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楷体_GB2312" w:eastAsia="楷体_GB2312"/>
          <w:b/>
          <w:bCs/>
          <w:w w:val="90"/>
          <w:sz w:val="44"/>
          <w:szCs w:val="44"/>
        </w:rPr>
      </w:pPr>
      <w:r>
        <w:rPr>
          <w:rFonts w:hint="eastAsia" w:ascii="楷体_GB2312" w:eastAsia="楷体_GB2312"/>
          <w:b/>
          <w:bCs/>
          <w:w w:val="90"/>
          <w:sz w:val="44"/>
          <w:szCs w:val="44"/>
        </w:rPr>
        <w:t>河南省实验中学</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21</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22</w:t>
      </w:r>
      <w:r>
        <w:rPr>
          <w:rFonts w:hint="eastAsia" w:ascii="楷体_GB2312" w:eastAsia="楷体_GB2312"/>
          <w:b/>
          <w:bCs/>
          <w:w w:val="90"/>
          <w:sz w:val="44"/>
          <w:szCs w:val="44"/>
        </w:rPr>
        <w:t>学年</w:t>
      </w:r>
      <w:r>
        <w:rPr>
          <w:rFonts w:hint="eastAsia" w:ascii="楷体_GB2312" w:eastAsia="楷体_GB2312"/>
          <w:b/>
          <w:bCs/>
          <w:w w:val="90"/>
          <w:sz w:val="44"/>
          <w:szCs w:val="44"/>
          <w:lang w:val="en-US" w:eastAsia="zh-CN"/>
        </w:rPr>
        <w:t>下</w:t>
      </w:r>
      <w:r>
        <w:rPr>
          <w:rFonts w:hint="eastAsia" w:ascii="楷体_GB2312" w:eastAsia="楷体_GB2312"/>
          <w:b/>
          <w:bCs/>
          <w:w w:val="90"/>
          <w:sz w:val="44"/>
          <w:szCs w:val="44"/>
        </w:rPr>
        <w:t>期期中试卷</w:t>
      </w:r>
    </w:p>
    <w:p>
      <w:pPr>
        <w:widowControl/>
        <w:jc w:val="center"/>
        <w:rPr>
          <w:rFonts w:hint="eastAsia" w:ascii="楷体" w:hAnsi="楷体" w:eastAsia="楷体" w:cs="楷体"/>
          <w:sz w:val="32"/>
          <w:szCs w:val="32"/>
          <w:lang w:val="en-US" w:eastAsia="zh-CN"/>
        </w:rPr>
      </w:pPr>
      <w:r>
        <w:rPr>
          <w:rFonts w:hint="eastAsia" w:ascii="楷体" w:hAnsi="楷体" w:eastAsia="楷体" w:cs="楷体"/>
          <w:b/>
          <w:bCs w:val="0"/>
          <w:kern w:val="0"/>
          <w:sz w:val="32"/>
          <w:szCs w:val="32"/>
        </w:rPr>
        <w:t>高二</w:t>
      </w:r>
      <w:r>
        <w:rPr>
          <w:rFonts w:hint="eastAsia" w:ascii="楷体" w:hAnsi="楷体" w:eastAsia="楷体" w:cs="楷体"/>
          <w:b/>
          <w:bCs w:val="0"/>
          <w:kern w:val="0"/>
          <w:sz w:val="32"/>
          <w:szCs w:val="32"/>
          <w:lang w:val="en-US" w:eastAsia="zh-CN"/>
        </w:rPr>
        <w:t xml:space="preserve">  </w:t>
      </w:r>
      <w:r>
        <w:rPr>
          <w:rFonts w:hint="eastAsia" w:ascii="楷体" w:hAnsi="楷体" w:eastAsia="楷体" w:cs="楷体"/>
          <w:b/>
          <w:bCs w:val="0"/>
          <w:kern w:val="0"/>
          <w:sz w:val="32"/>
          <w:szCs w:val="32"/>
        </w:rPr>
        <w:t>语文</w:t>
      </w:r>
      <w:r>
        <w:rPr>
          <w:rFonts w:hint="eastAsia" w:ascii="楷体" w:hAnsi="楷体" w:eastAsia="楷体" w:cs="楷体"/>
          <w:b/>
          <w:bCs w:val="0"/>
          <w:kern w:val="0"/>
          <w:sz w:val="32"/>
          <w:szCs w:val="32"/>
          <w:lang w:val="en-US" w:eastAsia="zh-CN"/>
        </w:rPr>
        <w:t xml:space="preserve">  </w:t>
      </w:r>
      <w:r>
        <w:rPr>
          <w:rFonts w:hint="eastAsia" w:ascii="楷体" w:hAnsi="楷体" w:eastAsia="楷体" w:cs="楷体"/>
          <w:b/>
          <w:bCs w:val="0"/>
          <w:kern w:val="0"/>
          <w:sz w:val="32"/>
          <w:szCs w:val="32"/>
        </w:rPr>
        <w:t>命题人：</w:t>
      </w:r>
      <w:r>
        <w:rPr>
          <w:rFonts w:hint="eastAsia" w:ascii="楷体" w:hAnsi="楷体" w:eastAsia="楷体" w:cs="楷体"/>
          <w:b/>
          <w:bCs w:val="0"/>
          <w:kern w:val="0"/>
          <w:sz w:val="32"/>
          <w:szCs w:val="32"/>
          <w:lang w:val="en-US" w:eastAsia="zh-CN"/>
        </w:rPr>
        <w:t xml:space="preserve">张云佳  </w:t>
      </w:r>
      <w:r>
        <w:rPr>
          <w:rFonts w:hint="eastAsia" w:ascii="楷体" w:hAnsi="楷体" w:eastAsia="楷体" w:cs="楷体"/>
          <w:b/>
          <w:bCs w:val="0"/>
          <w:kern w:val="0"/>
          <w:sz w:val="32"/>
          <w:szCs w:val="32"/>
        </w:rPr>
        <w:t>审题人：</w:t>
      </w:r>
      <w:r>
        <w:rPr>
          <w:rFonts w:hint="eastAsia" w:ascii="楷体" w:hAnsi="楷体" w:eastAsia="楷体" w:cs="楷体"/>
          <w:b/>
          <w:bCs w:val="0"/>
          <w:kern w:val="0"/>
          <w:sz w:val="32"/>
          <w:szCs w:val="32"/>
          <w:lang w:val="en-US" w:eastAsia="zh-CN"/>
        </w:rPr>
        <w:t>毕海虹</w:t>
      </w:r>
    </w:p>
    <w:p>
      <w:pPr>
        <w:widowControl/>
        <w:jc w:val="center"/>
        <w:rPr>
          <w:rFonts w:hint="eastAsia" w:ascii="楷体" w:hAnsi="楷体" w:eastAsia="楷体" w:cs="楷体"/>
          <w:b/>
          <w:kern w:val="0"/>
          <w:sz w:val="24"/>
          <w:szCs w:val="24"/>
        </w:rPr>
      </w:pPr>
      <w:r>
        <w:rPr>
          <w:rFonts w:hint="eastAsia" w:ascii="楷体" w:hAnsi="楷体" w:eastAsia="楷体" w:cs="楷体"/>
          <w:b/>
          <w:kern w:val="0"/>
          <w:sz w:val="24"/>
          <w:szCs w:val="24"/>
        </w:rPr>
        <w:t>（时间：150分钟，满分：150分）</w:t>
      </w:r>
    </w:p>
    <w:p>
      <w:pPr>
        <w:pStyle w:val="2"/>
        <w:rPr>
          <w:rFonts w:hint="eastAsia"/>
        </w:rPr>
      </w:pPr>
      <w:bookmarkStart w:id="0" w:name="_GoBack"/>
      <w:bookmarkEnd w:id="0"/>
    </w:p>
    <w:p>
      <w:pPr>
        <w:widowControl/>
        <w:jc w:val="left"/>
        <w:rPr>
          <w:rFonts w:hint="eastAsia" w:ascii="宋体" w:hAnsi="宋体" w:cs="宋体"/>
          <w:b/>
          <w:kern w:val="0"/>
          <w:szCs w:val="21"/>
        </w:rPr>
      </w:pPr>
      <w:r>
        <w:rPr>
          <w:rFonts w:hint="eastAsia" w:ascii="宋体" w:hAnsi="宋体" w:cs="宋体"/>
          <w:b/>
          <w:kern w:val="0"/>
          <w:szCs w:val="21"/>
        </w:rPr>
        <w:t>一、现代文阅读（36分）</w:t>
      </w:r>
    </w:p>
    <w:p>
      <w:pPr>
        <w:widowControl/>
        <w:jc w:val="left"/>
        <w:rPr>
          <w:rFonts w:hint="eastAsia" w:ascii="宋体" w:hAnsi="宋体" w:cs="宋体"/>
          <w:b/>
          <w:kern w:val="0"/>
          <w:szCs w:val="21"/>
        </w:rPr>
      </w:pPr>
      <w:r>
        <w:rPr>
          <w:rFonts w:hint="eastAsia" w:ascii="宋体" w:hAnsi="宋体" w:cs="宋体"/>
          <w:b/>
          <w:kern w:val="0"/>
          <w:szCs w:val="21"/>
        </w:rPr>
        <w:t>（一）论述类文本阅读（本题共3小题，9分）</w:t>
      </w:r>
    </w:p>
    <w:p>
      <w:pPr>
        <w:widowControl/>
        <w:ind w:firstLine="420" w:firstLineChars="200"/>
        <w:jc w:val="left"/>
        <w:rPr>
          <w:rFonts w:ascii="宋体" w:hAnsi="宋体" w:cs="宋体"/>
          <w:kern w:val="0"/>
          <w:szCs w:val="21"/>
        </w:rPr>
      </w:pPr>
      <w:r>
        <w:rPr>
          <w:rFonts w:ascii="宋体" w:hAnsi="宋体" w:cs="宋体"/>
          <w:kern w:val="0"/>
          <w:szCs w:val="21"/>
        </w:rPr>
        <w:t>阅读下面的文字，完成</w:t>
      </w:r>
      <w:r>
        <w:rPr>
          <w:rFonts w:hint="eastAsia" w:ascii="宋体" w:hAnsi="宋体" w:cs="宋体"/>
          <w:kern w:val="0"/>
          <w:szCs w:val="21"/>
        </w:rPr>
        <w:t>1</w:t>
      </w:r>
      <w:r>
        <w:rPr>
          <w:rFonts w:hint="eastAsia" w:ascii="宋体" w:hAnsi="宋体" w:cs="宋体"/>
          <w:kern w:val="0"/>
          <w:szCs w:val="21"/>
          <w:lang w:val="en-US" w:eastAsia="zh-CN"/>
        </w:rPr>
        <w:t>-</w:t>
      </w:r>
      <w:r>
        <w:rPr>
          <w:rFonts w:hint="eastAsia" w:ascii="宋体" w:hAnsi="宋体" w:cs="宋体"/>
          <w:kern w:val="0"/>
          <w:szCs w:val="21"/>
        </w:rPr>
        <w:t>3</w:t>
      </w:r>
      <w:r>
        <w:rPr>
          <w:rFonts w:ascii="宋体" w:hAnsi="宋体" w:cs="宋体"/>
          <w:kern w:val="0"/>
          <w:szCs w:val="21"/>
        </w:rPr>
        <w:t>题。</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楷体" w:hAnsi="楷体" w:eastAsia="楷体"/>
          <w:bCs/>
          <w:kern w:val="0"/>
          <w:position w:val="3"/>
          <w:szCs w:val="21"/>
          <w:lang w:val="zh-CN"/>
        </w:rPr>
      </w:pPr>
      <w:r>
        <w:rPr>
          <w:rFonts w:hint="eastAsia" w:ascii="楷体" w:hAnsi="楷体" w:eastAsia="楷体"/>
          <w:bCs/>
          <w:kern w:val="0"/>
          <w:position w:val="3"/>
          <w:szCs w:val="21"/>
          <w:lang w:val="zh-CN"/>
        </w:rPr>
        <w:t>自从古代朝廷采用科举考试选拔人才以来，“金榜题名”与“名落孙山”始终结伴而行。于是，针对考生开发的“补习班”便应运而生。</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楷体" w:hAnsi="楷体" w:eastAsia="楷体"/>
          <w:bCs/>
          <w:kern w:val="0"/>
          <w:position w:val="3"/>
          <w:szCs w:val="21"/>
          <w:lang w:val="zh-CN"/>
        </w:rPr>
      </w:pPr>
      <w:r>
        <w:rPr>
          <w:rFonts w:hint="eastAsia" w:ascii="楷体" w:hAnsi="楷体" w:eastAsia="楷体"/>
          <w:bCs/>
          <w:kern w:val="0"/>
          <w:position w:val="3"/>
          <w:szCs w:val="21"/>
          <w:lang w:val="zh-CN"/>
        </w:rPr>
        <w:t>说起古代的“补习班”，书院无疑名气最大、招牌最亮。书院始于唐，完备于宋，废止于清，前后有千余年的历史，产生了许多学霸，培养出诸多政治、学术、文学等大咖。范仲淹、魏源、左宗棠等历史名人都曾就读于书院。</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楷体" w:hAnsi="楷体" w:eastAsia="楷体"/>
          <w:bCs/>
          <w:kern w:val="0"/>
          <w:position w:val="3"/>
          <w:szCs w:val="21"/>
          <w:lang w:val="zh-CN"/>
        </w:rPr>
      </w:pPr>
      <w:r>
        <w:rPr>
          <w:rFonts w:hint="eastAsia" w:ascii="楷体" w:hAnsi="楷体" w:eastAsia="楷体"/>
          <w:bCs/>
          <w:kern w:val="0"/>
          <w:position w:val="3"/>
          <w:szCs w:val="21"/>
          <w:lang w:val="zh-CN"/>
        </w:rPr>
        <w:t>书院分官私两类。私人书院最早为私人读书的书房，官办的书院则是官方修书、校书或偶尔为皇帝讲经之场所。唐末至五代期间，战乱频繁，官学衰败，许多读书人避居山林，遂模仿佛教禅林讲经制度创立书院，形成了中国封建社会特有的教育组织形式，进而打破了集藏书、教学等于一体的官办书院“一家独大”的垄断局面。私人书院主要是给业余时间愿意学习或是没有考中的学生提供的学习场所。据清嘉庆年间官修《全唐文》收录的南唐文字训诂学家徐锴《陈氏书堂记》载，五代时期，著名的“高考补习班”是南朝陈文帝第六子宜都王陈叔明后裔创办并不断扩大的位于浔阳县（今江西省德安）的“陈氏书堂”。“堂庑数十间，聚书数千卷，子弟之秀者，弱冠以上，皆就学焉……四方游学者，自是宦成而名立，盖有之。”</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楷体" w:hAnsi="楷体" w:eastAsia="楷体"/>
          <w:bCs/>
          <w:kern w:val="0"/>
          <w:position w:val="3"/>
          <w:szCs w:val="21"/>
          <w:lang w:val="zh-CN"/>
        </w:rPr>
      </w:pPr>
      <w:r>
        <w:rPr>
          <w:rFonts w:hint="eastAsia" w:ascii="楷体" w:hAnsi="楷体" w:eastAsia="楷体"/>
          <w:bCs/>
          <w:kern w:val="0"/>
          <w:position w:val="3"/>
          <w:szCs w:val="21"/>
          <w:lang w:val="zh-CN"/>
        </w:rPr>
        <w:t>进入社会稳定、经济发展的北宋初期，私人开办书院的现象越来越多，陆续诞生了睢阳（应天府）、岳麓、白鹿洞、嵩阳、石鼓、茅山、象山等知名书院。其中睢阳（应天府）、岳麓、白鹿洞、嵩阳书院并称为中国古代四大书院。据史料记载，两宋时的书院达700所，且大多为地方上热爱教育和文化的人出资兴建。他们花重金聘请已回乡或致仕的举人、进士或有名气的学者担任老师，欧阳修、梅尧臣、朱熹等都给书院的学生上过课。书院除了要求学生熟读四书五经，还锻炼学生们写“八股文”的能力，熟悉“八股文”的格律、步骤等。唐朝和宋朝的科举考试，策问一科是学生们的重点复习对象。于是，一些“年度热点问题”（如当年的自然灾害、河运海运、粮食问题、边界争端等），便成为学生考前必须掌握的重中之重，有的学生考前就针对可能的考题做好并背熟文章，一旦考到，直接默写出来。明清时代，科举更为火爆，明代各类书院发展到1000多所，针对科考“八股文”，这些书院纷纷高薪聘请“名师”和已考取功名的才子担任辅导老师，那些科场老手根据自己的考试经验，精心选编诸多标准的“八股文”训练学生，并装订成册供学生学习模仿，以便科考取得高分。</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楷体" w:hAnsi="楷体" w:eastAsia="楷体"/>
          <w:bCs/>
          <w:kern w:val="0"/>
          <w:position w:val="3"/>
          <w:szCs w:val="21"/>
          <w:lang w:val="zh-CN"/>
        </w:rPr>
      </w:pPr>
      <w:r>
        <w:rPr>
          <w:rFonts w:hint="eastAsia" w:ascii="楷体" w:hAnsi="楷体" w:eastAsia="楷体"/>
          <w:bCs/>
          <w:kern w:val="0"/>
          <w:position w:val="3"/>
          <w:szCs w:val="21"/>
          <w:lang w:val="zh-CN"/>
        </w:rPr>
        <w:t>更有趣的是，古代也有“押题”达人。史上最牛的“高考补习班”老师吕祖谦“押题”简直神乎其神。他与朱熹、张栻齐名，时称“东南三贤”。吕祖谦著有《古周易》《春秋左氏传说》《东莱博议》《吕氏家塾读诗记》《东莱集》等。朱熹的儿子、张栻的女儿都曾投其门下求学。针对科考，吕祖谦专门创立了类似现代中学的“AA班”，并量身定制了一册“模拟复习大纲及考题”，因封面为黄色，所以又称“黄册子”。传说一名学生拥有“黄册子”且能正确解答里面的题目，科考就能顺利过关。于是，前来“补习”的学生“至千百”。当然，吕祖谦这种专门针对考试而施教的做法也备受诟病，同时期的温州乐清诗人刘黻就讥讽道：“区区黄册子，所事惟夺魁”。</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楷体" w:hAnsi="楷体" w:eastAsia="楷体"/>
          <w:bCs/>
          <w:kern w:val="0"/>
          <w:position w:val="3"/>
          <w:szCs w:val="21"/>
          <w:lang w:val="zh-CN"/>
        </w:rPr>
      </w:pPr>
      <w:r>
        <w:rPr>
          <w:rFonts w:hint="eastAsia" w:ascii="楷体" w:hAnsi="楷体" w:eastAsia="楷体"/>
          <w:bCs/>
          <w:kern w:val="0"/>
          <w:position w:val="3"/>
          <w:szCs w:val="21"/>
          <w:lang w:val="zh-CN"/>
        </w:rPr>
        <w:t>自宋仁宗执政末开始到清朝取缔科考止，封建朝廷也多次打压私人开办的书院，但都未能根绝。</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3990" w:firstLineChars="1900"/>
        <w:textAlignment w:val="auto"/>
        <w:rPr>
          <w:rFonts w:hint="eastAsia" w:ascii="宋体" w:hAnsi="宋体"/>
          <w:bCs/>
          <w:kern w:val="0"/>
          <w:position w:val="3"/>
          <w:szCs w:val="21"/>
          <w:lang w:val="zh-CN"/>
        </w:rPr>
      </w:pPr>
      <w:r>
        <w:rPr>
          <w:rFonts w:hint="eastAsia" w:ascii="宋体" w:hAnsi="宋体"/>
          <w:bCs/>
          <w:kern w:val="0"/>
          <w:position w:val="3"/>
          <w:szCs w:val="21"/>
          <w:lang w:val="zh-CN"/>
        </w:rPr>
        <w:t>（摘编自赵柒斤《古代科考也有人押题》）</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1. 下列关于原文内容的理解和分析，不正确的一项是（3分）</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A.书院产生于唐代，到清代才废止，培养的人才分布于众多领域。在古代“补习班中”，书院的名气最大。</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B.唐末至五代，一些避居山林的读书人创立私人书院，战乱频繁和官学式微是其产生的重要原因。</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C.五代时期，位于浔阳县的陈氏书堂颇具规模，“堂庑数十间，聚书数千卷”，当地已成年的“子弟”都可以来这里修习。</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D.吕祖谦针对科考,对书院的教学方式大胆创新，教学内容紧密贴合科举,于是前来学习的人很多。</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2. 下列对原文论证的相关分析，不正确的一项是（3分）</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A.文章前两段从科举“补习班”出现的背景说起，继而论证书院的历史和它在人才培养方面的贡献。</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B.第三段比较了官私书院的不同，并用例证法论述了私人书院数量增多、规模扩大的现象。</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C.文章第四段引用史料记载，按照时间顺序，呈现了各历史时期的私人书院为迎合科举考试的做法。</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D.文章虽然在“谈古”，但语言富有时代感，论证方法多样，论证结构清晰，具有辩证意味。</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3. 根据原文内容，下列说法正确的一项是（3分）</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A.官办书院集修书、校书与教学等于一体，私人书院则主要为没有考中的学生提供学习场所，以提高他们的应试能力。</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B.因为宋人吕祖谦“押题”神乎其神，所以朱熹的儿子、张栻的女儿都曾投其门下求学。</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C.虽然吕祖谦自创的备考模式很受考生追捧，但同时期的诗人刘黻却对这些应试做法颇有微词。</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hint="eastAsia" w:ascii="宋体" w:hAnsi="宋体"/>
          <w:bCs/>
          <w:kern w:val="0"/>
          <w:position w:val="3"/>
          <w:szCs w:val="21"/>
          <w:lang w:val="zh-CN"/>
        </w:rPr>
        <w:t>D.封建朝廷为了遏制私人书院对科举考试公平性的干扰，自宋仁宗执政末期始多次打压私人书院。</w:t>
      </w:r>
    </w:p>
    <w:p>
      <w:pPr>
        <w:pStyle w:val="2"/>
      </w:pPr>
    </w:p>
    <w:p>
      <w:pPr>
        <w:pStyle w:val="6"/>
        <w:spacing w:before="0" w:beforeAutospacing="0" w:after="0" w:afterAutospacing="0"/>
        <w:rPr>
          <w:rFonts w:hint="eastAsia" w:ascii="Times New Roman" w:hAnsi="Times New Roman" w:eastAsia="宋体" w:cs="Times New Roman"/>
          <w:b/>
          <w:color w:val="000000"/>
          <w:kern w:val="2"/>
          <w:sz w:val="21"/>
          <w:szCs w:val="21"/>
          <w:lang w:val="en-US" w:eastAsia="zh-CN" w:bidi="ar-SA"/>
        </w:rPr>
      </w:pPr>
      <w:r>
        <w:rPr>
          <w:rFonts w:hint="eastAsia" w:ascii="Times New Roman" w:hAnsi="Times New Roman" w:eastAsia="宋体" w:cs="Times New Roman"/>
          <w:b/>
          <w:color w:val="000000"/>
          <w:kern w:val="2"/>
          <w:sz w:val="21"/>
          <w:szCs w:val="21"/>
          <w:lang w:val="en-US" w:eastAsia="zh-CN" w:bidi="ar-SA"/>
        </w:rPr>
        <w:t>（二）实用类文本阅读（本题共3小题，12分）</w:t>
      </w:r>
    </w:p>
    <w:p>
      <w:pPr>
        <w:pStyle w:val="6"/>
        <w:spacing w:before="0" w:beforeAutospacing="0" w:after="0" w:afterAutospacing="0"/>
        <w:ind w:firstLine="210" w:firstLineChars="100"/>
        <w:rPr>
          <w:rFonts w:hint="eastAsia"/>
          <w:color w:val="000000"/>
          <w:sz w:val="21"/>
          <w:szCs w:val="21"/>
        </w:rPr>
      </w:pPr>
      <w:r>
        <w:rPr>
          <w:rFonts w:hint="eastAsia"/>
          <w:color w:val="000000"/>
          <w:sz w:val="21"/>
          <w:szCs w:val="21"/>
        </w:rPr>
        <w:t>阅读下面的文字,完成4</w:t>
      </w:r>
      <w:r>
        <w:rPr>
          <w:rFonts w:hint="eastAsia"/>
          <w:color w:val="000000"/>
          <w:sz w:val="21"/>
          <w:szCs w:val="21"/>
          <w:lang w:val="en-US" w:eastAsia="zh-CN"/>
        </w:rPr>
        <w:t>-</w:t>
      </w:r>
      <w:r>
        <w:rPr>
          <w:rFonts w:hint="eastAsia"/>
          <w:color w:val="000000"/>
          <w:sz w:val="21"/>
          <w:szCs w:val="21"/>
        </w:rPr>
        <w:t>6题。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据世界卫生组织（</w:t>
      </w:r>
      <w:r>
        <w:rPr>
          <w:rFonts w:ascii="Times New Roman" w:hAnsi="Times New Roman" w:eastAsia="Times New Roman" w:cs="Times New Roman"/>
          <w:color w:val="000000"/>
        </w:rPr>
        <w:t>WHO</w:t>
      </w:r>
      <w:r>
        <w:rPr>
          <w:rFonts w:ascii="楷体" w:hAnsi="楷体" w:eastAsia="楷体" w:cs="楷体"/>
          <w:color w:val="000000"/>
        </w:rPr>
        <w:t>）估算，新型冠状病毒传播速率为1</w:t>
      </w:r>
      <w:r>
        <w:rPr>
          <w:rFonts w:ascii="Times New Roman" w:hAnsi="Times New Roman" w:eastAsia="Times New Roman" w:cs="Times New Roman"/>
          <w:color w:val="000000"/>
        </w:rPr>
        <w:t>.</w:t>
      </w:r>
      <w:r>
        <w:rPr>
          <w:rFonts w:ascii="楷体" w:hAnsi="楷体" w:eastAsia="楷体" w:cs="楷体"/>
          <w:color w:val="000000"/>
        </w:rPr>
        <w:t>4～2</w:t>
      </w:r>
      <w:r>
        <w:rPr>
          <w:rFonts w:ascii="Times New Roman" w:hAnsi="Times New Roman" w:eastAsia="Times New Roman" w:cs="Times New Roman"/>
          <w:color w:val="000000"/>
        </w:rPr>
        <w:t>.</w:t>
      </w:r>
      <w:r>
        <w:rPr>
          <w:rFonts w:ascii="楷体" w:hAnsi="楷体" w:eastAsia="楷体" w:cs="楷体"/>
          <w:color w:val="000000"/>
        </w:rPr>
        <w:t>5，远超</w:t>
      </w:r>
      <w:r>
        <w:rPr>
          <w:rFonts w:ascii="Times New Roman" w:hAnsi="Times New Roman" w:eastAsia="Times New Roman" w:cs="Times New Roman"/>
          <w:color w:val="000000"/>
        </w:rPr>
        <w:t>SARS</w:t>
      </w:r>
      <w:r>
        <w:rPr>
          <w:rFonts w:ascii="楷体" w:hAnsi="楷体" w:eastAsia="楷体" w:cs="楷体"/>
          <w:color w:val="000000"/>
        </w:rPr>
        <w:t>病毒，而新冠病毒的感染死亡率约为2%，在可以人传人的病毒中，我们熟知的</w:t>
      </w:r>
      <w:r>
        <w:rPr>
          <w:rFonts w:ascii="Times New Roman" w:hAnsi="Times New Roman" w:eastAsia="Times New Roman" w:cs="Times New Roman"/>
          <w:color w:val="000000"/>
        </w:rPr>
        <w:t>SARS</w:t>
      </w:r>
      <w:r>
        <w:rPr>
          <w:rFonts w:ascii="楷体" w:hAnsi="楷体" w:eastAsia="楷体" w:cs="楷体"/>
          <w:color w:val="000000"/>
        </w:rPr>
        <w:t>病毒的致死率为9</w:t>
      </w:r>
      <w:r>
        <w:rPr>
          <w:rFonts w:ascii="Times New Roman" w:hAnsi="Times New Roman" w:eastAsia="Times New Roman" w:cs="Times New Roman"/>
          <w:color w:val="000000"/>
        </w:rPr>
        <w:t>.</w:t>
      </w:r>
      <w:r>
        <w:rPr>
          <w:rFonts w:ascii="楷体" w:hAnsi="楷体" w:eastAsia="楷体" w:cs="楷体"/>
          <w:color w:val="000000"/>
        </w:rPr>
        <w:t>6%，2012年的中东呼吸综合征（</w:t>
      </w:r>
      <w:r>
        <w:rPr>
          <w:rFonts w:ascii="Times New Roman" w:hAnsi="Times New Roman" w:eastAsia="Times New Roman" w:cs="Times New Roman"/>
          <w:color w:val="000000"/>
        </w:rPr>
        <w:t>MERS</w:t>
      </w:r>
      <w:r>
        <w:rPr>
          <w:rFonts w:ascii="楷体" w:hAnsi="楷体" w:eastAsia="楷体" w:cs="楷体"/>
          <w:color w:val="000000"/>
        </w:rPr>
        <w:t>）的致死率为34</w:t>
      </w:r>
      <w:r>
        <w:rPr>
          <w:rFonts w:ascii="Times New Roman" w:hAnsi="Times New Roman" w:eastAsia="Times New Roman" w:cs="Times New Roman"/>
          <w:color w:val="000000"/>
        </w:rPr>
        <w:t>.</w:t>
      </w:r>
      <w:r>
        <w:rPr>
          <w:rFonts w:ascii="楷体" w:hAnsi="楷体" w:eastAsia="楷体" w:cs="楷体"/>
          <w:color w:val="000000"/>
        </w:rPr>
        <w:t>5%。疫情防控是一项系统工程，需要各个方面、各个防控主体坚持科学的态度</w:t>
      </w:r>
      <w:r>
        <w:rPr>
          <w:rFonts w:hint="eastAsia" w:ascii="楷体" w:hAnsi="楷体" w:eastAsia="楷体" w:cs="楷体"/>
          <w:color w:val="000000"/>
          <w:lang w:eastAsia="zh-CN"/>
        </w:rPr>
        <w:t>，</w:t>
      </w:r>
      <w:r>
        <w:rPr>
          <w:rFonts w:ascii="楷体" w:hAnsi="楷体" w:eastAsia="楷体" w:cs="楷体"/>
          <w:color w:val="000000"/>
        </w:rPr>
        <w:t>采用科学的方法，坚持精准施策，做好协同配合。比如，救治感染患者，就要按照“集中患者、集中专家、集中资源、集中救治”的原则，将重症病例集中到综合力量强的定点医疗机构进行救治。又如，做好疫情监测、排查、预警等工作，就要有针对性地加强源头控制，对车站、机场、码头等重点场所，以及汽车、火车、飞机等密闭交通工具，采取通风、消毒、体温监测等必要措施。无论是个人、社区，还是政府部门，都应该讲究科学方法，注重精准施策，让各项防控举措更加有力、更加有效。</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color w:val="000000"/>
        </w:rPr>
      </w:pPr>
      <w:r>
        <w:rPr>
          <w:rFonts w:ascii="楷体" w:hAnsi="楷体" w:eastAsia="楷体" w:cs="楷体"/>
          <w:color w:val="000000"/>
        </w:rPr>
        <w:t>（摘编自《财经》《人民日报》，有删改）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材料二: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2021年11月26日，世界卫生组织（</w:t>
      </w:r>
      <w:r>
        <w:rPr>
          <w:rFonts w:ascii="Times New Roman" w:hAnsi="Times New Roman" w:eastAsia="Times New Roman" w:cs="Times New Roman"/>
          <w:color w:val="000000"/>
        </w:rPr>
        <w:t>WHO</w:t>
      </w:r>
      <w:r>
        <w:rPr>
          <w:rFonts w:ascii="楷体" w:hAnsi="楷体" w:eastAsia="楷体" w:cs="楷体"/>
          <w:color w:val="000000"/>
        </w:rPr>
        <w:t>）突然宣布将新变异株</w:t>
      </w:r>
      <w:r>
        <w:rPr>
          <w:rFonts w:ascii="Times New Roman" w:hAnsi="Times New Roman" w:eastAsia="Times New Roman" w:cs="Times New Roman"/>
          <w:color w:val="000000"/>
        </w:rPr>
        <w:t>B</w:t>
      </w:r>
      <w:r>
        <w:rPr>
          <w:rFonts w:ascii="楷体" w:hAnsi="楷体" w:eastAsia="楷体" w:cs="楷体"/>
          <w:color w:val="000000"/>
        </w:rPr>
        <w:t>1</w:t>
      </w:r>
      <w:r>
        <w:rPr>
          <w:rFonts w:ascii="Times New Roman" w:hAnsi="Times New Roman" w:eastAsia="Times New Roman" w:cs="Times New Roman"/>
          <w:color w:val="000000"/>
        </w:rPr>
        <w:t>.</w:t>
      </w:r>
      <w:r>
        <w:rPr>
          <w:rFonts w:ascii="楷体" w:hAnsi="楷体" w:eastAsia="楷体" w:cs="楷体"/>
          <w:color w:val="000000"/>
        </w:rPr>
        <w:t>1</w:t>
      </w:r>
      <w:r>
        <w:rPr>
          <w:rFonts w:ascii="Times New Roman" w:hAnsi="Times New Roman" w:eastAsia="Times New Roman" w:cs="Times New Roman"/>
          <w:color w:val="000000"/>
        </w:rPr>
        <w:t>.</w:t>
      </w:r>
      <w:r>
        <w:rPr>
          <w:rFonts w:ascii="楷体" w:hAnsi="楷体" w:eastAsia="楷体" w:cs="楷体"/>
          <w:color w:val="000000"/>
        </w:rPr>
        <w:t>529命名为“奥密克戎”（</w:t>
      </w:r>
      <w:r>
        <w:rPr>
          <w:rFonts w:ascii="Times New Roman" w:hAnsi="Times New Roman" w:eastAsia="Times New Roman" w:cs="Times New Roman"/>
          <w:color w:val="000000"/>
        </w:rPr>
        <w:t>Omicron</w:t>
      </w:r>
      <w:r>
        <w:rPr>
          <w:rFonts w:ascii="楷体" w:hAnsi="楷体" w:eastAsia="楷体" w:cs="楷体"/>
          <w:color w:val="000000"/>
        </w:rPr>
        <w:t>），并列为“受关注变异株”（</w:t>
      </w:r>
      <w:r>
        <w:rPr>
          <w:rFonts w:ascii="Times New Roman" w:hAnsi="Times New Roman" w:eastAsia="Times New Roman" w:cs="Times New Roman"/>
          <w:color w:val="000000"/>
        </w:rPr>
        <w:t>VOC</w:t>
      </w:r>
      <w:r>
        <w:rPr>
          <w:rFonts w:ascii="楷体" w:hAnsi="楷体" w:eastAsia="楷体" w:cs="楷体"/>
          <w:color w:val="000000"/>
        </w:rPr>
        <w:t>），即风险等级最高的新冠病毒变异株。</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据基因测序，这个变异株的完整突变位点列表，总共含有超过50个突变，仅刺突蛋白部分就多达32处。刺突蛋白是大多数疫苗的目标，也是病毒用来打开进入我们身体细胞大门的关键。相比之下，目前在全球范围内占主导地位的德尔塔毒株，刺突蛋白突变为16处。新冠病毒感染人体结合位点之一的血管紧张素转换酶2（</w:t>
      </w:r>
      <w:r>
        <w:rPr>
          <w:rFonts w:ascii="Times New Roman" w:hAnsi="Times New Roman" w:eastAsia="Times New Roman" w:cs="Times New Roman"/>
          <w:color w:val="000000"/>
        </w:rPr>
        <w:t>ACE</w:t>
      </w:r>
      <w:r>
        <w:rPr>
          <w:rFonts w:ascii="楷体" w:hAnsi="楷体" w:eastAsia="楷体" w:cs="楷体"/>
          <w:color w:val="000000"/>
        </w:rPr>
        <w:t>2），通俗来讲，也就是帮助病毒制造进入人体细胞的一种蛋白质。奥密克戎在此有10处变异，德尔塔只有2处。奥密克戎新毒株的“极其大量”突变，可能会带来诸多功能增强。刺突蛋白、衣壳蛋白的一大批结构突变，可能带来非常强而有效的免疫逃逸（抗疫苗、抵抗中和抗体）。更棘手的是，一些突变会增强细胞侵入能力，也就是增强传染性、人群扩散速度。另外一些突变，还有可能提高对免疫系统的干扰素的抑制对抗功能，也就是增强免疫逃逸能力，增强体内传染性。</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出于对奥密克戎变种的担忧，美国、加拿大、英国和欧盟等多个国家都已针对南非宣布新的旅行限制政策。中国工程院院士钟南山表示：奥密克戎变异株的危害性还需要一段时间研判，应对新的变异和已经开始的秋冬疫情复燃，提高自身免疫力是自我防疫的重中之重，现在的新冠疫苗还是有保护效力的，目前来说关键还是要做好防控。</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color w:val="000000"/>
        </w:rPr>
      </w:pPr>
      <w:r>
        <w:rPr>
          <w:rFonts w:ascii="楷体" w:hAnsi="楷体" w:eastAsia="楷体" w:cs="楷体"/>
          <w:color w:val="000000"/>
        </w:rPr>
        <w:t>（摘自网易新闻，有删改）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材料三：</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新冠病毒在不同情况下存活时间一览表</w:t>
      </w:r>
    </w:p>
    <w:tbl>
      <w:tblPr>
        <w:tblStyle w:val="7"/>
        <w:tblW w:w="5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38"/>
        <w:gridCol w:w="1315"/>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存在物品（物质）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环境温度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存活时间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空气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10-15°C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25°C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4小时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2--30分钟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飞沫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&lt;25°C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24小时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鼻涕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50°C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30分钟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液体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75°C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无纺布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10-15°C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&lt;8小时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不锈钢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10-15°C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24小时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75%酒精品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任何温度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&lt;5分钟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肥皂水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任何温度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bottom"/>
          </w:tcPr>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color w:val="000000"/>
              </w:rPr>
            </w:pPr>
            <w:r>
              <w:rPr>
                <w:rFonts w:ascii="楷体" w:hAnsi="楷体" w:eastAsia="楷体" w:cs="楷体"/>
                <w:color w:val="000000"/>
              </w:rPr>
              <w:t>&lt;5分钟</w:t>
            </w:r>
          </w:p>
        </w:tc>
      </w:tr>
    </w:tbl>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材料四：</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随着变异新冠病毒奥密克戎毒株迅速在全球扩散，多国紧急升级防控措施。在应对新一波疫情的过程中，海外舆论出现不少肯定中国防疫政策的声音。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美国外交学会全球卫生高级研究员黄严忠表示：奥密克戎毒株证明了“动态清零”策略的合理性，如果西方国家停止重新开放，并开始关闭边境，他们就没理由指责中国在防疫中坚持的路径，鉴于中国已实施的限制措施，奥密克戎毒株最不可能在中国“立即获得立足之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新加坡《海峡时报》网站11月30日报道说，自疫情暴发以来，中国的防疫策略包括对获准入境人员实施多项严格的隔离措施，以及一系列基于社区的防控措施。虽然这没能</w:t>
      </w:r>
      <w:r>
        <w:rPr>
          <w:rFonts w:hint="eastAsia" w:ascii="楷体" w:hAnsi="楷体" w:eastAsia="楷体" w:cs="楷体"/>
          <w:color w:val="000000"/>
          <w:lang w:val="en-US" w:eastAsia="zh-CN"/>
        </w:rPr>
        <w:t>完全</w:t>
      </w:r>
      <w:r>
        <w:rPr>
          <w:rFonts w:ascii="楷体" w:hAnsi="楷体" w:eastAsia="楷体" w:cs="楷体"/>
          <w:color w:val="000000"/>
        </w:rPr>
        <w:t>杜绝散发疫情，但中国的感染人数仍远低于其他国家。</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香港大学医学院传染病科主任孔繁毅教授对《海峡时报》说，奥密克戎毒株的出现进一步证明，中国目前采取的“零容忍”政策是正确的。当务之急是尽快推出能应对德尔塔、奥密克戎等多种毒株的第二代新冠疫苗。</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rFonts w:ascii="楷体" w:hAnsi="楷体" w:eastAsia="楷体" w:cs="楷体"/>
          <w:color w:val="000000"/>
        </w:rPr>
      </w:pPr>
      <w:r>
        <w:rPr>
          <w:rFonts w:ascii="楷体" w:hAnsi="楷体" w:eastAsia="楷体" w:cs="楷体"/>
          <w:color w:val="000000"/>
        </w:rPr>
        <w:t>（《奥密克戎来袭让海外舆论重新认识中国防疫政策》新华网）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4. 下列对上述材料相关内容的理解和分析，不正确的一项是（</w:t>
      </w:r>
      <w:r>
        <w:rPr>
          <w:rFonts w:hint="eastAsia" w:ascii="宋体" w:hAnsi="宋体" w:eastAsia="宋体" w:cs="宋体"/>
          <w:color w:val="000000"/>
          <w:lang w:val="en-US" w:eastAsia="zh-CN"/>
        </w:rPr>
        <w:t>3分</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新型冠状病毒传播速率高于</w:t>
      </w:r>
      <w:r>
        <w:rPr>
          <w:rFonts w:ascii="Times New Roman" w:hAnsi="Times New Roman" w:eastAsia="Times New Roman" w:cs="Times New Roman"/>
          <w:color w:val="000000"/>
        </w:rPr>
        <w:t>SARS</w:t>
      </w:r>
      <w:r>
        <w:rPr>
          <w:rFonts w:ascii="宋体" w:hAnsi="宋体" w:eastAsia="宋体" w:cs="宋体"/>
          <w:color w:val="000000"/>
        </w:rPr>
        <w:t>病毒，致死率远低于</w:t>
      </w:r>
      <w:r>
        <w:rPr>
          <w:rFonts w:ascii="Times New Roman" w:hAnsi="Times New Roman" w:eastAsia="Times New Roman" w:cs="Times New Roman"/>
          <w:color w:val="000000"/>
        </w:rPr>
        <w:t>SARS</w:t>
      </w:r>
      <w:r>
        <w:rPr>
          <w:rFonts w:ascii="宋体" w:hAnsi="宋体" w:eastAsia="宋体" w:cs="宋体"/>
          <w:color w:val="000000"/>
        </w:rPr>
        <w:t>病毒。</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奥密克戎变异株相对德尔塔毒株刺突蛋白突变更多，传染性更强。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应对奥密克戎变异株导致的秋冬疫情复燃，需要提高自身免疫力。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将重症病例集中到综合力量强的定点医疗机构进行救治符合集中原则。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5. 下列对上述材料相关内容的概括和分析，正确的一项是（</w:t>
      </w:r>
      <w:r>
        <w:rPr>
          <w:rFonts w:hint="eastAsia" w:ascii="宋体" w:hAnsi="宋体" w:eastAsia="宋体" w:cs="宋体"/>
          <w:color w:val="000000"/>
          <w:lang w:val="en-US" w:eastAsia="zh-CN"/>
        </w:rPr>
        <w:t>3分</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对重点场所和密闭交通工具采取通风消毒等必要措施能有效加强源头控制。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对比德尔塔和奥密克戎，科学家们发现病毒变异株的突变越多，毒性越强。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英美等国针对南非宣布新的旅行限制政策的举措导致了对奥密克戎的担忧。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中国实施的防控措施和限制措施能有效防止奥密克戎毒株在中国立足。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lang w:eastAsia="zh-CN"/>
        </w:rPr>
      </w:pPr>
      <w:r>
        <w:rPr>
          <w:rFonts w:ascii="宋体" w:hAnsi="宋体" w:eastAsia="宋体" w:cs="宋体"/>
          <w:color w:val="000000"/>
        </w:rPr>
        <w:t>6. 为有效防止在秋冬</w:t>
      </w:r>
      <w:r>
        <w:rPr>
          <w:rFonts w:hint="eastAsia" w:ascii="宋体" w:hAnsi="宋体" w:cs="宋体"/>
          <w:color w:val="000000"/>
          <w:lang w:val="en-US" w:eastAsia="zh-CN"/>
        </w:rPr>
        <w:t>爆</w:t>
      </w:r>
      <w:r>
        <w:rPr>
          <w:rFonts w:ascii="宋体" w:hAnsi="宋体" w:eastAsia="宋体" w:cs="宋体"/>
          <w:color w:val="000000"/>
        </w:rPr>
        <w:t>发新一轮大规模疫情，请你结合材料，提出建议。</w:t>
      </w:r>
      <w:r>
        <w:rPr>
          <w:rFonts w:hint="eastAsia" w:ascii="宋体" w:hAnsi="宋体" w:eastAsia="宋体" w:cs="宋体"/>
          <w:color w:val="000000"/>
          <w:lang w:eastAsia="zh-CN"/>
        </w:rPr>
        <w:t>（</w:t>
      </w:r>
      <w:r>
        <w:rPr>
          <w:rFonts w:hint="eastAsia" w:ascii="宋体" w:hAnsi="宋体" w:eastAsia="宋体" w:cs="宋体"/>
          <w:color w:val="000000"/>
          <w:lang w:val="en-US" w:eastAsia="zh-CN"/>
        </w:rPr>
        <w:t>6分</w:t>
      </w:r>
      <w:r>
        <w:rPr>
          <w:rFonts w:hint="eastAsia" w:ascii="宋体" w:hAnsi="宋体" w:eastAsia="宋体" w:cs="宋体"/>
          <w:color w:val="000000"/>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color w:val="000000"/>
          <w:lang w:eastAsia="zh-CN"/>
        </w:rPr>
      </w:pPr>
    </w:p>
    <w:p>
      <w:pPr>
        <w:rPr>
          <w:rFonts w:hint="eastAsia"/>
          <w:b/>
          <w:color w:val="000000"/>
          <w:szCs w:val="21"/>
        </w:rPr>
      </w:pPr>
      <w:r>
        <w:rPr>
          <w:rFonts w:hint="eastAsia"/>
          <w:b/>
          <w:color w:val="000000"/>
          <w:szCs w:val="21"/>
        </w:rPr>
        <w:t>（三）文学类文本阅读（本题共3小题，15分）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tLeast"/>
        <w:ind w:firstLine="420" w:firstLineChars="200"/>
        <w:jc w:val="left"/>
        <w:textAlignment w:val="center"/>
        <w:rPr>
          <w:rFonts w:hint="eastAsia" w:ascii="楷体" w:hAnsi="楷体" w:eastAsia="楷体" w:cs="楷体"/>
        </w:rPr>
      </w:pPr>
      <w:r>
        <w:rPr>
          <w:rFonts w:hint="eastAsia"/>
          <w:color w:val="000000"/>
        </w:rPr>
        <w:t>阅读下面的文字，完成</w:t>
      </w:r>
      <w:r>
        <w:rPr>
          <w:rFonts w:ascii="宋体" w:hAnsi="宋体"/>
          <w:color w:val="000000"/>
        </w:rPr>
        <w:t>7</w:t>
      </w:r>
      <w:r>
        <w:rPr>
          <w:rFonts w:hint="eastAsia" w:ascii="宋体" w:hAnsi="宋体"/>
          <w:color w:val="000000"/>
          <w:lang w:val="en-US" w:eastAsia="zh-CN"/>
        </w:rPr>
        <w:t>-</w:t>
      </w:r>
      <w:r>
        <w:rPr>
          <w:rFonts w:hint="eastAsia" w:ascii="宋体" w:hAnsi="宋体"/>
          <w:color w:val="000000"/>
        </w:rPr>
        <w:t>9</w:t>
      </w:r>
      <w:r>
        <w:rPr>
          <w:rFonts w:hint="eastAsia"/>
          <w:color w:val="000000"/>
        </w:rPr>
        <w:t>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楷体" w:hAnsi="楷体" w:eastAsia="楷体" w:cs="楷体"/>
        </w:rPr>
      </w:pPr>
      <w:r>
        <w:rPr>
          <w:rFonts w:hint="eastAsia" w:ascii="楷体" w:hAnsi="楷体" w:eastAsia="楷体" w:cs="楷体"/>
        </w:rPr>
        <w:t xml:space="preserve">画家丹青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楷体" w:hAnsi="楷体" w:eastAsia="楷体" w:cs="楷体"/>
        </w:rPr>
      </w:pPr>
      <w:r>
        <w:rPr>
          <w:rFonts w:hint="eastAsia" w:ascii="楷体" w:hAnsi="楷体" w:eastAsia="楷体" w:cs="楷体"/>
        </w:rPr>
        <w:t>张祖平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画家丹青原是一名土生土长不太出名的民俗画家，后来他改变风格主攻中国山水画、人物工笔画，短短二十年间就由一位名不见经传的画作者成长为闻名全国的大师级画家。名气可谓如日中天，目前他的书画作品市场价每平尺</w:t>
      </w:r>
      <w:r>
        <w:rPr>
          <w:rFonts w:hint="eastAsia" w:ascii="楷体" w:hAnsi="楷体" w:eastAsia="楷体" w:cs="楷体"/>
          <w:lang w:val="en-US" w:eastAsia="zh-CN"/>
        </w:rPr>
        <w:t>超过</w:t>
      </w:r>
      <w:r>
        <w:rPr>
          <w:rFonts w:hint="eastAsia" w:ascii="楷体" w:hAnsi="楷体" w:eastAsia="楷体" w:cs="楷体"/>
        </w:rPr>
        <w:t>了5万元，且一般人即使出钱也不见得能求得他一幅画作。</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据说丹青的祖上是一位清朝宫廷御画师，专为皇上烧制瓷器作画，深受乾隆皇帝的宠爱。但到了丹青爷爷这一辈却不幸家道中落，但画画的手艺还是得以传承。</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爷爷那一辈骨子里依然保留了皇族遗老和艺人的清高，有田有地，衣食不愁，作画权当消遣。爷爷作画不为卖钱，只为一份交情。亲朋好友上门求画带上一瓶好酒，或送上一份上好的土特产，他一般不会拂了别人的雅趣，可归到画师之列。到了父亲的年代却要为生活奔波，作画只是谋生计，混个温饱，一副落泊寒酸的样子，只能算作画匠。丹青从小耳闻目染，极富作画的天性，</w:t>
      </w:r>
      <w:r>
        <w:rPr>
          <w:rFonts w:hint="eastAsia" w:ascii="楷体" w:hAnsi="楷体" w:eastAsia="楷体" w:cs="楷体"/>
          <w:color w:val="000000" w:themeColor="text1"/>
          <w14:textFill>
            <w14:solidFill>
              <w14:schemeClr w14:val="tx1"/>
            </w14:solidFill>
          </w14:textFill>
        </w:rPr>
        <w:t>又得到父亲的真传</w:t>
      </w:r>
      <w:r>
        <w:rPr>
          <w:rFonts w:hint="eastAsia" w:ascii="楷体" w:hAnsi="楷体" w:eastAsia="楷体" w:cs="楷体"/>
        </w:rPr>
        <w:t>，尤其擅长民间生活和民俗人物画的创作，在方圆数十里名头很响。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改革开放经济大潮涌动，绘画也登上了大雅之堂。于是县里看中了他潜在的价值，将丹青从乡间一隅调至县文化馆专事创作，户口由农转非，摇身一变成为国家干部。只是县领导要他改一改专事民俗画创作的路子，多尝试一些中国山水画及花卉写意的绘画创作。丹青初始有些为难，但很快触类旁通，逐渐形成了自己独特的艺术风格，名声由近及远，倍受圈内画界推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吃水不忘挖井人。丹青觉得吃了皇粮就是公家的人，理应为国家服务、为政府效劳。从此丹青暗自立下一个规矩，私人的活不接、商业的边不沾、逐名逐利的事不干，一句话——只为公家作画，不带丁点私心杂念。那时全国时兴招商引资热、文化交流热、与国外缔结友好城市热，艺术品便成了礼尚往来的佳品。丹青所在的县城一不生产特色产品，二没有叫得响的土特产，领导便将主意打在丹青的画作上，这可是最时尚最贵重的礼品，而且还无须动用财政预算，可谓随要随取，礼轻情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于是丹青肩负起了县里重点招商、重要公关、重要出访、重大节日等活动必备画作礼品的重大任务。许是突出中国特色，抑或人云亦云，凡此活动送礼送出最多的还是山水画、写意画。反正领导需要什么，丹青就画什么，他认为这是理所当然的事。</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县里很多事情要办、很多事儿都要花钱。于是各级各部门都把主意打到了丹青身上。公益事业、慈善义卖也好，捐资助学、扶贫帮困也罢，将丹青往台上一引，当场挥毫泼墨，写上几幅字画，拉上县里一些有实力的企业或有钱的金主捧捧场，将所得拍卖款捐赠出去。政府博得口碑，丹青却不愿留名，可难免还是有人找上门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慕名而来的无非是官场上企业界的头头脑脑、个体私营的业主老板，不外乎求字求画装点门庭附庸风雅。可每每是乘兴而来败兴而归。有一广东富豪不信邪，带上重金上门求一幅“镇店之宝”，在他的门外整整守候了一天半晚，硬是吃了闭门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有说丹青名声响架子大了，恃才傲物才不合流呢。还有说丹青表面只认政府不认钱，实际上是另有所图，外人不知罢了。听到这些议论，丹青总是充耳不闻，一笑了之。</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后来一位交情颇深的朋友告诉丹青，其实他的许多字画都成了领导们的私藏，被当成活宝贝秘不示人。他听了不置可否，闷声不吭。</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从此以后，丹青在县城便不见踪影，去向不明。若干年后新闻媒</w:t>
      </w:r>
      <w:r>
        <w:rPr>
          <w:rFonts w:hint="eastAsia" w:ascii="楷体" w:hAnsi="楷体" w:eastAsia="楷体" w:cs="楷体"/>
          <w:color w:val="000000" w:themeColor="text1"/>
          <w:lang w:val="en-US" w:eastAsia="zh-CN"/>
          <w14:textFill>
            <w14:solidFill>
              <w14:schemeClr w14:val="tx1"/>
            </w14:solidFill>
          </w14:textFill>
        </w:rPr>
        <w:t>体</w:t>
      </w:r>
      <w:r>
        <w:rPr>
          <w:rFonts w:hint="eastAsia" w:ascii="楷体" w:hAnsi="楷体" w:eastAsia="楷体" w:cs="楷体"/>
        </w:rPr>
        <w:t>的频频曝光，才让家乡的父母官知晓丹青早已在省城定居，如今成了享誉国内的中国山水画大师。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一日，有家乡父母官拜访，呈上精美的请柬，邀请他参加家乡举办的“草堂乡民俗画展”活动。丹青早有耳闻，这些年家乡掀起了民俗画热，男女老少皆能一展画技，也有心去体验一下。想到几天前接到侄儿要结婚的消息，反正要去一趟老家，也就欣然接受了邀请。</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侄儿结婚是大喜事，做叔叔的自然高兴，席间也就喝了不少喜酒，兴致所至当场画了一幅“麒麟送子”的民俗画作为礼物送给了侄儿，引得满堂喝彩。</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那天县里领导专程将丹青接到乡政府所在地，陪同他参观民俗画展。当那一幅幅惟妙惟肖、透着乡里乡气的民俗画作扑面而来、映入眼帘时，丹青恍若梦境一般。</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当丹青驻足在一幅“麒麟送子”的民俗画前时，不禁被深深地吸引住了：画面构图新颖、工笔简约，人物活泼、呼之欲出。他自叹自己送给侄儿的那幅“麒麟送子”远不及这幅同题材的画作。</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rPr>
      </w:pPr>
      <w:r>
        <w:rPr>
          <w:rFonts w:hint="eastAsia" w:ascii="楷体" w:hAnsi="楷体" w:eastAsia="楷体" w:cs="楷体"/>
        </w:rPr>
        <w:t>丹青将目光落在画作者的印鉴上，竟然是他的妹妹刘雯。那一刻不知是欣慰，还是惭愧，他觉得这么多年自己迷失的远比获得的多……</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eastAsia" w:ascii="楷体" w:hAnsi="楷体" w:eastAsia="楷体" w:cs="楷体"/>
        </w:rPr>
      </w:pPr>
      <w:r>
        <w:rPr>
          <w:rFonts w:hint="eastAsia" w:ascii="楷体" w:hAnsi="楷体" w:eastAsia="楷体" w:cs="楷体"/>
        </w:rPr>
        <w:t>(节选自《小小说大世界》，有删改)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7．下列对小说艺术特色的分析鉴赏，不正确的一项是(</w:t>
      </w:r>
      <w:r>
        <w:rPr>
          <w:rFonts w:hint="eastAsia" w:ascii="宋体" w:hAnsi="宋体" w:cs="宋体"/>
          <w:lang w:val="en-US" w:eastAsia="zh-CN"/>
        </w:rPr>
        <w:t>3分</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A．小说标题“画家丹青”借“画家”一词与爷爷“画师”之称、父亲“画匠”之称的区别，突出了丹青在绘画领域的成就。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B．小说以倒叙开头，并宕开一笔，叙写丹青家世可谓一石二鸟：既设置了悬念，激发读者好奇心，也丰富了小说的意蕴。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C．小说并没有细致入微地描写人物的语言、行动、外貌等，而是着力于铺叙故事情节，但是塑造出的人物形象依然鲜活。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D．小说以第三人称行文，不仅可以比较直接、客观、自由灵活地叙写丹青之于绘画的精彩故事，也有利于作者直接抒情。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lang w:eastAsia="zh-CN"/>
        </w:rPr>
      </w:pPr>
      <w:r>
        <w:rPr>
          <w:rFonts w:hint="eastAsia" w:ascii="宋体" w:hAnsi="宋体" w:cs="宋体"/>
        </w:rPr>
        <w:t>8．丹青由“土生土长不太出名的民俗画家”成长为“享誉国内的中国山水画大师”有主观因素，也有客观因素。请结合文本简要说明。</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lang w:eastAsia="zh-CN"/>
        </w:rPr>
      </w:pPr>
      <w:r>
        <w:rPr>
          <w:rFonts w:hint="eastAsia" w:ascii="宋体" w:hAnsi="宋体" w:cs="宋体"/>
        </w:rPr>
        <w:t>9．请结合文本，简要分析小说最后一段的丰富意蕴。</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rPr>
          <w:rFonts w:hint="eastAsia"/>
          <w:color w:val="000000"/>
        </w:rPr>
      </w:pPr>
    </w:p>
    <w:p>
      <w:pPr>
        <w:rPr>
          <w:rFonts w:hint="eastAsia"/>
          <w:b/>
          <w:color w:val="000000"/>
          <w:szCs w:val="21"/>
        </w:rPr>
      </w:pPr>
      <w:r>
        <w:rPr>
          <w:rFonts w:hint="eastAsia"/>
          <w:b/>
          <w:color w:val="000000"/>
        </w:rPr>
        <w:t>二、古代诗文阅读（</w:t>
      </w:r>
      <w:r>
        <w:rPr>
          <w:rFonts w:hint="eastAsia"/>
          <w:b/>
          <w:color w:val="000000"/>
          <w:lang w:val="en-US" w:eastAsia="zh-CN"/>
        </w:rPr>
        <w:t>34</w:t>
      </w:r>
      <w:r>
        <w:rPr>
          <w:rFonts w:hint="eastAsia"/>
          <w:b/>
          <w:color w:val="000000"/>
        </w:rPr>
        <w:t>分）</w:t>
      </w:r>
    </w:p>
    <w:p>
      <w:pPr>
        <w:rPr>
          <w:rFonts w:hint="eastAsia"/>
          <w:b/>
          <w:color w:val="000000"/>
        </w:rPr>
      </w:pPr>
      <w:r>
        <w:rPr>
          <w:rFonts w:hint="eastAsia"/>
          <w:b/>
          <w:color w:val="000000"/>
        </w:rPr>
        <w:t>（一）文言文阅读（本题共</w:t>
      </w:r>
      <w:r>
        <w:rPr>
          <w:b/>
          <w:color w:val="000000"/>
        </w:rPr>
        <w:t>4</w:t>
      </w:r>
      <w:r>
        <w:rPr>
          <w:rFonts w:hint="eastAsia"/>
          <w:b/>
          <w:color w:val="000000"/>
        </w:rPr>
        <w:t>小题，</w:t>
      </w:r>
      <w:r>
        <w:rPr>
          <w:b/>
          <w:color w:val="000000"/>
        </w:rPr>
        <w:t>19</w:t>
      </w:r>
      <w:r>
        <w:rPr>
          <w:rFonts w:hint="eastAsia"/>
          <w:b/>
          <w:color w:val="000000"/>
        </w:rPr>
        <w:t>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tLeast"/>
        <w:ind w:firstLine="210" w:firstLineChars="100"/>
        <w:jc w:val="left"/>
        <w:textAlignment w:val="center"/>
        <w:rPr>
          <w:rFonts w:hint="eastAsia"/>
          <w:b/>
          <w:color w:val="000000"/>
        </w:rPr>
      </w:pPr>
      <w:r>
        <w:rPr>
          <w:rFonts w:hint="eastAsia"/>
          <w:color w:val="000000"/>
        </w:rPr>
        <w:t>阅读下面的文字，完成</w:t>
      </w:r>
      <w:r>
        <w:rPr>
          <w:rFonts w:hint="eastAsia"/>
          <w:color w:val="000000"/>
          <w:lang w:val="en-US" w:eastAsia="zh-CN"/>
        </w:rPr>
        <w:t>10</w:t>
      </w:r>
      <w:r>
        <w:rPr>
          <w:rFonts w:hint="eastAsia" w:ascii="宋体" w:hAnsi="宋体"/>
          <w:color w:val="000000"/>
          <w:lang w:val="en-US" w:eastAsia="zh-CN"/>
        </w:rPr>
        <w:t>-13</w:t>
      </w:r>
      <w:r>
        <w:rPr>
          <w:rFonts w:hint="eastAsia"/>
          <w:color w:val="000000"/>
        </w:rPr>
        <w:t>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00"/>
        </w:rPr>
      </w:pPr>
      <w:r>
        <w:rPr>
          <w:rFonts w:hint="eastAsia" w:ascii="楷体" w:hAnsi="楷体" w:eastAsia="楷体" w:cs="华文楷体"/>
          <w:szCs w:val="21"/>
        </w:rPr>
        <w:t>是时，盗贼益多，而关中卒发东击盗者无</w:t>
      </w:r>
      <w:r>
        <w:rPr>
          <w:rFonts w:hint="eastAsia" w:ascii="楷体" w:hAnsi="楷体" w:eastAsia="楷体" w:cs="华文楷体"/>
          <w:szCs w:val="21"/>
          <w:lang w:val="en-US" w:eastAsia="zh-CN"/>
        </w:rPr>
        <w:t>已</w:t>
      </w:r>
      <w:r>
        <w:rPr>
          <w:rFonts w:hint="eastAsia" w:ascii="楷体" w:hAnsi="楷体" w:eastAsia="楷体" w:cs="华文楷体"/>
          <w:szCs w:val="21"/>
        </w:rPr>
        <w:t>。右丞相冯去疾、左丞相李斯、将军冯劫进谏曰：“关东群盗并起，秦发兵诛击，所杀亡甚众，然犹不止。盗多，皆以戍、漕、转、作事苦，赋税大也。请且止阿房宫作者，减省四边戍、转。”二世曰</w:t>
      </w:r>
      <w:r>
        <w:rPr>
          <w:rFonts w:hint="eastAsia" w:ascii="楷体" w:hAnsi="楷体" w:eastAsia="楷体" w:cs="楷体"/>
          <w:color w:val="000000"/>
        </w:rPr>
        <w:t>：“</w:t>
      </w:r>
      <w:r>
        <w:rPr>
          <w:rFonts w:hint="eastAsia" w:ascii="楷体" w:hAnsi="楷体" w:eastAsia="楷体" w:cs="楷体"/>
          <w:color w:val="000000"/>
          <w:u w:val="wave"/>
        </w:rPr>
        <w:t>凡所为贵有天下者得肆意极欲主重明法下不敢为非以制御海内矣夫虞夏之主贵为天子亲处穷苦之实以徇百姓尚何于法！</w:t>
      </w:r>
      <w:r>
        <w:rPr>
          <w:rFonts w:hint="eastAsia" w:ascii="楷体" w:hAnsi="楷体" w:eastAsia="楷体" w:cs="楷体"/>
          <w:color w:val="000000"/>
        </w:rPr>
        <w:t>且先帝起诸</w:t>
      </w:r>
      <w:r>
        <w:rPr>
          <w:rFonts w:hint="eastAsia" w:ascii="楷体" w:hAnsi="楷体" w:eastAsia="楷体" w:cs="楷体"/>
          <w:color w:val="000000"/>
          <w:lang w:val="en-US" w:eastAsia="zh-CN"/>
        </w:rPr>
        <w:t>候</w:t>
      </w:r>
      <w:r>
        <w:rPr>
          <w:rFonts w:hint="eastAsia" w:ascii="楷体" w:hAnsi="楷体" w:eastAsia="楷体" w:cs="楷体"/>
          <w:color w:val="000000"/>
        </w:rPr>
        <w:t>，兼天下，天下已定，外攘</w:t>
      </w:r>
      <w:r>
        <w:rPr>
          <w:rFonts w:hint="eastAsia" w:ascii="楷体" w:hAnsi="楷体" w:eastAsia="楷体" w:cs="楷体"/>
          <w:color w:val="000000"/>
          <w:em w:val="dot"/>
        </w:rPr>
        <w:t>四夷</w:t>
      </w:r>
      <w:r>
        <w:rPr>
          <w:rFonts w:hint="eastAsia" w:ascii="楷体" w:hAnsi="楷体" w:eastAsia="楷体" w:cs="楷体"/>
          <w:color w:val="000000"/>
        </w:rPr>
        <w:t>以安边境，作</w:t>
      </w:r>
      <w:r>
        <w:rPr>
          <w:rFonts w:hint="eastAsia" w:ascii="楷体" w:hAnsi="楷体" w:eastAsia="楷体" w:cs="楷体"/>
          <w:color w:val="000000"/>
          <w:lang w:val="en-US" w:eastAsia="zh-CN"/>
        </w:rPr>
        <w:t>宫</w:t>
      </w:r>
      <w:r>
        <w:rPr>
          <w:rFonts w:hint="eastAsia" w:ascii="楷体" w:hAnsi="楷体" w:eastAsia="楷体" w:cs="楷体"/>
          <w:color w:val="000000"/>
        </w:rPr>
        <w:t>室以章得意；而君观先帝功业有绪。今朕即位， 二年之间，群盗并起，君不能禁，又欲罢先帝之所为，是上无以报先帝，次不为朕尽忠力，何以</w:t>
      </w:r>
      <w:r>
        <w:rPr>
          <w:rFonts w:hint="eastAsia" w:ascii="楷体" w:hAnsi="楷体" w:eastAsia="楷体" w:cs="楷体"/>
          <w:color w:val="000000"/>
          <w:lang w:val="en-US" w:eastAsia="zh-CN"/>
        </w:rPr>
        <w:t>在</w:t>
      </w:r>
      <w:r>
        <w:rPr>
          <w:rFonts w:hint="eastAsia" w:ascii="楷体" w:hAnsi="楷体" w:eastAsia="楷体" w:cs="楷体"/>
          <w:color w:val="000000"/>
        </w:rPr>
        <w:t>位！”下去疾、斯、劫吏，案责他罪。去疾、劫自杀</w:t>
      </w:r>
      <w:r>
        <w:rPr>
          <w:rFonts w:hint="eastAsia" w:ascii="楷体" w:hAnsi="楷体" w:eastAsia="楷体" w:cs="楷体"/>
          <w:color w:val="000000"/>
          <w:lang w:eastAsia="zh-CN"/>
        </w:rPr>
        <w:t>，</w:t>
      </w:r>
      <w:r>
        <w:rPr>
          <w:rFonts w:hint="eastAsia" w:ascii="楷体" w:hAnsi="楷体" w:eastAsia="楷体" w:cs="楷体"/>
          <w:color w:val="000000"/>
        </w:rPr>
        <w:t>独李斯就狱。二世以属赵高治之，责斯与子由谋反状，皆收捕宗族、宾</w:t>
      </w:r>
      <w:r>
        <w:rPr>
          <w:rFonts w:hint="eastAsia" w:ascii="楷体" w:hAnsi="楷体" w:eastAsia="楷体" w:cs="楷体"/>
          <w:color w:val="000000"/>
          <w:lang w:val="en-US" w:eastAsia="zh-CN"/>
        </w:rPr>
        <w:t>客</w:t>
      </w:r>
      <w:r>
        <w:rPr>
          <w:rFonts w:hint="eastAsia" w:ascii="楷体" w:hAnsi="楷体" w:eastAsia="楷体" w:cs="楷体"/>
          <w:color w:val="000000"/>
        </w:rPr>
        <w:t>。赵高治斯，榜掠千余，不胜痛，自诬服。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00"/>
        </w:rPr>
      </w:pPr>
      <w:r>
        <w:rPr>
          <w:rFonts w:hint="eastAsia" w:ascii="楷体" w:hAnsi="楷体" w:eastAsia="楷体" w:cs="楷体"/>
          <w:color w:val="000000"/>
          <w:u w:val="single"/>
        </w:rPr>
        <w:t>斯所以不死者，自负其辩，有功，实</w:t>
      </w:r>
      <w:r>
        <w:rPr>
          <w:rFonts w:hint="eastAsia" w:ascii="楷体" w:hAnsi="楷体" w:eastAsia="楷体" w:cs="楷体"/>
          <w:color w:val="000000"/>
          <w:u w:val="single"/>
          <w:lang w:val="en-US" w:eastAsia="zh-CN"/>
        </w:rPr>
        <w:t>无</w:t>
      </w:r>
      <w:r>
        <w:rPr>
          <w:rFonts w:hint="eastAsia" w:ascii="楷体" w:hAnsi="楷体" w:eastAsia="楷体" w:cs="楷体"/>
          <w:color w:val="000000"/>
          <w:u w:val="single"/>
        </w:rPr>
        <w:t>反心，欲上书自陈，幸二世寤而赦之。</w:t>
      </w:r>
      <w:r>
        <w:rPr>
          <w:rFonts w:hint="eastAsia" w:ascii="楷体" w:hAnsi="楷体" w:eastAsia="楷体" w:cs="楷体"/>
          <w:color w:val="000000"/>
        </w:rPr>
        <w:t>乃从狱中上书曰：“臣为丞相治民，三十余年</w:t>
      </w:r>
      <w:r>
        <w:rPr>
          <w:rFonts w:hint="eastAsia" w:ascii="楷体" w:hAnsi="楷体" w:eastAsia="楷体" w:cs="楷体"/>
          <w:color w:val="000000"/>
          <w:lang w:val="en-US" w:eastAsia="zh-CN"/>
        </w:rPr>
        <w:t>矣</w:t>
      </w:r>
      <w:r>
        <w:rPr>
          <w:rFonts w:hint="eastAsia" w:ascii="楷体" w:hAnsi="楷体" w:eastAsia="楷体" w:cs="楷体"/>
          <w:color w:val="000000"/>
        </w:rPr>
        <w:t>。</w:t>
      </w:r>
      <w:r>
        <w:rPr>
          <w:rFonts w:hint="eastAsia" w:ascii="楷体" w:hAnsi="楷体" w:eastAsia="楷体" w:cs="楷体"/>
          <w:color w:val="000000"/>
          <w:lang w:val="en-US" w:eastAsia="zh-CN"/>
        </w:rPr>
        <w:t>逮</w:t>
      </w:r>
      <w:r>
        <w:rPr>
          <w:rFonts w:hint="eastAsia" w:ascii="楷体" w:hAnsi="楷体" w:eastAsia="楷体" w:cs="楷体"/>
          <w:color w:val="000000"/>
        </w:rPr>
        <w:t>秦地之狭隘，不过千里，兵数十万。臣尽薄材，阴行谋臣，资之金玉，使游说诸侯；阴修甲兵，饬</w:t>
      </w:r>
      <w:r>
        <w:rPr>
          <w:rFonts w:hint="eastAsia" w:ascii="楷体" w:hAnsi="楷体" w:eastAsia="楷体" w:cs="华文楷体"/>
          <w:szCs w:val="21"/>
        </w:rPr>
        <w:t>政教，官斗士，尊功臣；故终以胁韩，弱魏，破燕、赵，夷齐、楚，卒兼六国，虏其王，立秦为天</w:t>
      </w:r>
      <w:r>
        <w:rPr>
          <w:rFonts w:hint="eastAsia" w:ascii="楷体" w:hAnsi="楷体" w:eastAsia="楷体" w:cs="华文楷体"/>
          <w:szCs w:val="21"/>
          <w:lang w:val="en-US" w:eastAsia="zh-CN"/>
        </w:rPr>
        <w:t>子</w:t>
      </w:r>
      <w:r>
        <w:rPr>
          <w:rFonts w:hint="eastAsia" w:ascii="楷体" w:hAnsi="楷体" w:eastAsia="楷体" w:cs="华文楷体"/>
          <w:szCs w:val="21"/>
        </w:rPr>
        <w:t>。又北逐胡、貉，南定百越，以见秦之强。更克画，平斗斛、度</w:t>
      </w:r>
      <w:r>
        <w:rPr>
          <w:rFonts w:hint="eastAsia" w:ascii="楷体" w:hAnsi="楷体" w:eastAsia="楷体" w:cs="楷体"/>
          <w:color w:val="000000"/>
        </w:rPr>
        <w:t>量、文章，布之天下，以树秦之名。此皆臣之罪也，臣当死久矣！上幸尽其能力，乃得至今。愿陛下察之！”书上，赵高使吏弃去不奏，曰：“囚安得上书！”</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00"/>
        </w:rPr>
      </w:pPr>
      <w:r>
        <w:rPr>
          <w:rFonts w:hint="eastAsia" w:ascii="楷体" w:hAnsi="楷体" w:eastAsia="楷体" w:cs="楷体"/>
          <w:color w:val="000000"/>
        </w:rPr>
        <w:t>赵高使其客十余辈诈为</w:t>
      </w:r>
      <w:r>
        <w:rPr>
          <w:rFonts w:hint="eastAsia" w:ascii="楷体" w:hAnsi="楷体" w:eastAsia="楷体" w:cs="楷体"/>
          <w:color w:val="000000"/>
          <w:em w:val="dot"/>
        </w:rPr>
        <w:t>御史</w:t>
      </w:r>
      <w:r>
        <w:rPr>
          <w:rFonts w:hint="eastAsia" w:ascii="楷体" w:hAnsi="楷体" w:eastAsia="楷体" w:cs="楷体"/>
          <w:color w:val="000000"/>
        </w:rPr>
        <w:t>、谒者、侍中，</w:t>
      </w:r>
      <w:r>
        <w:rPr>
          <w:rFonts w:hint="eastAsia" w:ascii="楷体" w:hAnsi="楷体" w:eastAsia="楷体" w:cs="楷体"/>
          <w:color w:val="000000"/>
          <w:u w:val="single"/>
        </w:rPr>
        <w:t>更往覆讯斯，斯更以其实对，辄使人复榜之。</w:t>
      </w:r>
      <w:r>
        <w:rPr>
          <w:rFonts w:hint="eastAsia" w:ascii="楷体" w:hAnsi="楷体" w:eastAsia="楷体" w:cs="楷体"/>
          <w:color w:val="000000"/>
        </w:rPr>
        <w:t>后二世使人验斯，斯以为如前，终不敢更言。辞服，奏当上。二世喜曰：“微赵君，几为丞相所卖！”及二世所使案三川守由者至，则楚兵已击杀之。使者来，会丞相下吏， 高皆妄为反辞以相傅会，遂具斯</w:t>
      </w:r>
      <w:r>
        <w:rPr>
          <w:rFonts w:hint="eastAsia" w:ascii="楷体" w:hAnsi="楷体" w:eastAsia="楷体" w:cs="楷体"/>
          <w:color w:val="000000"/>
          <w:em w:val="dot"/>
        </w:rPr>
        <w:t>五刑</w:t>
      </w:r>
      <w:r>
        <w:rPr>
          <w:rFonts w:hint="eastAsia" w:ascii="楷体" w:hAnsi="楷体" w:eastAsia="楷体" w:cs="楷体"/>
          <w:color w:val="000000"/>
        </w:rPr>
        <w:t>论，腰斩咸阳市。斯出狱，与其中子俱执，顾谓其中子曰：“吾欲与若复牵黄犬，俱出上蔡东门逐狡兔，岂可得乎！”遂父子相哭而夷三族。二世乃以赵高为丞相，事无大小皆决焉。</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eastAsia" w:ascii="楷体" w:hAnsi="楷体" w:eastAsia="楷体" w:cs="楷体"/>
          <w:color w:val="000000"/>
        </w:rPr>
      </w:pPr>
      <w:r>
        <w:rPr>
          <w:rFonts w:hint="eastAsia" w:ascii="楷体" w:hAnsi="楷体" w:eastAsia="楷体" w:cs="楷体"/>
          <w:color w:val="000000"/>
        </w:rPr>
        <w:t>（节选自《通鉴纪事本末·秦二世皇帝二年》）</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eastAsia="宋体" w:cs="宋体"/>
          <w:color w:val="000000"/>
        </w:rPr>
      </w:pPr>
      <w:r>
        <w:rPr>
          <w:rFonts w:ascii="宋体" w:hAnsi="宋体" w:eastAsia="宋体" w:cs="宋体"/>
          <w:color w:val="000000"/>
        </w:rPr>
        <w:t>10. 下列对文中画波浪线部分</w:t>
      </w:r>
      <w:r>
        <w:rPr>
          <w:rFonts w:hint="eastAsia" w:ascii="宋体" w:hAnsi="宋体" w:cs="宋体"/>
          <w:color w:val="000000"/>
          <w:lang w:val="en-US" w:eastAsia="zh-CN"/>
        </w:rPr>
        <w:t>的</w:t>
      </w:r>
      <w:r>
        <w:rPr>
          <w:rFonts w:ascii="宋体" w:hAnsi="宋体" w:eastAsia="宋体" w:cs="宋体"/>
          <w:color w:val="000000"/>
        </w:rPr>
        <w:t>断句，正确的一项是</w:t>
      </w:r>
      <w:r>
        <w:rPr>
          <w:rFonts w:hint="eastAsia" w:ascii="宋体" w:hAnsi="宋体"/>
          <w:bCs/>
          <w:kern w:val="0"/>
          <w:position w:val="3"/>
          <w:szCs w:val="21"/>
          <w:lang w:val="zh-CN"/>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凡所为贵/有天下者/得肆意极欲/主重明法/下不敢为非/以制御海内矣/夫虞/夏之主/贵为天子亲/处穷苦之实/以徇百姓/尚何于法/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凡所为贵有天下者/得肆意极欲/主重明法/下不敢为非/以制御海内矣/夫虞/夏之主/贵为天子/亲处穷苦之实以徇百姓/尚何于法/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凡所为贵/有天下者/得肆意极欲/主重明法/下不敢为非/以制御海内矣/夫虞/夏之主贵/为天子亲/处穷苦之实以徇百姓/尚何于法/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凡所为贵有天下者/得肆意极欲/主重明法/下不敢为非/以制御海内矣/夫虞/夏之主贵/为天子亲处穷苦之实/以徇百姓/尚何于法/</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eastAsia="宋体" w:cs="宋体"/>
          <w:color w:val="000000"/>
        </w:rPr>
      </w:pPr>
      <w:r>
        <w:rPr>
          <w:rFonts w:ascii="宋体" w:hAnsi="宋体" w:eastAsia="宋体" w:cs="宋体"/>
          <w:color w:val="000000"/>
        </w:rPr>
        <w:t>11. 下列对文中加点词语的相关内容的解说，不正确的一项是</w:t>
      </w:r>
      <w:r>
        <w:rPr>
          <w:rFonts w:hint="eastAsia" w:ascii="宋体" w:hAnsi="宋体"/>
          <w:bCs/>
          <w:kern w:val="0"/>
          <w:position w:val="3"/>
          <w:szCs w:val="21"/>
          <w:lang w:val="zh-CN"/>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关中，地名，是指“四关”之内，即东潼关、西散关</w:t>
      </w:r>
      <w:r>
        <w:rPr>
          <w:rFonts w:hint="eastAsia" w:ascii="宋体" w:hAnsi="宋体" w:cs="宋体"/>
          <w:color w:val="000000"/>
          <w:lang w:eastAsia="zh-CN"/>
        </w:rPr>
        <w:t>（</w:t>
      </w:r>
      <w:r>
        <w:rPr>
          <w:rFonts w:hint="eastAsia" w:ascii="宋体" w:hAnsi="宋体" w:cs="宋体"/>
          <w:color w:val="000000"/>
          <w:lang w:val="en-US" w:eastAsia="zh-CN"/>
        </w:rPr>
        <w:t>大震关</w:t>
      </w:r>
      <w:r>
        <w:rPr>
          <w:rFonts w:hint="eastAsia" w:ascii="宋体" w:hAnsi="宋体" w:cs="宋体"/>
          <w:color w:val="000000"/>
          <w:lang w:eastAsia="zh-CN"/>
        </w:rPr>
        <w:t>）</w:t>
      </w:r>
      <w:r>
        <w:rPr>
          <w:rFonts w:ascii="宋体" w:hAnsi="宋体" w:eastAsia="宋体" w:cs="宋体"/>
          <w:color w:val="000000"/>
        </w:rPr>
        <w:t>、南武关、北萧关。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四夷，古代对中原周边各族的统称，即东夷、南蛮、北狄和西戎的合称。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御史，秦朝专门作为监察性质的官职，负责监察和选拔朝廷的各级官吏。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五刑，</w:t>
      </w:r>
      <w:r>
        <w:rPr>
          <w:rFonts w:hint="eastAsia" w:ascii="宋体" w:hAnsi="宋体" w:cs="宋体"/>
          <w:color w:val="000000"/>
          <w:lang w:val="en-US" w:eastAsia="zh-CN"/>
        </w:rPr>
        <w:t>通常指殷周时</w:t>
      </w:r>
      <w:r>
        <w:rPr>
          <w:rFonts w:ascii="宋体" w:hAnsi="宋体" w:eastAsia="宋体" w:cs="宋体"/>
          <w:color w:val="000000"/>
        </w:rPr>
        <w:t>对犯罪者所使用的五种主要刑罚，即墨、劓、刖、宫、大辟</w:t>
      </w:r>
      <w:r>
        <w:rPr>
          <w:rFonts w:hint="eastAsia" w:ascii="宋体" w:hAnsi="宋体" w:cs="宋体"/>
          <w:color w:val="000000"/>
          <w:lang w:eastAsia="zh-CN"/>
        </w:rPr>
        <w:t>，</w:t>
      </w:r>
      <w:r>
        <w:rPr>
          <w:rFonts w:hint="eastAsia" w:ascii="宋体" w:hAnsi="宋体" w:cs="宋体"/>
          <w:color w:val="000000"/>
          <w:lang w:val="en-US" w:eastAsia="zh-CN"/>
        </w:rPr>
        <w:t>后来也有其他说法</w:t>
      </w:r>
      <w:r>
        <w:rPr>
          <w:rFonts w:ascii="宋体" w:hAnsi="宋体" w:eastAsia="宋体" w:cs="宋体"/>
          <w:color w:val="000000"/>
        </w:rPr>
        <w:t>。</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eastAsia="宋体" w:cs="宋体"/>
          <w:color w:val="000000"/>
        </w:rPr>
      </w:pPr>
      <w:r>
        <w:rPr>
          <w:rFonts w:ascii="宋体" w:hAnsi="宋体" w:eastAsia="宋体" w:cs="宋体"/>
          <w:color w:val="000000"/>
        </w:rPr>
        <w:t>12. 下列对原文有关内容的概述，不正确的一项是</w:t>
      </w:r>
      <w:r>
        <w:rPr>
          <w:rFonts w:hint="eastAsia" w:ascii="宋体" w:hAnsi="宋体"/>
          <w:bCs/>
          <w:kern w:val="0"/>
          <w:position w:val="3"/>
          <w:szCs w:val="21"/>
          <w:lang w:val="zh-CN"/>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冯去疾、李斯、冯劫等人劝秦二世暂停修建阿房宫，减轻兵役、徭役，秦二世不但不听，还将他们三人交给司法官吏审讯治罪。</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秦二世认为，贵为拥有天下的君主，是可以为所欲为、极尽享乐的；像虞、夏时代为百姓而使自己处于穷苦的境地的君主，不值得效法。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李斯在狱中向秦二世上书，想要竭力为自己辩解，称自己在吞并六国、征服四夷、统一度量衡和文字等方面建立了功绩。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赵高为了让李斯服罪，委派御史、谒者、侍中等官吏对李斯进行严刑拷打，李斯一度想翻供，最终屈打成招而被处以极刑。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13. 把文中面横线的句子翻译成现代汉语。</w:t>
      </w:r>
      <w:r>
        <w:rPr>
          <w:rFonts w:hint="eastAsia" w:ascii="宋体" w:hAnsi="宋体" w:cs="宋体"/>
          <w:lang w:eastAsia="zh-CN"/>
        </w:rPr>
        <w:t>（</w:t>
      </w:r>
      <w:r>
        <w:rPr>
          <w:rFonts w:hint="eastAsia" w:ascii="宋体" w:hAnsi="宋体" w:cs="宋体"/>
          <w:lang w:val="en-US" w:eastAsia="zh-CN"/>
        </w:rPr>
        <w:t>10分</w:t>
      </w:r>
      <w:r>
        <w:rPr>
          <w:rFonts w:hint="eastAsia" w:ascii="宋体" w:hAnsi="宋体" w:cs="宋体"/>
          <w:lang w:eastAsia="zh-CN"/>
        </w:rPr>
        <w:t>）</w:t>
      </w: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eastAsia="宋体" w:cs="宋体"/>
          <w:color w:val="000000"/>
        </w:rPr>
      </w:pPr>
      <w:r>
        <w:rPr>
          <w:rFonts w:ascii="宋体" w:hAnsi="宋体" w:eastAsia="宋体" w:cs="宋体"/>
          <w:color w:val="000000"/>
        </w:rPr>
        <w:t>（1）斯所以不死者，自负其辩，有功，实无反心，欲上书自陈，幸二世寤而赦之。</w:t>
      </w:r>
      <w:r>
        <w:rPr>
          <w:rFonts w:hint="eastAsia" w:ascii="宋体" w:hAnsi="宋体"/>
          <w:bCs/>
          <w:kern w:val="0"/>
          <w:position w:val="3"/>
          <w:szCs w:val="21"/>
          <w:lang w:val="zh-CN"/>
        </w:rPr>
        <w:t>（</w:t>
      </w:r>
      <w:r>
        <w:rPr>
          <w:rFonts w:hint="eastAsia" w:ascii="宋体" w:hAnsi="宋体"/>
          <w:bCs/>
          <w:kern w:val="0"/>
          <w:position w:val="3"/>
          <w:szCs w:val="21"/>
          <w:lang w:val="en-US" w:eastAsia="zh-CN"/>
        </w:rPr>
        <w:t>5</w:t>
      </w:r>
      <w:r>
        <w:rPr>
          <w:rFonts w:hint="eastAsia" w:ascii="宋体" w:hAnsi="宋体"/>
          <w:bCs/>
          <w:kern w:val="0"/>
          <w:position w:val="3"/>
          <w:szCs w:val="21"/>
          <w:lang w:val="zh-CN"/>
        </w:rPr>
        <w:t>分）</w:t>
      </w:r>
    </w:p>
    <w:p>
      <w:pPr>
        <w:pStyle w:val="2"/>
      </w:pPr>
    </w:p>
    <w:p>
      <w:pPr>
        <w:pStyle w:val="15"/>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bCs/>
          <w:kern w:val="0"/>
          <w:position w:val="3"/>
          <w:szCs w:val="21"/>
          <w:lang w:val="zh-CN"/>
        </w:rPr>
      </w:pPr>
      <w:r>
        <w:rPr>
          <w:rFonts w:ascii="宋体" w:hAnsi="宋体" w:eastAsia="宋体" w:cs="宋体"/>
          <w:color w:val="000000"/>
        </w:rPr>
        <w:t>（2）更往覆讯斯，斯更以其实对，辄使人复榜之。</w:t>
      </w:r>
      <w:r>
        <w:rPr>
          <w:rFonts w:hint="eastAsia" w:ascii="宋体" w:hAnsi="宋体"/>
          <w:bCs/>
          <w:kern w:val="0"/>
          <w:position w:val="3"/>
          <w:szCs w:val="21"/>
          <w:lang w:val="zh-CN"/>
        </w:rPr>
        <w:t>（</w:t>
      </w:r>
      <w:r>
        <w:rPr>
          <w:rFonts w:hint="eastAsia" w:ascii="宋体" w:hAnsi="宋体"/>
          <w:bCs/>
          <w:kern w:val="0"/>
          <w:position w:val="3"/>
          <w:szCs w:val="21"/>
          <w:lang w:val="en-US" w:eastAsia="zh-CN"/>
        </w:rPr>
        <w:t>5</w:t>
      </w:r>
      <w:r>
        <w:rPr>
          <w:rFonts w:hint="eastAsia" w:ascii="宋体" w:hAnsi="宋体"/>
          <w:bCs/>
          <w:kern w:val="0"/>
          <w:position w:val="3"/>
          <w:szCs w:val="21"/>
          <w:lang w:val="zh-CN"/>
        </w:rPr>
        <w:t>分）</w:t>
      </w:r>
    </w:p>
    <w:p>
      <w:pPr>
        <w:rPr>
          <w:rFonts w:hint="eastAsia" w:ascii="宋体" w:hAnsi="宋体"/>
          <w:szCs w:val="21"/>
        </w:rPr>
      </w:pPr>
    </w:p>
    <w:p>
      <w:pPr>
        <w:pStyle w:val="2"/>
        <w:rPr>
          <w:rFonts w:hint="eastAsia"/>
        </w:rPr>
      </w:pPr>
    </w:p>
    <w:p>
      <w:pPr>
        <w:numPr>
          <w:ilvl w:val="0"/>
          <w:numId w:val="0"/>
        </w:numPr>
        <w:snapToGrid w:val="0"/>
        <w:ind w:leftChars="0"/>
        <w:jc w:val="left"/>
        <w:textAlignment w:val="center"/>
        <w:rPr>
          <w:rFonts w:hint="eastAsia" w:ascii="宋体" w:hAnsi="宋体" w:cs="宋体"/>
          <w:b/>
          <w:bCs/>
          <w:lang w:val="en-US" w:eastAsia="zh-CN"/>
        </w:rPr>
      </w:pPr>
      <w:r>
        <w:rPr>
          <w:rFonts w:hint="eastAsia" w:ascii="宋体" w:hAnsi="宋体"/>
          <w:szCs w:val="21"/>
        </w:rPr>
        <w:t xml:space="preserve"> </w:t>
      </w:r>
      <w:r>
        <w:rPr>
          <w:rFonts w:hint="eastAsia" w:ascii="宋体" w:hAnsi="宋体" w:cs="宋体"/>
          <w:b/>
          <w:bCs/>
          <w:lang w:val="en-US" w:eastAsia="zh-CN"/>
        </w:rPr>
        <w:t>（二）古代诗歌阅读（本题共2小题，9分）</w:t>
      </w:r>
    </w:p>
    <w:p>
      <w:pPr>
        <w:keepNext w:val="0"/>
        <w:keepLines w:val="0"/>
        <w:pageBreakBefore w:val="0"/>
        <w:widowControl w:val="0"/>
        <w:kinsoku/>
        <w:wordWrap/>
        <w:overflowPunct/>
        <w:topLinePunct w:val="0"/>
        <w:autoSpaceDE/>
        <w:autoSpaceDN/>
        <w:bidi w:val="0"/>
        <w:adjustRightInd/>
        <w:spacing w:line="360" w:lineRule="exact"/>
        <w:ind w:firstLine="420"/>
        <w:jc w:val="left"/>
        <w:textAlignment w:val="center"/>
        <w:rPr>
          <w:rFonts w:ascii="楷体" w:hAnsi="楷体" w:eastAsia="楷体" w:cs="楷体"/>
        </w:rPr>
      </w:pPr>
      <w:r>
        <w:rPr>
          <w:rFonts w:ascii="宋体" w:hAnsi="宋体" w:eastAsia="宋体" w:cs="宋体"/>
          <w:color w:val="auto"/>
        </w:rPr>
        <w:t>阅读下面</w:t>
      </w:r>
      <w:r>
        <w:rPr>
          <w:rFonts w:hint="eastAsia" w:ascii="宋体" w:hAnsi="宋体" w:cs="宋体"/>
          <w:color w:val="auto"/>
          <w:lang w:val="en-US" w:eastAsia="zh-CN"/>
        </w:rPr>
        <w:t>这首宋诗</w:t>
      </w:r>
      <w:r>
        <w:rPr>
          <w:rFonts w:ascii="宋体" w:hAnsi="宋体" w:eastAsia="宋体" w:cs="宋体"/>
          <w:color w:val="auto"/>
        </w:rPr>
        <w:t>，完成</w:t>
      </w:r>
      <w:r>
        <w:rPr>
          <w:rFonts w:hint="eastAsia" w:ascii="宋体" w:hAnsi="宋体" w:cs="宋体"/>
          <w:color w:val="auto"/>
          <w:lang w:val="en-US" w:eastAsia="zh-CN"/>
        </w:rPr>
        <w:t>14-15</w:t>
      </w:r>
      <w:r>
        <w:rPr>
          <w:rFonts w:ascii="宋体" w:hAnsi="宋体" w:eastAsia="宋体" w:cs="宋体"/>
          <w:color w:val="auto"/>
        </w:rPr>
        <w:t>题。</w:t>
      </w:r>
    </w:p>
    <w:p>
      <w:pPr>
        <w:keepNext w:val="0"/>
        <w:keepLines w:val="0"/>
        <w:pageBreakBefore w:val="0"/>
        <w:widowControl w:val="0"/>
        <w:kinsoku/>
        <w:wordWrap/>
        <w:overflowPunct/>
        <w:topLinePunct w:val="0"/>
        <w:autoSpaceDE/>
        <w:autoSpaceDN/>
        <w:bidi w:val="0"/>
        <w:adjustRightInd/>
        <w:spacing w:line="360" w:lineRule="exact"/>
        <w:ind w:firstLine="420"/>
        <w:jc w:val="left"/>
        <w:textAlignment w:val="center"/>
        <w:rPr>
          <w:rFonts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初发夷陵①</w:t>
      </w:r>
    </w:p>
    <w:p>
      <w:pPr>
        <w:keepNext w:val="0"/>
        <w:keepLines w:val="0"/>
        <w:pageBreakBefore w:val="0"/>
        <w:widowControl w:val="0"/>
        <w:kinsoku/>
        <w:wordWrap/>
        <w:overflowPunct/>
        <w:topLinePunct w:val="0"/>
        <w:autoSpaceDE/>
        <w:autoSpaceDN/>
        <w:bidi w:val="0"/>
        <w:adjustRightInd/>
        <w:spacing w:line="360" w:lineRule="exact"/>
        <w:ind w:firstLine="420"/>
        <w:jc w:val="left"/>
        <w:textAlignment w:val="center"/>
        <w:rPr>
          <w:rFonts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陆游</w:t>
      </w:r>
    </w:p>
    <w:p>
      <w:pPr>
        <w:keepNext w:val="0"/>
        <w:keepLines w:val="0"/>
        <w:pageBreakBefore w:val="0"/>
        <w:widowControl w:val="0"/>
        <w:kinsoku/>
        <w:wordWrap/>
        <w:overflowPunct/>
        <w:topLinePunct w:val="0"/>
        <w:autoSpaceDE/>
        <w:autoSpaceDN/>
        <w:bidi w:val="0"/>
        <w:adjustRightInd/>
        <w:spacing w:line="360" w:lineRule="exact"/>
        <w:ind w:firstLine="420"/>
        <w:jc w:val="left"/>
        <w:textAlignment w:val="center"/>
        <w:rPr>
          <w:rFonts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雷动江边鼓吹雄，</w:t>
      </w:r>
      <w:r>
        <w:rPr>
          <w:rFonts w:hint="eastAsia" w:ascii="楷体" w:hAnsi="楷体" w:eastAsia="楷体" w:cs="楷体"/>
          <w:lang w:val="en-US" w:eastAsia="zh-CN"/>
        </w:rPr>
        <w:t xml:space="preserve"> </w:t>
      </w:r>
      <w:r>
        <w:rPr>
          <w:rFonts w:hint="eastAsia" w:ascii="楷体" w:hAnsi="楷体" w:eastAsia="楷体" w:cs="楷体"/>
        </w:rPr>
        <w:t>百滩过尽失途穷。</w:t>
      </w:r>
    </w:p>
    <w:p>
      <w:pPr>
        <w:keepNext w:val="0"/>
        <w:keepLines w:val="0"/>
        <w:pageBreakBefore w:val="0"/>
        <w:widowControl w:val="0"/>
        <w:kinsoku/>
        <w:wordWrap/>
        <w:overflowPunct/>
        <w:topLinePunct w:val="0"/>
        <w:autoSpaceDE/>
        <w:autoSpaceDN/>
        <w:bidi w:val="0"/>
        <w:adjustRightInd/>
        <w:spacing w:line="360" w:lineRule="exact"/>
        <w:ind w:firstLine="420"/>
        <w:jc w:val="left"/>
        <w:textAlignment w:val="center"/>
        <w:rPr>
          <w:rFonts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山平水远苍茫外，</w:t>
      </w:r>
      <w:r>
        <w:rPr>
          <w:rFonts w:hint="eastAsia" w:ascii="楷体" w:hAnsi="楷体" w:eastAsia="楷体" w:cs="楷体"/>
          <w:lang w:val="en-US" w:eastAsia="zh-CN"/>
        </w:rPr>
        <w:t xml:space="preserve"> </w:t>
      </w:r>
      <w:r>
        <w:rPr>
          <w:rFonts w:hint="eastAsia" w:ascii="楷体" w:hAnsi="楷体" w:eastAsia="楷体" w:cs="楷体"/>
        </w:rPr>
        <w:t>地辟天开指顾中。</w:t>
      </w:r>
    </w:p>
    <w:p>
      <w:pPr>
        <w:keepNext w:val="0"/>
        <w:keepLines w:val="0"/>
        <w:pageBreakBefore w:val="0"/>
        <w:widowControl w:val="0"/>
        <w:kinsoku/>
        <w:wordWrap/>
        <w:overflowPunct/>
        <w:topLinePunct w:val="0"/>
        <w:autoSpaceDE/>
        <w:autoSpaceDN/>
        <w:bidi w:val="0"/>
        <w:adjustRightInd/>
        <w:spacing w:line="360" w:lineRule="exact"/>
        <w:ind w:firstLine="2520" w:firstLineChars="1200"/>
        <w:jc w:val="left"/>
        <w:textAlignment w:val="center"/>
        <w:rPr>
          <w:rFonts w:ascii="楷体" w:hAnsi="楷体" w:eastAsia="楷体" w:cs="楷体"/>
        </w:rPr>
      </w:pPr>
      <w:r>
        <w:rPr>
          <w:rFonts w:hint="eastAsia" w:ascii="楷体" w:hAnsi="楷体" w:eastAsia="楷体" w:cs="楷体"/>
        </w:rPr>
        <w:t>俊鹘 ② 横飞遥掠岸，大鱼腾出欲凌空。</w:t>
      </w:r>
    </w:p>
    <w:p>
      <w:pPr>
        <w:keepNext w:val="0"/>
        <w:keepLines w:val="0"/>
        <w:pageBreakBefore w:val="0"/>
        <w:widowControl w:val="0"/>
        <w:kinsoku/>
        <w:wordWrap/>
        <w:overflowPunct/>
        <w:topLinePunct w:val="0"/>
        <w:autoSpaceDE/>
        <w:autoSpaceDN/>
        <w:bidi w:val="0"/>
        <w:adjustRightInd/>
        <w:spacing w:line="360" w:lineRule="exact"/>
        <w:ind w:firstLine="420"/>
        <w:jc w:val="left"/>
        <w:textAlignment w:val="center"/>
        <w:rPr>
          <w:rFonts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今朝喜处君知否，</w:t>
      </w:r>
      <w:r>
        <w:rPr>
          <w:rFonts w:hint="eastAsia" w:ascii="楷体" w:hAnsi="楷体" w:eastAsia="楷体" w:cs="楷体"/>
          <w:lang w:val="en-US" w:eastAsia="zh-CN"/>
        </w:rPr>
        <w:t xml:space="preserve"> </w:t>
      </w:r>
      <w:r>
        <w:rPr>
          <w:rFonts w:hint="eastAsia" w:ascii="楷体" w:hAnsi="楷体" w:eastAsia="楷体" w:cs="楷体"/>
        </w:rPr>
        <w:t>三丈黄旗舞便风。</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[注 ] ①宋孝宗淳熙五年（1178年），陆游在度过八年的川</w:t>
      </w:r>
      <w:r>
        <w:rPr>
          <w:rFonts w:hint="eastAsia" w:ascii="宋体" w:hAnsi="宋体" w:cs="宋体"/>
          <w:lang w:val="en-US" w:eastAsia="zh-CN"/>
        </w:rPr>
        <w:t>峡</w:t>
      </w:r>
      <w:r>
        <w:rPr>
          <w:rFonts w:hint="eastAsia" w:ascii="宋体" w:hAnsi="宋体" w:eastAsia="宋体" w:cs="宋体"/>
          <w:lang w:val="en-US" w:eastAsia="zh-CN"/>
        </w:rPr>
        <w:t>生活之后，奉诏东归，往临安廷对。此诗是他从夷陵（在今湖北宜昌）出发时所作。 ②鹘：一种鹰类的猛禽。</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14. 以下对本诗的理解和分析，不正确的一项是（3分）</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A. 这首诗的写法很像杜甫的《登高》，全篇着眼时空距离的展示，有咫尺万里的气势。</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B.  杜诗</w:t>
      </w:r>
      <w:r>
        <w:rPr>
          <w:rFonts w:hint="eastAsia" w:ascii="宋体" w:hAnsi="宋体" w:cs="宋体"/>
          <w:lang w:val="en-US" w:eastAsia="zh-CN"/>
        </w:rPr>
        <w:t>常</w:t>
      </w:r>
      <w:r>
        <w:rPr>
          <w:rFonts w:hint="eastAsia" w:ascii="宋体" w:hAnsi="宋体" w:eastAsia="宋体" w:cs="宋体"/>
          <w:lang w:val="en-US" w:eastAsia="zh-CN"/>
        </w:rPr>
        <w:t>妙在将立意恢宏与笔触细腻</w:t>
      </w:r>
      <w:r>
        <w:rPr>
          <w:rFonts w:hint="eastAsia" w:ascii="宋体" w:hAnsi="宋体" w:cs="宋体"/>
          <w:lang w:val="en-US" w:eastAsia="zh-CN"/>
        </w:rPr>
        <w:t>看似</w:t>
      </w:r>
      <w:r>
        <w:rPr>
          <w:rFonts w:hint="eastAsia" w:ascii="宋体" w:hAnsi="宋体" w:eastAsia="宋体" w:cs="宋体"/>
          <w:lang w:val="en-US" w:eastAsia="zh-CN"/>
        </w:rPr>
        <w:t>对立的审美范畴和谐统一，陆游诗</w:t>
      </w:r>
      <w:r>
        <w:rPr>
          <w:rFonts w:hint="eastAsia" w:ascii="宋体" w:hAnsi="宋体" w:cs="宋体"/>
          <w:lang w:val="en-US" w:eastAsia="zh-CN"/>
        </w:rPr>
        <w:t>亦</w:t>
      </w:r>
      <w:r>
        <w:rPr>
          <w:rFonts w:hint="eastAsia" w:ascii="宋体" w:hAnsi="宋体" w:eastAsia="宋体" w:cs="宋体"/>
          <w:lang w:val="en-US" w:eastAsia="zh-CN"/>
        </w:rPr>
        <w:t>深得此中三昧。</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C.“地辟天开 ”是耳目所不及的，却偏要说在 “指顾 ”之中，又把延伸的空间扯远了。</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D. 俊鹘是 “横飞 ”，大鱼是 “腾出 ”，纵横交错自上而下，落笔</w:t>
      </w:r>
      <w:r>
        <w:rPr>
          <w:rFonts w:hint="eastAsia" w:ascii="宋体" w:hAnsi="宋体" w:cs="宋体"/>
          <w:lang w:val="en-US" w:eastAsia="zh-CN"/>
        </w:rPr>
        <w:t>生动，而又</w:t>
      </w:r>
      <w:r>
        <w:rPr>
          <w:rFonts w:hint="eastAsia" w:ascii="宋体" w:hAnsi="宋体" w:eastAsia="宋体" w:cs="宋体"/>
          <w:lang w:val="en-US" w:eastAsia="zh-CN"/>
        </w:rPr>
        <w:t>写得细致入微。</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15. 作者因何而 “喜 ”？全诗是怎样体现这一情感的？（6分）</w:t>
      </w:r>
    </w:p>
    <w:p>
      <w:pPr>
        <w:pStyle w:val="2"/>
      </w:pPr>
    </w:p>
    <w:p>
      <w:pPr>
        <w:numPr>
          <w:ilvl w:val="0"/>
          <w:numId w:val="1"/>
        </w:numPr>
        <w:rPr>
          <w:rFonts w:hint="eastAsia" w:ascii="宋体" w:hAnsi="宋体" w:cs="宋体"/>
          <w:b/>
          <w:bCs/>
          <w:lang w:val="en-US" w:eastAsia="zh-CN"/>
        </w:rPr>
      </w:pPr>
      <w:r>
        <w:rPr>
          <w:rFonts w:hint="eastAsia" w:ascii="宋体" w:hAnsi="宋体" w:cs="宋体"/>
          <w:b/>
          <w:bCs/>
          <w:lang w:val="en-US" w:eastAsia="zh-CN"/>
        </w:rPr>
        <w:t>名篇名句默写</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16．补写出下列句子中的空缺部分。（6分）</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 xml:space="preserve">（1）《夜归鹿门歌 》中写在去鹿门的路上，月光照着树林，朦朦胧胧，作者陶醉在这景色中，浑然不觉到了古人隐居之处的句子是：“___________，___________。”                   </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（2）浪漫主义诗人李白善于描写想象的世界，他在《梦游天姥吟留别》中，描写云中仙人出场时的穿着与出行工具的诗句是“___________”和“___________”。</w:t>
      </w:r>
    </w:p>
    <w:p>
      <w:pPr>
        <w:keepNext w:val="0"/>
        <w:keepLines w:val="0"/>
        <w:pageBreakBefore w:val="0"/>
        <w:widowControl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（3）李白《春夜宴从弟桃花园序》中说明因大自然美景召唤而相聚</w:t>
      </w:r>
      <w:r>
        <w:rPr>
          <w:rFonts w:hint="eastAsia" w:ascii="宋体" w:hAnsi="宋体" w:cs="宋体"/>
          <w:lang w:val="en-US" w:eastAsia="zh-CN"/>
        </w:rPr>
        <w:t>为文</w:t>
      </w:r>
      <w:r>
        <w:rPr>
          <w:rFonts w:hint="eastAsia" w:ascii="宋体" w:hAnsi="宋体" w:eastAsia="宋体" w:cs="宋体"/>
          <w:lang w:val="en-US" w:eastAsia="zh-CN"/>
        </w:rPr>
        <w:t xml:space="preserve">的句子是：“___________，___________。”  </w:t>
      </w:r>
    </w:p>
    <w:p>
      <w:pPr>
        <w:numPr>
          <w:ilvl w:val="0"/>
          <w:numId w:val="0"/>
        </w:numPr>
        <w:snapToGrid w:val="0"/>
        <w:ind w:leftChars="0"/>
        <w:jc w:val="left"/>
        <w:textAlignment w:val="center"/>
        <w:rPr>
          <w:rFonts w:hint="eastAsia" w:ascii="宋体" w:hAnsi="宋体" w:cs="宋体"/>
          <w:b/>
          <w:bCs/>
          <w:lang w:val="en-US" w:eastAsia="zh-CN"/>
        </w:rPr>
      </w:pPr>
      <w:r>
        <w:rPr>
          <w:rFonts w:hint="eastAsia" w:ascii="宋体" w:hAnsi="宋体" w:cs="宋体"/>
          <w:b/>
          <w:bCs/>
          <w:lang w:val="en-US" w:eastAsia="zh-CN"/>
        </w:rPr>
        <w:t>三、语言文字运用（20分）</w:t>
      </w:r>
    </w:p>
    <w:p>
      <w:pPr>
        <w:spacing w:line="360" w:lineRule="auto"/>
        <w:jc w:val="left"/>
        <w:textAlignment w:val="center"/>
        <w:rPr>
          <w:rFonts w:hint="eastAsia" w:ascii="宋体" w:hAnsi="宋体" w:cs="宋体"/>
          <w:b/>
          <w:bCs/>
          <w:lang w:val="en-US" w:eastAsia="zh-CN"/>
        </w:rPr>
      </w:pPr>
      <w:r>
        <w:rPr>
          <w:rFonts w:ascii="宋体" w:hAnsi="宋体" w:eastAsia="宋体" w:cs="宋体"/>
          <w:b/>
          <w:color w:val="000000"/>
          <w:sz w:val="24"/>
        </w:rPr>
        <w:t>（一）语言文字运用I（本题共3小题，9分）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阅读下面的文字，完成下面</w:t>
      </w:r>
      <w:r>
        <w:rPr>
          <w:rFonts w:hint="eastAsia" w:ascii="宋体" w:hAnsi="宋体" w:cs="宋体"/>
          <w:lang w:val="en-US" w:eastAsia="zh-CN"/>
        </w:rPr>
        <w:t>17-19</w:t>
      </w:r>
      <w:r>
        <w:rPr>
          <w:rFonts w:ascii="宋体" w:hAnsi="宋体" w:eastAsia="宋体" w:cs="宋体"/>
        </w:rPr>
        <w:t>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u w:val="single"/>
        </w:rPr>
      </w:pPr>
      <w:r>
        <w:rPr>
          <w:rFonts w:ascii="楷体" w:hAnsi="楷体" w:eastAsia="楷体" w:cs="楷体"/>
          <w:color w:val="000000"/>
        </w:rPr>
        <w:t>（甲）</w:t>
      </w:r>
      <w:r>
        <w:rPr>
          <w:rFonts w:ascii="楷体" w:hAnsi="楷体" w:eastAsia="楷体" w:cs="楷体"/>
          <w:color w:val="000000"/>
          <w:u w:val="single"/>
        </w:rPr>
        <w:t>“夜市直至三更尽，才五更又复开张”，说的是北宋开封夜市的繁华景象。</w:t>
      </w:r>
      <w:r>
        <w:rPr>
          <w:rFonts w:ascii="楷体" w:hAnsi="楷体" w:eastAsia="楷体" w:cs="楷体"/>
          <w:color w:val="000000"/>
        </w:rPr>
        <w:t>今天，夜间经济主要指当天18时到次日清晨6时发生的各种经营消费活动，（乙）</w:t>
      </w:r>
      <w:r>
        <w:rPr>
          <w:rFonts w:ascii="楷体" w:hAnsi="楷体" w:eastAsia="楷体" w:cs="楷体"/>
          <w:color w:val="000000"/>
          <w:u w:val="single"/>
        </w:rPr>
        <w:t>集合了休闲、旅游、文化、餐饮、购物……等多种服务消费</w:t>
      </w:r>
      <w:r>
        <w:rPr>
          <w:rFonts w:ascii="楷体" w:hAnsi="楷体" w:eastAsia="楷体" w:cs="楷体"/>
          <w:color w:val="000000"/>
        </w:rPr>
        <w:t>，是城市活力的</w:t>
      </w:r>
      <w:r>
        <w:rPr>
          <w:rFonts w:ascii="楷体" w:hAnsi="楷体" w:eastAsia="楷体" w:cs="楷体"/>
          <w:color w:val="000000"/>
          <w:u w:val="single"/>
        </w:rPr>
        <w:t xml:space="preserve">      </w:t>
      </w:r>
      <w:r>
        <w:rPr>
          <w:rFonts w:ascii="楷体" w:hAnsi="楷体" w:eastAsia="楷体" w:cs="楷体"/>
          <w:color w:val="000000"/>
        </w:rPr>
        <w:t>，也是城市消费的“新蓝海”。（丙）</w:t>
      </w:r>
      <w:r>
        <w:rPr>
          <w:rFonts w:ascii="楷体" w:hAnsi="楷体" w:eastAsia="楷体" w:cs="楷体"/>
          <w:color w:val="000000"/>
          <w:u w:val="single"/>
        </w:rPr>
        <w:t>但现在夜间经济面临日间业态过剩与夜间业态供给不足；餐饮零售类项目偏多、文化和体育休闲服务类项目偏少；小资情调的消费地较多、接地气的平价夜市较少等问题。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u w:val="single"/>
        </w:rPr>
      </w:pPr>
      <w:r>
        <w:rPr>
          <w:rFonts w:ascii="楷体" w:hAnsi="楷体" w:eastAsia="楷体" w:cs="楷体"/>
          <w:color w:val="000000"/>
        </w:rPr>
        <w:t>夜间经济要持久“点亮”繁荣，一方面要避免同质化，做好设计规划，完善配套设施，____发展夜间经济。另一方面也要增加优质供给，丰富业态种类，打造多元夜间消费场景。夜间消费品类中，餐饮消费占比超七成。</w:t>
      </w:r>
      <w:r>
        <w:rPr>
          <w:rFonts w:ascii="楷体" w:hAnsi="楷体" w:eastAsia="楷体" w:cs="楷体"/>
          <w:color w:val="000000"/>
          <w:u w:val="wave"/>
        </w:rPr>
        <w:t>夜间经济体现的不仅仅是消费时间上的变化，而是日间消费方式的提升和延续，进行夜间消费的人群往往对消费品质会更高的要求。</w:t>
      </w:r>
      <w:r>
        <w:rPr>
          <w:rFonts w:ascii="楷体" w:hAnsi="楷体" w:eastAsia="楷体" w:cs="楷体"/>
          <w:color w:val="000000"/>
        </w:rPr>
        <w:t>为此，要鼓励主要商圈和特色商业街将文化、旅游、休闲等紧密结合，全面提升文旅公共服务</w:t>
      </w:r>
      <w:r>
        <w:rPr>
          <w:rFonts w:ascii="楷体" w:hAnsi="楷体" w:eastAsia="楷体" w:cs="楷体"/>
          <w:color w:val="000000"/>
          <w:u w:val="single"/>
        </w:rPr>
        <w:t xml:space="preserve">      </w:t>
      </w:r>
      <w:r>
        <w:rPr>
          <w:rFonts w:ascii="楷体" w:hAnsi="楷体" w:eastAsia="楷体" w:cs="楷体"/>
          <w:color w:val="000000"/>
        </w:rPr>
        <w:t>。有关市场主体也应加快产品创新，拓展消费场景，繁荣夜间文化演出市场，激发更多消费热点，（丁）</w:t>
      </w:r>
      <w:r>
        <w:rPr>
          <w:rFonts w:ascii="楷体" w:hAnsi="楷体" w:eastAsia="楷体" w:cs="楷体"/>
          <w:color w:val="000000"/>
          <w:u w:val="single"/>
        </w:rPr>
        <w:t>推动夜间经济向富有人文内涵，彰显城市底蕴的方向发展。</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rPr>
      </w:pPr>
      <w:r>
        <w:rPr>
          <w:rFonts w:ascii="楷体" w:hAnsi="楷体" w:eastAsia="楷体" w:cs="楷体"/>
          <w:color w:val="000000"/>
        </w:rPr>
        <w:t>推动夜间经济高质量发展不可能___，考验着一座城市的综合管理能力和管理智慧。相信通过多方协同、合作治理，促进夜间经济发展的激励机制和保障系统将加快构筑起来，推动夜间经济高质量发展。</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宋体" w:hAnsi="宋体" w:eastAsia="宋体" w:cs="宋体"/>
          <w:color w:val="000000"/>
        </w:rPr>
      </w:pPr>
      <w:r>
        <w:rPr>
          <w:rFonts w:ascii="宋体" w:hAnsi="宋体" w:eastAsia="宋体" w:cs="宋体"/>
          <w:color w:val="000000"/>
        </w:rPr>
        <w:t>17. 依次填入文中横线上的词语，全部恰当的一项是</w:t>
      </w:r>
      <w:r>
        <w:rPr>
          <w:rFonts w:hint="eastAsia" w:ascii="宋体" w:hAnsi="宋体"/>
          <w:sz w:val="21"/>
          <w:szCs w:val="21"/>
          <w:lang w:val="en-US" w:eastAsia="zh-CN"/>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晴雨表   因势利导   效能   一挥而就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指南针   因地制宜   效率   一挥而就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晴雨表   因地制宜   效能   一蹴而就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指南针   因势利导   效率   一蹴而就</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宋体" w:hAnsi="宋体" w:eastAsia="宋体" w:cs="宋体"/>
          <w:color w:val="000000"/>
        </w:rPr>
      </w:pPr>
      <w:r>
        <w:rPr>
          <w:rFonts w:ascii="宋体" w:hAnsi="宋体" w:eastAsia="宋体" w:cs="宋体"/>
          <w:color w:val="000000"/>
        </w:rPr>
        <w:t>18. 文中画波浪线的句子有语病，下列修改最恰当的一项</w:t>
      </w:r>
      <w:r>
        <w:rPr>
          <w:rFonts w:hint="eastAsia" w:ascii="宋体" w:hAnsi="宋体" w:cs="宋体"/>
          <w:color w:val="000000"/>
          <w:lang w:val="en-US" w:eastAsia="zh-CN"/>
        </w:rPr>
        <w:t>是</w:t>
      </w:r>
      <w:r>
        <w:rPr>
          <w:rFonts w:hint="eastAsia" w:ascii="宋体" w:hAnsi="宋体"/>
          <w:sz w:val="21"/>
          <w:szCs w:val="21"/>
          <w:lang w:val="en-US" w:eastAsia="zh-CN"/>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夜间经济体现的不仅仅是消费时间上的变化，而且是日间消费方式的延续和提升，进行夜间消费的人群往往对消费品质的要求会更高。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B. 夜间经济体现的不是消费时间上的变化，而是日间消费方式的延续和提升，进行夜间消费的人群往往对消费品质会有更高的要求。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C. 夜间经济体现的不仅仅是消费时间上的变化，而且是日间消费方式的延续和提升，进行夜间消费的人群往往对消费品质会更高的要求。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D. 夜间经济体现的不仅仅是消费时间上的变化，而且是日间消费方式的提升和延续，进行夜间消费的人群往往对消费品质的要求会更高。</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宋体" w:hAnsi="宋体" w:eastAsia="宋体" w:cs="宋体"/>
          <w:color w:val="000000"/>
        </w:rPr>
      </w:pPr>
      <w:r>
        <w:rPr>
          <w:rFonts w:ascii="宋体" w:hAnsi="宋体" w:eastAsia="宋体" w:cs="宋体"/>
          <w:color w:val="000000"/>
        </w:rPr>
        <w:t>19. 下列划横线句子标点符号使用正确的一项是</w:t>
      </w:r>
      <w:r>
        <w:rPr>
          <w:rFonts w:hint="eastAsia" w:ascii="宋体" w:hAnsi="宋体"/>
          <w:sz w:val="21"/>
          <w:szCs w:val="21"/>
          <w:lang w:val="en-US" w:eastAsia="zh-CN"/>
        </w:rPr>
        <w:t>（3分）</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ascii="宋体" w:hAnsi="宋体" w:eastAsia="宋体" w:cs="宋体"/>
          <w:color w:val="000000"/>
        </w:rPr>
        <w:t>A. 甲</w:t>
      </w:r>
      <w:r>
        <w:rPr>
          <w:rFonts w:ascii="宋体" w:hAnsi="宋体" w:eastAsia="宋体" w:cs="宋体"/>
          <w:color w:val="000000"/>
        </w:rPr>
        <w:tab/>
      </w:r>
      <w:r>
        <w:rPr>
          <w:rFonts w:ascii="宋体" w:hAnsi="宋体" w:eastAsia="宋体" w:cs="宋体"/>
          <w:color w:val="000000"/>
        </w:rPr>
        <w:t>B. 乙</w:t>
      </w:r>
      <w:r>
        <w:rPr>
          <w:rFonts w:ascii="宋体" w:hAnsi="宋体" w:eastAsia="宋体" w:cs="宋体"/>
          <w:color w:val="000000"/>
        </w:rPr>
        <w:tab/>
      </w:r>
      <w:r>
        <w:rPr>
          <w:rFonts w:ascii="宋体" w:hAnsi="宋体" w:eastAsia="宋体" w:cs="宋体"/>
          <w:color w:val="000000"/>
        </w:rPr>
        <w:t>C. 丙</w:t>
      </w:r>
      <w:r>
        <w:rPr>
          <w:rFonts w:ascii="宋体" w:hAnsi="宋体" w:eastAsia="宋体" w:cs="宋体"/>
          <w:color w:val="000000"/>
        </w:rPr>
        <w:tab/>
      </w:r>
      <w:r>
        <w:rPr>
          <w:rFonts w:ascii="宋体" w:hAnsi="宋体" w:eastAsia="宋体" w:cs="宋体"/>
          <w:color w:val="000000"/>
        </w:rPr>
        <w:t>D. 丁</w:t>
      </w:r>
    </w:p>
    <w:p>
      <w:pPr>
        <w:spacing w:line="360" w:lineRule="auto"/>
        <w:jc w:val="left"/>
        <w:textAlignment w:val="center"/>
        <w:rPr>
          <w:rFonts w:hint="eastAsia"/>
          <w:lang w:val="en-US" w:eastAsia="zh-CN"/>
        </w:rPr>
      </w:pPr>
      <w:r>
        <w:rPr>
          <w:rFonts w:ascii="宋体" w:hAnsi="宋体" w:eastAsia="宋体" w:cs="宋体"/>
          <w:b/>
          <w:color w:val="000000"/>
          <w:sz w:val="24"/>
        </w:rPr>
        <w:t>（二）语言文字运用Ⅱ （本题共2小题，11分）</w:t>
      </w:r>
    </w:p>
    <w:p>
      <w:pPr>
        <w:keepNext w:val="0"/>
        <w:keepLines w:val="0"/>
        <w:pageBreakBefore w:val="0"/>
        <w:widowControl w:val="0"/>
        <w:kinsoku/>
        <w:wordWrap/>
        <w:overflowPunct/>
        <w:topLinePunct w:val="0"/>
        <w:autoSpaceDE/>
        <w:autoSpaceDN/>
        <w:bidi w:val="0"/>
        <w:adjustRightInd w:val="0"/>
        <w:snapToGrid w:val="0"/>
        <w:spacing w:line="240" w:lineRule="auto"/>
        <w:rPr>
          <w:rFonts w:ascii="Calibri" w:hAnsi="Calibri" w:eastAsia="宋体" w:cs="Times New Roman"/>
          <w:bCs/>
          <w:szCs w:val="24"/>
        </w:rPr>
      </w:pPr>
      <w:r>
        <w:rPr>
          <w:rFonts w:hint="eastAsia" w:ascii="Calibri" w:hAnsi="Calibri" w:eastAsia="宋体" w:cs="Times New Roman"/>
          <w:bCs/>
          <w:szCs w:val="24"/>
        </w:rPr>
        <w:t>阅读下面的文字，完成</w:t>
      </w:r>
      <w:r>
        <w:rPr>
          <w:rFonts w:ascii="Calibri" w:hAnsi="Calibri" w:eastAsia="宋体" w:cs="Times New Roman"/>
          <w:bCs/>
          <w:szCs w:val="24"/>
        </w:rPr>
        <w:t xml:space="preserve"> 20-21题。</w:t>
      </w:r>
    </w:p>
    <w:p>
      <w:pPr>
        <w:keepNext w:val="0"/>
        <w:keepLines w:val="0"/>
        <w:pageBreakBefore w:val="0"/>
        <w:widowControl w:val="0"/>
        <w:kinsoku/>
        <w:wordWrap/>
        <w:overflowPunct/>
        <w:topLinePunct w:val="0"/>
        <w:autoSpaceDE/>
        <w:autoSpaceDN/>
        <w:bidi w:val="0"/>
        <w:spacing w:line="240" w:lineRule="auto"/>
        <w:ind w:firstLine="420"/>
        <w:jc w:val="left"/>
        <w:textAlignment w:val="center"/>
        <w:rPr>
          <w:rFonts w:ascii="楷体" w:hAnsi="楷体" w:eastAsia="楷体" w:cs="楷体"/>
          <w:color w:val="000000"/>
        </w:rPr>
      </w:pPr>
      <w:r>
        <w:rPr>
          <w:rFonts w:ascii="楷体" w:hAnsi="楷体" w:eastAsia="楷体" w:cs="楷体"/>
          <w:color w:val="000000"/>
        </w:rPr>
        <w:t>汉服历史悠久，《周易》里就有“黄帝尧舜垂衣裳而天下治”的说法。①</w:t>
      </w:r>
      <w:r>
        <w:rPr>
          <w:rFonts w:ascii="楷体" w:hAnsi="楷体" w:eastAsia="楷体" w:cs="楷体"/>
          <w:color w:val="000000"/>
          <w:u w:val="single"/>
        </w:rPr>
        <w:t xml:space="preserve">     </w:t>
      </w:r>
      <w:r>
        <w:rPr>
          <w:rFonts w:ascii="楷体" w:hAnsi="楷体" w:eastAsia="楷体" w:cs="楷体"/>
          <w:color w:val="000000"/>
        </w:rPr>
        <w:t>，包括南京云锦木机妆花手工织造技艺、蚕桑习俗等，入选联合国教科文组织非遗名录的服饰类项目达12项，列入国家级的则达225项，皆为非遗门类的美学范式。但汉服不是静态的出土文物，②</w:t>
      </w:r>
      <w:r>
        <w:rPr>
          <w:rFonts w:ascii="楷体" w:hAnsi="楷体" w:eastAsia="楷体" w:cs="楷体"/>
          <w:color w:val="000000"/>
          <w:u w:val="single"/>
        </w:rPr>
        <w:t xml:space="preserve">      </w:t>
      </w:r>
      <w:r>
        <w:rPr>
          <w:rFonts w:ascii="楷体" w:hAnsi="楷体" w:eastAsia="楷体" w:cs="楷体"/>
          <w:color w:val="000000"/>
        </w:rPr>
        <w:t>。《礼记·曲礼上》记载：“为人子者，父母存，冠、衣不纯素。孤子当室，冠、衣不纯采。”在喜气洋洋的结婚仪式、青春飞扬的毕业典礼，汉服爱好者姹紫嫣红的背后彰显着礼仪规矩。《道德经》说：“人法地，地法天，天法道，道法自然。”③</w:t>
      </w:r>
      <w:r>
        <w:rPr>
          <w:rFonts w:ascii="楷体" w:hAnsi="楷体" w:eastAsia="楷体" w:cs="楷体"/>
          <w:color w:val="000000"/>
          <w:u w:val="single"/>
        </w:rPr>
        <w:t xml:space="preserve">     </w:t>
      </w:r>
      <w:r>
        <w:rPr>
          <w:rFonts w:ascii="楷体" w:hAnsi="楷体" w:eastAsia="楷体" w:cs="楷体"/>
          <w:color w:val="000000"/>
        </w:rPr>
        <w:t>，以行业服为例，道家“法衣”把古人有关天的知识穿在身上，道教教理教义、吉祥图案的代表符号，如日月星辰、八卦、龙、凤、仙鹤、麒麟、宝塔，尽在其中。</w:t>
      </w:r>
    </w:p>
    <w:p>
      <w:pPr>
        <w:keepNext w:val="0"/>
        <w:keepLines w:val="0"/>
        <w:pageBreakBefore w:val="0"/>
        <w:widowControl w:val="0"/>
        <w:kinsoku/>
        <w:wordWrap/>
        <w:overflowPunct/>
        <w:topLinePunct w:val="0"/>
        <w:autoSpaceDE/>
        <w:autoSpaceDN/>
        <w:bidi w:val="0"/>
        <w:spacing w:line="240" w:lineRule="auto"/>
        <w:ind w:firstLine="420"/>
        <w:jc w:val="left"/>
        <w:textAlignment w:val="center"/>
        <w:rPr>
          <w:rFonts w:ascii="楷体" w:hAnsi="楷体" w:eastAsia="楷体" w:cs="楷体"/>
          <w:color w:val="000000"/>
        </w:rPr>
      </w:pPr>
      <w:r>
        <w:rPr>
          <w:rFonts w:ascii="楷体" w:hAnsi="楷体" w:eastAsia="楷体" w:cs="楷体"/>
          <w:color w:val="000000"/>
          <w:u w:val="wave"/>
        </w:rPr>
        <w:t>汉文化的火焰想要愈燃愈旺，需要我们为之添薪加柴</w:t>
      </w:r>
      <w:r>
        <w:rPr>
          <w:rFonts w:ascii="楷体" w:hAnsi="楷体" w:eastAsia="楷体" w:cs="楷体"/>
          <w:color w:val="000000"/>
        </w:rPr>
        <w:t>，其依靠的方式途径多样却并不简单。让我们以汉服为由，开始了解、热爱、发扬我们的汉文化。</w:t>
      </w:r>
    </w:p>
    <w:p>
      <w:pPr>
        <w:keepNext w:val="0"/>
        <w:keepLines w:val="0"/>
        <w:pageBreakBefore w:val="0"/>
        <w:widowControl w:val="0"/>
        <w:numPr>
          <w:ilvl w:val="0"/>
          <w:numId w:val="2"/>
        </w:numPr>
        <w:kinsoku/>
        <w:wordWrap/>
        <w:overflowPunct/>
        <w:topLinePunct w:val="0"/>
        <w:autoSpaceDE/>
        <w:autoSpaceDN/>
        <w:bidi w:val="0"/>
        <w:spacing w:line="240" w:lineRule="auto"/>
        <w:jc w:val="left"/>
        <w:textAlignment w:val="center"/>
        <w:rPr>
          <w:rFonts w:ascii="宋体" w:hAnsi="宋体" w:eastAsia="宋体" w:cs="宋体"/>
          <w:color w:val="000000"/>
        </w:rPr>
      </w:pPr>
      <w:r>
        <w:rPr>
          <w:rFonts w:ascii="宋体" w:hAnsi="宋体" w:eastAsia="宋体" w:cs="宋体"/>
          <w:color w:val="000000"/>
        </w:rPr>
        <w:t>请在文中横线处补写恰当的语句，使整段文字语意完整连贯，内容贴切，逻辑严密，每处不超过1</w:t>
      </w:r>
      <w:r>
        <w:rPr>
          <w:rFonts w:hint="eastAsia" w:ascii="宋体" w:hAnsi="宋体" w:cs="宋体"/>
          <w:color w:val="000000"/>
          <w:lang w:val="en-US" w:eastAsia="zh-CN"/>
        </w:rPr>
        <w:t>5</w:t>
      </w:r>
      <w:r>
        <w:rPr>
          <w:rFonts w:ascii="宋体" w:hAnsi="宋体" w:eastAsia="宋体" w:cs="宋体"/>
          <w:color w:val="000000"/>
        </w:rPr>
        <w:t>个字。</w:t>
      </w:r>
      <w:r>
        <w:rPr>
          <w:rFonts w:hint="eastAsia" w:ascii="宋体" w:hAnsi="宋体" w:cs="宋体"/>
          <w:color w:val="000000"/>
          <w:lang w:eastAsia="zh-CN"/>
        </w:rPr>
        <w:t>（</w:t>
      </w:r>
      <w:r>
        <w:rPr>
          <w:rFonts w:hint="eastAsia" w:ascii="宋体" w:hAnsi="宋体" w:cs="宋体"/>
          <w:color w:val="000000"/>
          <w:lang w:val="en-US" w:eastAsia="zh-CN"/>
        </w:rPr>
        <w:t>6分</w:t>
      </w:r>
      <w:r>
        <w:rPr>
          <w:rFonts w:hint="eastAsia" w:ascii="宋体" w:hAnsi="宋体" w:cs="宋体"/>
          <w:color w:val="000000"/>
          <w:lang w:eastAsia="zh-CN"/>
        </w:rPr>
        <w:t>）</w:t>
      </w:r>
    </w:p>
    <w:p>
      <w:pPr>
        <w:pStyle w:val="2"/>
        <w:numPr>
          <w:ilvl w:val="0"/>
          <w:numId w:val="0"/>
        </w:numPr>
      </w:pPr>
    </w:p>
    <w:p>
      <w:pPr>
        <w:keepNext w:val="0"/>
        <w:keepLines w:val="0"/>
        <w:pageBreakBefore w:val="0"/>
        <w:widowControl w:val="0"/>
        <w:numPr>
          <w:ilvl w:val="0"/>
          <w:numId w:val="2"/>
        </w:numPr>
        <w:kinsoku/>
        <w:wordWrap/>
        <w:overflowPunct/>
        <w:topLinePunct w:val="0"/>
        <w:autoSpaceDE/>
        <w:autoSpaceDN/>
        <w:bidi w:val="0"/>
        <w:spacing w:line="240" w:lineRule="auto"/>
        <w:ind w:left="0" w:leftChars="0" w:firstLine="0" w:firstLineChars="0"/>
        <w:jc w:val="left"/>
        <w:textAlignment w:val="center"/>
        <w:rPr>
          <w:rFonts w:ascii="宋体" w:hAnsi="宋体" w:eastAsia="宋体" w:cs="宋体"/>
          <w:color w:val="000000"/>
        </w:rPr>
      </w:pPr>
      <w:r>
        <w:rPr>
          <w:rFonts w:ascii="宋体" w:hAnsi="宋体" w:eastAsia="宋体" w:cs="宋体"/>
          <w:color w:val="000000"/>
        </w:rPr>
        <w:t>试分析文中划波浪线句子的修辞手法及表达效果。</w:t>
      </w:r>
      <w:r>
        <w:rPr>
          <w:rFonts w:hint="eastAsia" w:ascii="宋体" w:hAnsi="宋体" w:cs="宋体"/>
          <w:color w:val="000000"/>
          <w:lang w:eastAsia="zh-CN"/>
        </w:rPr>
        <w:t>（</w:t>
      </w:r>
      <w:r>
        <w:rPr>
          <w:rFonts w:hint="eastAsia" w:ascii="宋体" w:hAnsi="宋体" w:cs="宋体"/>
          <w:color w:val="000000"/>
          <w:lang w:val="en-US" w:eastAsia="zh-CN"/>
        </w:rPr>
        <w:t>5分</w:t>
      </w:r>
      <w:r>
        <w:rPr>
          <w:rFonts w:hint="eastAsia" w:ascii="宋体" w:hAnsi="宋体" w:cs="宋体"/>
          <w:color w:val="000000"/>
          <w:lang w:eastAsia="zh-CN"/>
        </w:rPr>
        <w:t>）</w:t>
      </w:r>
    </w:p>
    <w:p>
      <w:pPr>
        <w:pStyle w:val="2"/>
        <w:numPr>
          <w:ilvl w:val="0"/>
          <w:numId w:val="0"/>
        </w:numPr>
        <w:ind w:leftChars="0"/>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0" w:afterAutospacing="0" w:line="240" w:lineRule="atLeast"/>
        <w:textAlignment w:val="auto"/>
        <w:rPr>
          <w:rFonts w:hint="eastAsia" w:ascii="宋体" w:hAnsi="宋体" w:cs="宋体"/>
          <w:b/>
          <w:color w:val="000000"/>
          <w:spacing w:val="8"/>
          <w:kern w:val="0"/>
          <w:szCs w:val="21"/>
        </w:rPr>
      </w:pPr>
      <w:r>
        <w:rPr>
          <w:rFonts w:hint="eastAsia" w:ascii="宋体" w:hAnsi="宋体" w:cs="宋体"/>
          <w:b/>
          <w:color w:val="000000"/>
          <w:spacing w:val="8"/>
          <w:kern w:val="0"/>
          <w:szCs w:val="21"/>
        </w:rPr>
        <w:t>四、写作（60分）</w:t>
      </w:r>
    </w:p>
    <w:p>
      <w:pPr>
        <w:keepNext w:val="0"/>
        <w:keepLines w:val="0"/>
        <w:pageBreakBefore w:val="0"/>
        <w:kinsoku/>
        <w:wordWrap/>
        <w:overflowPunct/>
        <w:topLinePunct w:val="0"/>
        <w:autoSpaceDE/>
        <w:autoSpaceDN/>
        <w:bidi w:val="0"/>
        <w:adjustRightInd/>
        <w:spacing w:line="240" w:lineRule="atLeast"/>
        <w:jc w:val="left"/>
        <w:textAlignment w:val="center"/>
        <w:rPr>
          <w:rFonts w:ascii="宋体" w:hAnsi="宋体" w:eastAsia="宋体" w:cs="宋体"/>
          <w:color w:val="000000"/>
        </w:rPr>
      </w:pPr>
      <w:r>
        <w:rPr>
          <w:color w:val="000000"/>
        </w:rPr>
        <w:t>2</w:t>
      </w:r>
      <w:r>
        <w:rPr>
          <w:rFonts w:hint="eastAsia"/>
          <w:color w:val="000000"/>
          <w:lang w:val="en-US" w:eastAsia="zh-CN"/>
        </w:rPr>
        <w:t>2</w:t>
      </w:r>
      <w:r>
        <w:rPr>
          <w:color w:val="000000"/>
        </w:rPr>
        <w:t xml:space="preserve">.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33350" cy="177800"/>
                    </a:xfrm>
                    <a:prstGeom prst="rect">
                      <a:avLst/>
                    </a:prstGeom>
                    <a:noFill/>
                    <a:ln>
                      <a:noFill/>
                    </a:ln>
                  </pic:spPr>
                </pic:pic>
              </a:graphicData>
            </a:graphic>
          </wp:inline>
        </w:drawing>
      </w:r>
      <w:r>
        <w:rPr>
          <w:rFonts w:ascii="宋体" w:hAnsi="宋体" w:eastAsia="宋体" w:cs="宋体"/>
          <w:color w:val="000000"/>
        </w:rPr>
        <w:t>材料，根据要求写一篇不少于800字的文章。</w:t>
      </w:r>
    </w:p>
    <w:p>
      <w:pPr>
        <w:keepNext w:val="0"/>
        <w:keepLines w:val="0"/>
        <w:pageBreakBefore w:val="0"/>
        <w:widowControl w:val="0"/>
        <w:kinsoku/>
        <w:wordWrap/>
        <w:overflowPunct/>
        <w:topLinePunct w:val="0"/>
        <w:autoSpaceDE/>
        <w:autoSpaceDN/>
        <w:bidi w:val="0"/>
        <w:adjustRightInd/>
        <w:snapToGrid/>
        <w:spacing w:line="240" w:lineRule="auto"/>
        <w:ind w:right="0" w:firstLine="420" w:firstLineChars="200"/>
        <w:textAlignment w:val="auto"/>
        <w:rPr>
          <w:rFonts w:hint="eastAsia" w:ascii="楷体" w:hAnsi="楷体" w:eastAsia="楷体" w:cs="楷体"/>
        </w:rPr>
      </w:pPr>
      <w:r>
        <w:rPr>
          <w:rFonts w:hint="eastAsia" w:ascii="楷体" w:hAnsi="楷体" w:eastAsia="楷体" w:cs="楷体"/>
          <w:sz w:val="21"/>
          <w:szCs w:val="21"/>
          <w:lang w:val="en-US" w:eastAsia="zh-CN"/>
        </w:rPr>
        <w:t>1</w:t>
      </w:r>
      <w:r>
        <w:rPr>
          <w:rFonts w:hint="eastAsia" w:ascii="楷体" w:hAnsi="楷体" w:eastAsia="楷体" w:cs="楷体"/>
          <w:sz w:val="21"/>
          <w:szCs w:val="21"/>
        </w:rPr>
        <w:t>917年4月，毛泽东在《新青年》发表《体育之研究》一文，其中论及“体育之效”时指出：人的身体会天天变化。目不明可以明，耳不聪可以聪。生而强者如果滥用其强，即使是至强者，最终也许会转为至弱；而弱者如果勤自锻炼，增益其所不能，久之也会变而为强。因此，“生而强者不必自喜也，生而弱者不必自悲也。吾生而弱乎，或者天之诱我以至于强，未可知也”。</w:t>
      </w:r>
    </w:p>
    <w:p>
      <w:pPr>
        <w:keepNext w:val="0"/>
        <w:keepLines w:val="0"/>
        <w:pageBreakBefore w:val="0"/>
        <w:widowControl w:val="0"/>
        <w:kinsoku/>
        <w:wordWrap/>
        <w:overflowPunct/>
        <w:topLinePunct w:val="0"/>
        <w:autoSpaceDE/>
        <w:autoSpaceDN/>
        <w:bidi w:val="0"/>
        <w:adjustRightInd/>
        <w:snapToGrid/>
        <w:spacing w:line="240" w:lineRule="auto"/>
        <w:ind w:left="273" w:leftChars="130" w:right="0" w:firstLine="210" w:firstLineChars="100"/>
        <w:textAlignment w:val="auto"/>
      </w:pPr>
      <w:r>
        <w:rPr>
          <w:rFonts w:hint="eastAsia" w:ascii="Times New Roman" w:hAnsi="Times New Roman" w:eastAsia="新宋体"/>
          <w:sz w:val="21"/>
          <w:szCs w:val="21"/>
        </w:rPr>
        <w:t>以上论述具有启示意义。请结合材料写一篇文章，体现你的感悟与思考。</w:t>
      </w:r>
    </w:p>
    <w:p>
      <w:pPr>
        <w:keepNext w:val="0"/>
        <w:keepLines w:val="0"/>
        <w:pageBreakBefore w:val="0"/>
        <w:widowControl w:val="0"/>
        <w:kinsoku/>
        <w:wordWrap/>
        <w:overflowPunct/>
        <w:topLinePunct w:val="0"/>
        <w:autoSpaceDE/>
        <w:autoSpaceDN/>
        <w:bidi w:val="0"/>
        <w:adjustRightInd/>
        <w:snapToGrid/>
        <w:spacing w:line="240" w:lineRule="auto"/>
        <w:ind w:right="0" w:firstLine="420" w:firstLineChars="200"/>
        <w:textAlignment w:val="auto"/>
      </w:pPr>
      <w:r>
        <w:rPr>
          <w:rFonts w:hint="eastAsia" w:ascii="Times New Roman" w:hAnsi="Times New Roman" w:eastAsia="新宋体"/>
          <w:sz w:val="21"/>
          <w:szCs w:val="21"/>
        </w:rPr>
        <w:t>要求：选准角度，确定立意，明确文体，自拟标题；不要套作，不得抄袭；不得泄露个人信息；不少于800字。</w:t>
      </w:r>
    </w:p>
    <w:p>
      <w:pPr>
        <w:spacing w:line="360" w:lineRule="auto"/>
        <w:ind w:firstLine="420"/>
        <w:rPr>
          <w:rFonts w:hint="eastAsia" w:ascii="宋体" w:hAnsi="宋体" w:eastAsia="宋体" w:cs="宋体"/>
          <w:lang w:val="en-US" w:eastAsia="zh-CN"/>
        </w:rPr>
      </w:pPr>
      <w:r>
        <w:rPr>
          <w:rFonts w:hint="eastAsia" w:ascii="宋体" w:hAnsi="宋体" w:cs="宋体"/>
          <w:lang w:val="en-US" w:eastAsia="zh-CN"/>
        </w:rPr>
        <w:t xml:space="preserve"> </w:t>
      </w:r>
    </w:p>
    <w:p>
      <w:pPr>
        <w:spacing w:line="360" w:lineRule="auto"/>
        <w:ind w:firstLine="420"/>
        <w:rPr>
          <w:rFonts w:hint="eastAsia" w:ascii="宋体" w:hAnsi="宋体" w:cs="宋体"/>
        </w:rPr>
      </w:pPr>
    </w:p>
    <w:p>
      <w:pPr>
        <w:spacing w:line="360" w:lineRule="auto"/>
        <w:ind w:firstLine="420"/>
        <w:rPr>
          <w:rFonts w:hint="eastAsia" w:ascii="宋体" w:hAnsi="宋体" w:cs="宋体"/>
        </w:rPr>
      </w:pPr>
    </w:p>
    <w:p>
      <w:pPr>
        <w:spacing w:line="360" w:lineRule="auto"/>
        <w:ind w:firstLine="420"/>
        <w:rPr>
          <w:rFonts w:hint="eastAsia" w:ascii="宋体" w:hAnsi="宋体" w:cs="宋体"/>
        </w:rPr>
      </w:pPr>
    </w:p>
    <w:p>
      <w:pPr>
        <w:spacing w:line="360" w:lineRule="auto"/>
        <w:ind w:firstLine="420"/>
        <w:rPr>
          <w:rFonts w:hint="eastAsia" w:ascii="宋体" w:hAnsi="宋体" w:cs="宋体"/>
        </w:rPr>
      </w:pPr>
    </w:p>
    <w:sectPr>
      <w:footerReference r:id="rId3" w:type="default"/>
      <w:pgSz w:w="10263" w:h="14515"/>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微软雅黑"/>
    <w:panose1 w:val="00000400000000000000"/>
    <w:charset w:val="01"/>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530" w:firstLineChars="1400"/>
      <w:rPr>
        <w:rFonts w:hint="eastAsia" w:ascii="楷体" w:hAnsi="楷体" w:eastAsia="楷体" w:cs="楷体"/>
        <w:b/>
        <w:bCs/>
        <w:lang w:val="en-US" w:eastAsia="zh-CN"/>
      </w:rPr>
    </w:pPr>
    <w:r>
      <w:rPr>
        <w:rFonts w:hint="eastAsia" w:ascii="楷体" w:hAnsi="楷体" w:eastAsia="楷体" w:cs="楷体"/>
        <w:b/>
        <w:bCs/>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58750" cy="1371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58750" cy="1371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楷体" w:hAnsi="楷体" w:eastAsia="楷体" w:cs="楷体"/>
                              <w:b/>
                              <w:bCs/>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楷体" w:hAnsi="楷体" w:eastAsia="楷体" w:cs="楷体"/>
                              <w:b/>
                              <w:bCs/>
                              <w:lang w:eastAsia="zh-CN"/>
                            </w:rPr>
                            <w:fldChar w:fldCharType="begin"/>
                          </w:r>
                          <w:r>
                            <w:rPr>
                              <w:rFonts w:hint="eastAsia" w:ascii="楷体" w:hAnsi="楷体" w:eastAsia="楷体" w:cs="楷体"/>
                              <w:b/>
                              <w:bCs/>
                              <w:lang w:eastAsia="zh-CN"/>
                            </w:rPr>
                            <w:instrText xml:space="preserve"> PAGE  \* MERGEFORMAT </w:instrText>
                          </w:r>
                          <w:r>
                            <w:rPr>
                              <w:rFonts w:hint="eastAsia" w:ascii="楷体" w:hAnsi="楷体" w:eastAsia="楷体" w:cs="楷体"/>
                              <w:b/>
                              <w:bCs/>
                              <w:lang w:eastAsia="zh-CN"/>
                            </w:rPr>
                            <w:fldChar w:fldCharType="separate"/>
                          </w:r>
                          <w:r>
                            <w:rPr>
                              <w:rFonts w:hint="eastAsia" w:ascii="楷体" w:hAnsi="楷体" w:eastAsia="楷体" w:cs="楷体"/>
                              <w:b/>
                              <w:bCs/>
                              <w:lang w:eastAsia="zh-CN"/>
                            </w:rPr>
                            <w:t>1</w:t>
                          </w:r>
                          <w:r>
                            <w:rPr>
                              <w:rFonts w:hint="eastAsia" w:ascii="楷体" w:hAnsi="楷体" w:eastAsia="楷体" w:cs="楷体"/>
                              <w:b/>
                              <w:bCs/>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0.8pt;width:12.5pt;mso-position-horizontal:center;mso-position-horizontal-relative:margin;z-index:251659264;mso-width-relative:page;mso-height-relative:page;" filled="f" stroked="f" coordsize="21600,21600" o:gfxdata="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F0YTSAAAAAwEAAA8AAAAAAAAAAQAgAAAAIgAAAGRycy9kb3ducmV2LnhtbFBL&#10;AQIUABQAAAAIAIdO4kBa+aslNQIAAGEEAAAOAAAAAAAAAAEAIAAAACEBAABkcnMvZTJvRG9jLnht&#10;bFBLBQYAAAAABgAGAFkBAADIBQAAAAA=&#10;">
              <v:fill on="f" focussize="0,0"/>
              <v:stroke on="f" weight="0.5pt"/>
              <v:imagedata o:title=""/>
              <o:lock v:ext="edit" aspectratio="f"/>
              <v:textbox inset="0mm,0mm,0mm,0mm">
                <w:txbxContent>
                  <w:p>
                    <w:pPr>
                      <w:pStyle w:val="4"/>
                      <w:rPr>
                        <w:rFonts w:hint="eastAsia" w:ascii="楷体" w:hAnsi="楷体" w:eastAsia="楷体" w:cs="楷体"/>
                        <w:b/>
                        <w:bCs/>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楷体" w:hAnsi="楷体" w:eastAsia="楷体" w:cs="楷体"/>
                        <w:b/>
                        <w:bCs/>
                        <w:lang w:eastAsia="zh-CN"/>
                      </w:rPr>
                      <w:fldChar w:fldCharType="begin"/>
                    </w:r>
                    <w:r>
                      <w:rPr>
                        <w:rFonts w:hint="eastAsia" w:ascii="楷体" w:hAnsi="楷体" w:eastAsia="楷体" w:cs="楷体"/>
                        <w:b/>
                        <w:bCs/>
                        <w:lang w:eastAsia="zh-CN"/>
                      </w:rPr>
                      <w:instrText xml:space="preserve"> PAGE  \* MERGEFORMAT </w:instrText>
                    </w:r>
                    <w:r>
                      <w:rPr>
                        <w:rFonts w:hint="eastAsia" w:ascii="楷体" w:hAnsi="楷体" w:eastAsia="楷体" w:cs="楷体"/>
                        <w:b/>
                        <w:bCs/>
                        <w:lang w:eastAsia="zh-CN"/>
                      </w:rPr>
                      <w:fldChar w:fldCharType="separate"/>
                    </w:r>
                    <w:r>
                      <w:rPr>
                        <w:rFonts w:hint="eastAsia" w:ascii="楷体" w:hAnsi="楷体" w:eastAsia="楷体" w:cs="楷体"/>
                        <w:b/>
                        <w:bCs/>
                        <w:lang w:eastAsia="zh-CN"/>
                      </w:rPr>
                      <w:t>1</w:t>
                    </w:r>
                    <w:r>
                      <w:rPr>
                        <w:rFonts w:hint="eastAsia" w:ascii="楷体" w:hAnsi="楷体" w:eastAsia="楷体" w:cs="楷体"/>
                        <w:b/>
                        <w:bCs/>
                        <w:lang w:eastAsia="zh-CN"/>
                      </w:rPr>
                      <w:fldChar w:fldCharType="end"/>
                    </w:r>
                  </w:p>
                </w:txbxContent>
              </v:textbox>
            </v:shape>
          </w:pict>
        </mc:Fallback>
      </mc:AlternateContent>
    </w:r>
    <w:r>
      <w:rPr>
        <w:rFonts w:hint="eastAsia" w:ascii="楷体" w:hAnsi="楷体" w:eastAsia="楷体" w:cs="楷体"/>
        <w:b/>
        <w:bCs/>
        <w:lang w:val="en-US" w:eastAsia="zh-CN"/>
      </w:rPr>
      <w:t xml:space="preserve">高二  语文  第 </w:t>
    </w:r>
    <w:r>
      <w:rPr>
        <w:rFonts w:hint="eastAsia" w:ascii="楷体" w:hAnsi="楷体" w:eastAsia="楷体" w:cs="楷体"/>
        <w:b w:val="0"/>
        <w:bCs w:val="0"/>
        <w:lang w:val="en-US" w:eastAsia="zh-CN"/>
      </w:rPr>
      <w:t xml:space="preserve">  </w:t>
    </w:r>
    <w:r>
      <w:rPr>
        <w:rFonts w:hint="eastAsia" w:ascii="楷体" w:hAnsi="楷体" w:eastAsia="楷体" w:cs="楷体"/>
        <w:b/>
        <w:bCs/>
        <w:lang w:val="en-US" w:eastAsia="zh-CN"/>
      </w:rPr>
      <w:t>页  （共10页）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F26261"/>
    <w:multiLevelType w:val="singleLevel"/>
    <w:tmpl w:val="A8F26261"/>
    <w:lvl w:ilvl="0" w:tentative="0">
      <w:start w:val="20"/>
      <w:numFmt w:val="decimal"/>
      <w:suff w:val="space"/>
      <w:lvlText w:val="%1."/>
      <w:lvlJc w:val="left"/>
    </w:lvl>
  </w:abstractNum>
  <w:abstractNum w:abstractNumId="1">
    <w:nsid w:val="5722A243"/>
    <w:multiLevelType w:val="singleLevel"/>
    <w:tmpl w:val="5722A243"/>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2C27"/>
    <w:rsid w:val="00D5688F"/>
    <w:rsid w:val="011E17E3"/>
    <w:rsid w:val="023115E8"/>
    <w:rsid w:val="0406355B"/>
    <w:rsid w:val="04323F77"/>
    <w:rsid w:val="050D0ED9"/>
    <w:rsid w:val="05680A24"/>
    <w:rsid w:val="06676B58"/>
    <w:rsid w:val="06C71378"/>
    <w:rsid w:val="07237BE6"/>
    <w:rsid w:val="073214CA"/>
    <w:rsid w:val="074619EE"/>
    <w:rsid w:val="075B4B82"/>
    <w:rsid w:val="07640F0B"/>
    <w:rsid w:val="07B54FB8"/>
    <w:rsid w:val="08CD21F2"/>
    <w:rsid w:val="08D31906"/>
    <w:rsid w:val="097E2113"/>
    <w:rsid w:val="09B259BF"/>
    <w:rsid w:val="09BE4364"/>
    <w:rsid w:val="09CA214F"/>
    <w:rsid w:val="0A6749FB"/>
    <w:rsid w:val="0C6E3759"/>
    <w:rsid w:val="0DCF7985"/>
    <w:rsid w:val="0DFA16E3"/>
    <w:rsid w:val="0E131567"/>
    <w:rsid w:val="0E1C5AFD"/>
    <w:rsid w:val="0E214EC1"/>
    <w:rsid w:val="0E2704D8"/>
    <w:rsid w:val="0E345E27"/>
    <w:rsid w:val="0E374F1C"/>
    <w:rsid w:val="0ECE08BB"/>
    <w:rsid w:val="0F9B5103"/>
    <w:rsid w:val="10B258F7"/>
    <w:rsid w:val="10E2667B"/>
    <w:rsid w:val="111D68CC"/>
    <w:rsid w:val="115806FA"/>
    <w:rsid w:val="131E2A91"/>
    <w:rsid w:val="132F0080"/>
    <w:rsid w:val="135904F5"/>
    <w:rsid w:val="14074B59"/>
    <w:rsid w:val="14F56C4D"/>
    <w:rsid w:val="152D792C"/>
    <w:rsid w:val="1573597C"/>
    <w:rsid w:val="15C34AB0"/>
    <w:rsid w:val="15D27CE4"/>
    <w:rsid w:val="16092521"/>
    <w:rsid w:val="16BF7099"/>
    <w:rsid w:val="16DE4123"/>
    <w:rsid w:val="176D0F17"/>
    <w:rsid w:val="18E92A80"/>
    <w:rsid w:val="198D19EF"/>
    <w:rsid w:val="1AF32863"/>
    <w:rsid w:val="1B097841"/>
    <w:rsid w:val="1CDC38AE"/>
    <w:rsid w:val="1D066E2A"/>
    <w:rsid w:val="1D6777F0"/>
    <w:rsid w:val="1DCC1686"/>
    <w:rsid w:val="1E2702D2"/>
    <w:rsid w:val="1E913606"/>
    <w:rsid w:val="1EFA7794"/>
    <w:rsid w:val="20FC6F47"/>
    <w:rsid w:val="226D14F1"/>
    <w:rsid w:val="23355DE0"/>
    <w:rsid w:val="236A52C2"/>
    <w:rsid w:val="23D30824"/>
    <w:rsid w:val="24126A1A"/>
    <w:rsid w:val="241876F7"/>
    <w:rsid w:val="24447888"/>
    <w:rsid w:val="247104F9"/>
    <w:rsid w:val="24932191"/>
    <w:rsid w:val="24FF2B30"/>
    <w:rsid w:val="252106A1"/>
    <w:rsid w:val="25D36F91"/>
    <w:rsid w:val="25D861FB"/>
    <w:rsid w:val="27513195"/>
    <w:rsid w:val="279C3EE0"/>
    <w:rsid w:val="27C159F9"/>
    <w:rsid w:val="28617EBA"/>
    <w:rsid w:val="29A81B73"/>
    <w:rsid w:val="29BB3C63"/>
    <w:rsid w:val="2A151294"/>
    <w:rsid w:val="2A7E7C52"/>
    <w:rsid w:val="2AF11778"/>
    <w:rsid w:val="2BF315C1"/>
    <w:rsid w:val="2CD70EBF"/>
    <w:rsid w:val="2CDC166C"/>
    <w:rsid w:val="2D8B17FD"/>
    <w:rsid w:val="2DC463D1"/>
    <w:rsid w:val="2E8164F8"/>
    <w:rsid w:val="2F7E7F6E"/>
    <w:rsid w:val="300F45A9"/>
    <w:rsid w:val="30402A0C"/>
    <w:rsid w:val="30494BBA"/>
    <w:rsid w:val="306003FB"/>
    <w:rsid w:val="30A93B61"/>
    <w:rsid w:val="30AD176B"/>
    <w:rsid w:val="3139239E"/>
    <w:rsid w:val="326E7D43"/>
    <w:rsid w:val="32D05F77"/>
    <w:rsid w:val="33F83593"/>
    <w:rsid w:val="341E23FC"/>
    <w:rsid w:val="35441312"/>
    <w:rsid w:val="354C5637"/>
    <w:rsid w:val="355E0504"/>
    <w:rsid w:val="35E00FB7"/>
    <w:rsid w:val="366B68B2"/>
    <w:rsid w:val="373A5C4D"/>
    <w:rsid w:val="37E85677"/>
    <w:rsid w:val="39260344"/>
    <w:rsid w:val="39B1666A"/>
    <w:rsid w:val="39E3030C"/>
    <w:rsid w:val="39E9165E"/>
    <w:rsid w:val="3A3B650D"/>
    <w:rsid w:val="3A706DC3"/>
    <w:rsid w:val="3A742294"/>
    <w:rsid w:val="3A956EBD"/>
    <w:rsid w:val="3A9570F1"/>
    <w:rsid w:val="3AA04FDC"/>
    <w:rsid w:val="3AC871CD"/>
    <w:rsid w:val="3AD234AE"/>
    <w:rsid w:val="3AEE60A0"/>
    <w:rsid w:val="3AF70681"/>
    <w:rsid w:val="3B2C4D22"/>
    <w:rsid w:val="3B9C7F76"/>
    <w:rsid w:val="3BC15BBF"/>
    <w:rsid w:val="3C1C6064"/>
    <w:rsid w:val="3C8E40DA"/>
    <w:rsid w:val="3CDF7EF0"/>
    <w:rsid w:val="3D1E3B9A"/>
    <w:rsid w:val="3D5567B2"/>
    <w:rsid w:val="3DF22759"/>
    <w:rsid w:val="3DF8538F"/>
    <w:rsid w:val="3E54068C"/>
    <w:rsid w:val="3E6E76EA"/>
    <w:rsid w:val="3F2E2ED8"/>
    <w:rsid w:val="3F360499"/>
    <w:rsid w:val="3FBE3160"/>
    <w:rsid w:val="40EB2F89"/>
    <w:rsid w:val="40FA7038"/>
    <w:rsid w:val="41DD6326"/>
    <w:rsid w:val="41E579D9"/>
    <w:rsid w:val="426B0732"/>
    <w:rsid w:val="4274787D"/>
    <w:rsid w:val="42A41642"/>
    <w:rsid w:val="431C742A"/>
    <w:rsid w:val="43B56455"/>
    <w:rsid w:val="44187676"/>
    <w:rsid w:val="447339C1"/>
    <w:rsid w:val="457578AD"/>
    <w:rsid w:val="461B123E"/>
    <w:rsid w:val="465348B2"/>
    <w:rsid w:val="473A07C7"/>
    <w:rsid w:val="47CB5E24"/>
    <w:rsid w:val="483A62BF"/>
    <w:rsid w:val="48A03EBE"/>
    <w:rsid w:val="49420FE7"/>
    <w:rsid w:val="4BF62224"/>
    <w:rsid w:val="4C7C0B1F"/>
    <w:rsid w:val="4D5123C6"/>
    <w:rsid w:val="4E145FBA"/>
    <w:rsid w:val="4E8642F1"/>
    <w:rsid w:val="50653EAF"/>
    <w:rsid w:val="5113136D"/>
    <w:rsid w:val="519B3E40"/>
    <w:rsid w:val="51A96C75"/>
    <w:rsid w:val="51E037AD"/>
    <w:rsid w:val="52014721"/>
    <w:rsid w:val="523070D5"/>
    <w:rsid w:val="52392B27"/>
    <w:rsid w:val="52764AE1"/>
    <w:rsid w:val="52CA6EA2"/>
    <w:rsid w:val="52E94BE3"/>
    <w:rsid w:val="53684CD6"/>
    <w:rsid w:val="54C7555F"/>
    <w:rsid w:val="55202DAA"/>
    <w:rsid w:val="553B5116"/>
    <w:rsid w:val="55F07A71"/>
    <w:rsid w:val="561641AD"/>
    <w:rsid w:val="5688013C"/>
    <w:rsid w:val="57AF703A"/>
    <w:rsid w:val="57C710CD"/>
    <w:rsid w:val="59076CA4"/>
    <w:rsid w:val="59212FC6"/>
    <w:rsid w:val="593A23AF"/>
    <w:rsid w:val="593A6404"/>
    <w:rsid w:val="5A277B60"/>
    <w:rsid w:val="5A364E1D"/>
    <w:rsid w:val="5A4E7357"/>
    <w:rsid w:val="5A5A0B0C"/>
    <w:rsid w:val="5AB83150"/>
    <w:rsid w:val="5B967720"/>
    <w:rsid w:val="5BDD418F"/>
    <w:rsid w:val="5D3D64C3"/>
    <w:rsid w:val="5DCA6BAB"/>
    <w:rsid w:val="5F3B4C22"/>
    <w:rsid w:val="5F882369"/>
    <w:rsid w:val="604B2A47"/>
    <w:rsid w:val="605E7FF1"/>
    <w:rsid w:val="60D96F92"/>
    <w:rsid w:val="61ED16D0"/>
    <w:rsid w:val="623E7861"/>
    <w:rsid w:val="629A1F45"/>
    <w:rsid w:val="63560318"/>
    <w:rsid w:val="637644DD"/>
    <w:rsid w:val="638E1826"/>
    <w:rsid w:val="63987ECB"/>
    <w:rsid w:val="63C67212"/>
    <w:rsid w:val="63DF3753"/>
    <w:rsid w:val="641D0D47"/>
    <w:rsid w:val="6481138B"/>
    <w:rsid w:val="64A366F4"/>
    <w:rsid w:val="64C42C8D"/>
    <w:rsid w:val="65777007"/>
    <w:rsid w:val="65A155B6"/>
    <w:rsid w:val="66167BBD"/>
    <w:rsid w:val="663B7B8F"/>
    <w:rsid w:val="66C44F78"/>
    <w:rsid w:val="67B03676"/>
    <w:rsid w:val="67D77E8C"/>
    <w:rsid w:val="67F37464"/>
    <w:rsid w:val="689C49E5"/>
    <w:rsid w:val="68A17529"/>
    <w:rsid w:val="695422A4"/>
    <w:rsid w:val="6A3F7CF7"/>
    <w:rsid w:val="6B0E0D25"/>
    <w:rsid w:val="6B0F3E2D"/>
    <w:rsid w:val="6B8B63E9"/>
    <w:rsid w:val="6CBA3472"/>
    <w:rsid w:val="6D022799"/>
    <w:rsid w:val="6D371960"/>
    <w:rsid w:val="6DB962EE"/>
    <w:rsid w:val="6F370FC4"/>
    <w:rsid w:val="6F83434E"/>
    <w:rsid w:val="71093230"/>
    <w:rsid w:val="72433118"/>
    <w:rsid w:val="72750781"/>
    <w:rsid w:val="727A063D"/>
    <w:rsid w:val="72E42174"/>
    <w:rsid w:val="7318735E"/>
    <w:rsid w:val="738C76CD"/>
    <w:rsid w:val="73A16271"/>
    <w:rsid w:val="74732A9E"/>
    <w:rsid w:val="74733422"/>
    <w:rsid w:val="763055BB"/>
    <w:rsid w:val="764119AE"/>
    <w:rsid w:val="7680460A"/>
    <w:rsid w:val="76F679B7"/>
    <w:rsid w:val="771E7586"/>
    <w:rsid w:val="776855BF"/>
    <w:rsid w:val="77C17D5C"/>
    <w:rsid w:val="794409C2"/>
    <w:rsid w:val="79907FC1"/>
    <w:rsid w:val="79A4238E"/>
    <w:rsid w:val="79C65465"/>
    <w:rsid w:val="7A1A5FEC"/>
    <w:rsid w:val="7BED5EB1"/>
    <w:rsid w:val="7CC839B5"/>
    <w:rsid w:val="7CCC1059"/>
    <w:rsid w:val="7D0E4DC8"/>
    <w:rsid w:val="7D4475CF"/>
    <w:rsid w:val="7D996D50"/>
    <w:rsid w:val="7DDD0DF8"/>
    <w:rsid w:val="7DDF73F6"/>
    <w:rsid w:val="7E635454"/>
    <w:rsid w:val="7EAF041C"/>
    <w:rsid w:val="7EC123E2"/>
    <w:rsid w:val="7F5E4040"/>
    <w:rsid w:val="7F803AD0"/>
    <w:rsid w:val="7F8A5140"/>
    <w:rsid w:val="7FC326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7"/>
      <w:ind w:left="120"/>
    </w:pPr>
    <w:rPr>
      <w:sz w:val="21"/>
      <w:szCs w:val="21"/>
    </w:rPr>
  </w:style>
  <w:style w:type="paragraph" w:styleId="3">
    <w:name w:val="Plain Text"/>
    <w:basedOn w:val="1"/>
    <w:qFormat/>
    <w:uiPriority w:val="0"/>
    <w:pPr>
      <w:widowControl/>
      <w:jc w:val="left"/>
    </w:pPr>
    <w:rPr>
      <w:rFonts w:ascii="宋体" w:hAnsi="Courier New"/>
      <w:sz w:val="24"/>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Normal_3"/>
    <w:qFormat/>
    <w:uiPriority w:val="99"/>
    <w:pPr>
      <w:widowControl/>
      <w:autoSpaceDE/>
      <w:autoSpaceDN/>
      <w:adjustRightInd/>
      <w:ind w:left="0" w:right="0"/>
      <w:jc w:val="left"/>
      <w:textAlignment w:val="auto"/>
    </w:pPr>
    <w:rPr>
      <w:rFonts w:ascii="Calibri" w:hAnsi="Calibri" w:eastAsia="宋体" w:cs="Mangal"/>
      <w:sz w:val="24"/>
      <w:szCs w:val="24"/>
      <w:rtl w:val="0"/>
      <w:cs w:val="0"/>
      <w:lang w:val="en-US" w:eastAsia="zh-CN" w:bidi="mr-IN"/>
    </w:rPr>
  </w:style>
  <w:style w:type="paragraph" w:customStyle="1" w:styleId="10">
    <w:name w:val="Normal_9"/>
    <w:qFormat/>
    <w:uiPriority w:val="99"/>
    <w:pPr>
      <w:widowControl/>
      <w:autoSpaceDE/>
      <w:autoSpaceDN/>
      <w:adjustRightInd/>
      <w:ind w:left="0" w:right="0"/>
      <w:jc w:val="left"/>
      <w:textAlignment w:val="auto"/>
    </w:pPr>
    <w:rPr>
      <w:rFonts w:ascii="Calibri" w:hAnsi="Calibri" w:eastAsia="宋体" w:cs="Mangal"/>
      <w:sz w:val="24"/>
      <w:szCs w:val="24"/>
      <w:rtl w:val="0"/>
      <w:cs w:val="0"/>
      <w:lang w:val="en-US" w:eastAsia="zh-CN" w:bidi="mr-IN"/>
    </w:rPr>
  </w:style>
  <w:style w:type="paragraph" w:customStyle="1" w:styleId="11">
    <w:name w:val="Normal_7"/>
    <w:qFormat/>
    <w:uiPriority w:val="0"/>
    <w:rPr>
      <w:rFonts w:ascii="Times New Roman" w:hAnsi="Times New Roman" w:eastAsia="宋体" w:cs="Times New Roman"/>
      <w:sz w:val="24"/>
      <w:szCs w:val="24"/>
      <w:lang w:val="en-US" w:eastAsia="zh-CN" w:bidi="ar-SA"/>
    </w:rPr>
  </w:style>
  <w:style w:type="paragraph" w:styleId="12">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13">
    <w:name w:val="正文_0_0"/>
    <w:qFormat/>
    <w:locked/>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正文_0_5"/>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9983</Words>
  <Characters>10279</Characters>
  <Lines>0</Lines>
  <Paragraphs>0</Paragraphs>
  <TotalTime>3</TotalTime>
  <ScaleCrop>false</ScaleCrop>
  <LinksUpToDate>false</LinksUpToDate>
  <CharactersWithSpaces>10577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yunjia</dc:creator>
  <cp:lastModifiedBy>旷野风光</cp:lastModifiedBy>
  <cp:lastPrinted>2022-04-26T00:36:29Z</cp:lastPrinted>
  <dcterms:modified xsi:type="dcterms:W3CDTF">2022-04-26T00:43:49Z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E4213BA58FF24AEE8D2D50DE0382D524</vt:lpwstr>
  </property>
</Properties>
</file>