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val="0"/>
          <w:i w:val="0"/>
          <w:iCs w:val="0"/>
          <w:caps w:val="0"/>
          <w:color w:val="auto"/>
          <w:spacing w:val="8"/>
          <w:sz w:val="36"/>
          <w:szCs w:val="36"/>
        </w:rPr>
      </w:pPr>
      <w:bookmarkStart w:id="0" w:name="_GoBack"/>
      <w:bookmarkEnd w:id="0"/>
      <w:r>
        <w:rPr>
          <w:rStyle w:val="7"/>
          <w:rFonts w:hint="eastAsia" w:ascii="宋体" w:hAnsi="宋体" w:eastAsia="宋体" w:cs="宋体"/>
          <w:b/>
          <w:bCs w:val="0"/>
          <w:i w:val="0"/>
          <w:iCs w:val="0"/>
          <w:caps w:val="0"/>
          <w:color w:val="auto"/>
          <w:spacing w:val="8"/>
          <w:sz w:val="36"/>
          <w:szCs w:val="36"/>
          <w:shd w:val="clear" w:color="auto" w:fill="FFFFFF"/>
        </w:rPr>
        <w:drawing>
          <wp:anchor distT="0" distB="0" distL="114300" distR="114300" simplePos="0" relativeHeight="251659264" behindDoc="0" locked="0" layoutInCell="1" allowOverlap="1">
            <wp:simplePos x="0" y="0"/>
            <wp:positionH relativeFrom="page">
              <wp:posOffset>10972800</wp:posOffset>
            </wp:positionH>
            <wp:positionV relativeFrom="topMargin">
              <wp:posOffset>10604500</wp:posOffset>
            </wp:positionV>
            <wp:extent cx="317500" cy="4318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4"/>
                    <a:stretch>
                      <a:fillRect/>
                    </a:stretch>
                  </pic:blipFill>
                  <pic:spPr>
                    <a:xfrm>
                      <a:off x="0" y="0"/>
                      <a:ext cx="317500" cy="431800"/>
                    </a:xfrm>
                    <a:prstGeom prst="rect">
                      <a:avLst/>
                    </a:prstGeom>
                  </pic:spPr>
                </pic:pic>
              </a:graphicData>
            </a:graphic>
          </wp:anchor>
        </w:drawing>
      </w:r>
      <w:r>
        <w:rPr>
          <w:rStyle w:val="7"/>
          <w:rFonts w:hint="eastAsia" w:ascii="宋体" w:hAnsi="宋体" w:eastAsia="宋体" w:cs="宋体"/>
          <w:b/>
          <w:bCs w:val="0"/>
          <w:i w:val="0"/>
          <w:iCs w:val="0"/>
          <w:caps w:val="0"/>
          <w:color w:val="auto"/>
          <w:spacing w:val="8"/>
          <w:sz w:val="36"/>
          <w:szCs w:val="36"/>
          <w:shd w:val="clear" w:color="auto" w:fill="FFFFFF"/>
        </w:rPr>
        <w:t>2023年湖北省八市高三（3月）联考语文试卷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命题人：黄冈市教科院  黄石市教科院  胡强  肖龙洋  朱青松  岳国精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本试卷共10页，23小题，满分150分。考试用时150分钟。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祝考试顺利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注意事项：</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答题前，先将自己的姓名、准考证号填写在试卷和答题卡上，并将准考证号条形码粘贴在答题卡上的指定位置。</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auto"/>
        <w:ind w:left="0" w:leftChars="0" w:firstLine="0" w:firstLineChars="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选择题的作答：每小题选出答案后，用2B铅笔把答题卡上对应题目的答案标号涂黑。写在试卷、草稿纸和答题卡上的非答题区域均无效。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3.非选择题的作答：用黑色签字笔直接答在答题卡上对应的答题区城内。写在试卷、草稿纸和答题卡上的非答题区域均无效。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4.考试结束后，请将本试卷和答题卡一并上交。</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一、现代文阅读（35分）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（一）现代文阅读I（本题共5小题，17分）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阅读下面的文字，完成1~5题。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材料一：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2011年以来，伴随4G技术的发展和上网资费的下调，人类社会迈入了移动互联网时代。智能手机作为人体感官的延伸，愈发紧密地嵌入到人们的生活之中。它一方面具有传统纸质媒体难以比拟的信息存储密度，其自身重量并不会因信息量的增长而增加；另一方面，媒介技术的进步促使手机向智能化、小型化的方向发展——两厢耦合的结果是手机贴身性和便携性优势的获取。不仅如此，借助移动客户端，手机摆脱了单一的通讯工具的定位，已转型为集人际传播、群体传播、组织传播和大众传播于一体的复合型媒介。这些传播类型并非一成不变、相互孤立，相反，它们相互交织，在一定条件下可以相互转化。</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视频由此成为一种类似文字的言说方式。人们不仅能够随时随地拍摄，还能即时分享——互联网传播跨过WEB1.0时代的聚合传播和WEB2.0时代的社交传播，进入场景传播的新时代，这一嬗变的背后蕴含的是城乡间“知沟”弥合的可能。“知沟”理论是由美国学者蒂诺奇提出的，依据该理论，社会经济地位低的人在接收信息速度方面比社会经济地位高的人慢，大众传播媒介输送的信息越多，两者间的知识差距越大。蒂诺奇分析了造成“知沟”扩大的五个变量：传播技能上的差异，已有知识存储量的差异，社交范围的差异，信息的选择性接触、理解和记忆的因素以及大众传播媒介的性质。如若对五个变量做进一步抽象提炼，“知沟”在相当程度上是下述两大因素合力的结果：人们能否快速获取信息(包括传播技能上的差异，社交范围的差异，信息的选择性接触、理解和记忆的因素三个变量)以及能否理解信息(包括已有知识存储量的差异和大众传播媒介的性质两个变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在以印刷媒介为主的大众传播时代，由于媒介使用门槛较高（使用者必须具备一定的读写能力)和不同圈层间信息交流的相对固化，存在于不同社会阶层间的“知沟”的弥合难度颇高。伴随短视频的出现，影响“知沟”的变量值开始发生变化。任何人(不论识字与否）只要有一台能上网的手机，就可以加入到短视频生产、传播的行列之中；借助互联网扁平化的传播结构，视频的传播穿透了阶层的壁垒，在扩大个体/群体社交圈层的同时，延展了社会共享的意义空间；由于视频与生活场景的近似性，其在理解上的难度亦比抽象的文字低——其结果是一向在媒介使用上处于弱势的农村居民获得了与城市居民同等的信息传播的权利，并经由对自身娱乐诉求的满足，为各大短视频平台提供了足够的下沉市场空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(摘编自王长潇、刘瑞一《网络短视频的走红机理及其双面效应》)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材料二：</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美妆行业主要为渴望美丽的女性受众服务。由此可知，以推荐美妆产品、介绍时尚趋势为主要业务的美妆网红的受众也极大可能以女性为主。在女性受众通过美妆网红的短视频寻求消遣或是搜寻美妆信息时，她们很可能在无意识中加速了女性审美文化与消费主义的深度结合。有人指出，虽然时尚品牌、公关公司时常宣称“关心、尊重女性对外貌的自由追求”，但实际上只是在“假装宣传女性主义和性别平等”。由于美妆网红的主要收入来源在于为化妆品牌做广告、带货，他们所谓对女性追求外貌美丽的关心很可能是另一种形式上对女性的利用与剥削，追求自主、自由决定身体状态的女性主义意识在消费主义大潮中面临着被消费文化收编、利用的风险。女性审美与消费主义的结合，或许会使得原本属于私人领域的审美观逐渐成为商业的一部分。而由于商业逻辑逐渐深入女性审美文化的建构，女性决定外貌形象的选择权被时尚品牌、商业公司左右，女性审美文化也容易陷入标准化、刻板化的怪圈。</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值得注意的是，虽然受众们看上去只是在网络上寻求消遣，但是他们在社交媒体、直播平台上的点赞、评论、转发、互动都在某种程度上担当了网红们的数字劳工，此类“个体劳动”都被打包贩卖给了品牌商或是直接转换成了网红的店铺购买力以及带货能力，受众的肉体以及精神本质都被异化。此外，受众看上去是在自主选择想消费的内容，但是由于网红们及其背后的资本对粉丝量、互动量无穷尽的追求，网红们不断通过营业、发福利、炒作的方式来圈粉、涨粉，实际上，受众的内容选择很大程度被网红及其背后的资本所引导。有观点认为，女性主体性是女性在实践中体现的一种自觉能动性，从哲学意义上看，女性主体性“是女性对自身力量和能力的一种肯定”。综合来看，美妆网红的女性粉丝们虽然能获得短暂的心理愉悦，但是由于劳动与休闲的界限被社交媒体模糊、审美观被商业资本引导，女性受众的主体性也极可能在不知不觉中被削弱，甚至丧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（摘编自匡文波《美妆网红与消费文化的批判性解读》)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1.下列对材料相关内容的理解和分析，不正确的一项是（3分)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A.与传统纸质媒体相比，智能手机具有更高的信息存储密度和更好的贴身性、便携性，它已经转型为一种复合型媒介。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B.现今，人们能够随时随地拍摄视频，并且即时分享，这种场景传播方式可能有助于弥合不同社会阶层间的“知沟”。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C.时尚品牌与美妆网红对女性追求外貌美丽的关心，促成了女性审美与消费主义的结合，其实是对女性的利用与剥削。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D.女性对自身的外貌形象拥有自主选择权，但是该权利逐渐受到消费主义的侵蚀，个人的审美观常常受到商业的影响。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2.根据材料内容，下列说法不正确的一项是（3分）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A.材料一与材料二都谈到了网络短视频的影响，不过二者论述的重心并不相同。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B.随着媒介技术的进步，手机将越发智能化、小型化，而传统纸媒前景黯淡，很可能走向终结。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C.一般而言，视频的理解难度低于抽象的文字，这有助于农村居民获得比从前更多的信息传播权利。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D.美妆网红及其背后的资本常引导着受众对消费内容的选择，受众往往并不具有真正的自主选择权。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3.下列选项，不适合作为论据来支撑材料二观点的一项是(3分)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A.某小学进行了关于“理想”的抽样调查，结果显示，将近80%的小学生希望长大后成为网红。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B.从美妆护肤保养到医美减肥整形，很多女性为了追求“白瘦幼”，不惜牺牲个人健康。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C.“口红一哥”李佳琦曾在专访中谈到：“有女粉丝在直播间居然买了两百多支口红，太感动了！”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D.据调查，近半数的美妆用户在“小红书”站内看到美妆博主推荐的产品不超过3次，就希望购买。</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4.近十年，网络短视频越来越“火”。请结合材料一对这一现象背后的原因加以分析。（4分）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5.如果你有一位姐姐，她沉迷于美妆网红的直播和短视频，你该如何奉劝她？请结合材料二列出劝说的要点。(4分）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现代文阅读Ⅱ（本题共4小题，18分）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firstLine="630" w:firstLineChars="3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阅读下面的文字，完成6～9题。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大医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马伯庸</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张竹君伸出右手，从布鞘里取出一把薄如柳叶的手术刀。</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五根修长的手指轻轻一握，便和刀柄上的波浪纹完全贴合。这个动作她已做过不知多少次了，几乎已成为一种本能。</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这把刀是她从夏葛女医学堂毕业时，院长富玛利亲自所赠，用来表彰其优异的成绩与勇气。</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在接下来的十几年里，这把手术刀伴随着她从广东到上海，又从上海来了武昌，早已成为她身体的一部分。每次握紧它，富玛利校长在毕业典礼上的叮嘱，总会浮现在张竹君的脑海里：“Dedication is our specialty.”——奉献乃吾侪之任也。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张竹君握紧了刀，看向眼前的伤员。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这是个民军的伤兵，左肩中了一枪，子弹卡在了肩胛骨与锁骨之间，很简单的小手术。唯一的问题是，她太累了。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此时已经是十一月的最后一天，汉阳失守的第三天。大量败兵拥入武昌城中，伤员数量激增，这让红十字会与赤十字会的医护人员疲于奔命。张竹君今天已经做了九台手术，这是第十台。她握着刀，明显感觉到有些眼花。</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张竹君从口袋里掏出一小瓶嗅盐，放在鼻下深吸一口。一股强烈的氨气味道像长矛一样刺入鼻腔，刺激得整个人一激灵。趁着这股劲，张竹君迅速拿起手术刀忙活起来。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从手术一开始，病人便不住地颤抖，没办法，止痛药物在数天之前便已用罄，医师们只能靠一点点烧酒来做麻醉。为了让手术顺利进行，张竹君不得不找来方三响，让他用一双大手死死按住对方，以确保不会干扰手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手术刀巧妙地避开肩胛背动脉，游走于肌肉与神经之间，不一时便剥出了弹头位置。张竹君暗自松了一口气，正准备放下刀换镊子将弹头夹出来，却不防一声惊雷般的爆炸从外面响起。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这是来自清军的炮击，他们自从占领汉阳之后，拉了数门大炮到龟山上，每天居高临下朝武昌城里不断轰击。那个伤员正疼得死去活来，骤闻爆炸声，吓得迸出一股绝力，竟挣脱了方三响的压制，身体向前顶去。偏偏张竹君因为过于疲惫，注意力有些涣散，一下子被伤员撞歪了身体，手术刀“当啷”一声落在了地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方三响急忙松开病人，要过去搀扶张校长，却发现她的右手血流如注，从虎口到手腕内侧被刀割出一条血口子。</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方三响见状大惊，这刀身上的血污尚没清洗，极容易造成感染。张竹君却先抬起左手，强忍剧痛道：“我的手不成了，先叫孙希来给病人做完手术。”</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自从武昌变成前线之后，红十字会和赤十字会不得不联起手来，在蛇山脚下的一处英商别墅内设立了临时医院。此时孙希、峨利生和其他几位红会医师就在不远处忙碌着，与这边只隔一道布帘。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听到方三响的召唤，孙希急忙赶过来，也被眼前的情景吓了一跳。他连忙接过手术，继续帮伤员拔弹头。</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方三响则把张竹君搀到旁边的藤椅上，抓起旁边的烧酒壶直接淋上去。红会储备的酒精一早便用尽了，只能靠当地酒坊捐的十几坛樊口春烧酒支撑。对酒徒来说，这是不可多得的佳酿，至于消毒效果只能说是聊胜于无。</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这个刀口狭长而深，边缘平直，可见刀刃之锋锐。不幸中的万幸是，总算没伤到神经与肌腱，但短时间内绝不可能再执刀了。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张竹君全程神色淡然，任凭方三响拿开水烫过的棉布条做包扎，半点仪态不失。直到姚英子也闻讯跑过来，从地上捡起手术刀，她才有些心疼地问道：“刀口有没有损伤？”</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姚英子举起刀刃端详片刻，摇摇头。张竹君这才松了一口气，抬起手掌，自嘲道：“我小时候听阿妈讲古，干将、莫邪铸剑十年不成，他们的女儿舍身跳下炉子才铸出神器，可见名剑须用血祭。这刀跟随我这么多年，到今天我才想起血祭，真是屈就它啦。”</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姚英子心疼道：“您快别讲话了——方三响，你包扎之前，敷抗毒粉了没有？”方三响两手一摊：“没有，硼酸早用光了，只有烧酒。”姚英子大急，伤口不敷硼酸，极容易导致化脓，怎么可以不敷？</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张竹君抬手劝道：“巧妇难为无米之炊，你别责怪三响，要骂也是骂沈敦和。讲那么多大话，怎么物资却送不上来？”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对于这种日常嘲讽，姚英子和方三响装作没听见，好说歹说把她哄去后屋休息。从后屋出来以后，姚英子小声抱怨道：“唉，张校长真是的，这个事情怎么好怪到沈会董头上，还不是因为军政府那些人乱来？”</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从汉阳撤退之后，战时总司令官黄兴主动请辞，宣布返回上海，再图北伐云云。结果没过两天，大都督黎元洪也离开武昌，跑到下游九十里外的葛店，如今城里只剩一个蒋翊武主持大局。这一系列变动，导致武昌城内人心惶惶。</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方三响归队之后一直郁郁寡欢，此时听到抱怨，眉宇间的郁结更深了。姚英子懊悔地拍了一下脑袋，正想着怎么转移话题，方三响却主动开口道：“今天军政府的公告说，江浙沪联军已占领了南京，整个江南尽归义军所有。英子，你不必气恼，各省援军正纷纷赶来，武昌只要自己多撑一撑，便不会垮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（有删改）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6.下列对文本相关内容和艺术特色的分析鉴赏，不正确的一项是(3分）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A.开篇对张竹君的手术刀描写详细，让读者意识到手术刀对医生的重要性，这与后文担心手术刀受损的情节相吻合。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B.文中直接引用了富玛利校长在毕业典礼上的叮嘱，英文原句真实呈现了人物忠于所学，翻译句又进行了强调。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C.敷毒粉、硼酸等医药用品的描写，武昌、汉阳、黎元洪、黄兴等真实名字的呈现，表明本文实乃对真实历史的记录。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D.本文情节从张竹君医生做手术到她误伤自己，接着孙希前来救急，最后张医生伤无大碍，波澜起伏，扣人心弦。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7.文章末尾，作者通过人物对话简述了故事发生的时代背景，下列说法不正确的一项是(3分）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A.张医生责怪沈敦和只知说大话，未及时输送物资，表明战时后勤人员低效。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B.姚英子认为物资匮乏另有原因，表明医疗人员对时局的认知不尽相同。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C.战时总司令黄兴返回上海，大都督黎元洪离开武昌，证明军政府工作较为混乱。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D.方三响分析了义军的作战形势，开导英子不必气恼，这仿佛让人们看到了希望。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8.小说的标题意蕴丰富，请结合文本内容简要分析“大医”之“大”体现在何处。（6分）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9.干将、莫邪铸剑十年不成，他们的女儿舍身跳下炉子才铸出神器，这是一段广为流传的故事。本文将名剑需用血来祭与张医生手术中不小心划伤自己的情节联系在一起，这有着怎样的用意？谈谈你的理解。（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二、古代诗文阅读（35分）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210" w:firstLineChars="100"/>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（一）文言文阅读（本题共5小题，20分）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阅读下面的文言文，完成10~14题。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燕王喜使相国栗腹以百金为赵孝成王</w:t>
      </w:r>
      <w:r>
        <w:rPr>
          <w:rStyle w:val="7"/>
          <w:rFonts w:hint="eastAsia" w:ascii="宋体" w:hAnsi="宋体" w:eastAsia="宋体" w:cs="宋体"/>
          <w:b w:val="0"/>
          <w:bCs/>
          <w:i w:val="0"/>
          <w:iCs w:val="0"/>
          <w:color w:val="auto"/>
          <w:kern w:val="0"/>
          <w:sz w:val="21"/>
          <w:szCs w:val="21"/>
          <w:u w:val="none"/>
          <w:em w:val="dot"/>
          <w:lang w:val="en-US" w:eastAsia="zh-CN" w:bidi="ar"/>
        </w:rPr>
        <w:t>寿</w:t>
      </w:r>
      <w:r>
        <w:rPr>
          <w:rFonts w:hint="eastAsia" w:ascii="宋体" w:hAnsi="宋体" w:eastAsia="宋体" w:cs="宋体"/>
          <w:b w:val="0"/>
          <w:bCs/>
          <w:i w:val="0"/>
          <w:iCs w:val="0"/>
          <w:color w:val="auto"/>
          <w:kern w:val="0"/>
          <w:sz w:val="21"/>
          <w:szCs w:val="21"/>
          <w:lang w:val="en-US" w:eastAsia="zh-CN" w:bidi="ar"/>
        </w:rPr>
        <w:t>，酒三日，反报曰：“赵民其壮者皆死于长平，其孤未壮，可伐也。”王乃召昌国君乐间而问曰：“何如？”对曰：“赵，四达之国也，其民皆习于兵，不可与战。”王曰：“吾以倍攻之，可乎？”曰：“不可。”曰：“以三，可乎？”曰：“不可。”王大怒。左右皆以为赵可伐，遽起六十万以攻赵。令栗腹以四十万攻鄗，使庆秦以二十万攻代。赵使廉颇以八万遇栗腹于鄗，使乐乘以五万遇庆秦于代。燕人大败。乐间入赵。燕王以书且谢焉，曰：“</w:t>
      </w:r>
      <w:r>
        <w:rPr>
          <w:rStyle w:val="7"/>
          <w:rFonts w:hint="eastAsia" w:ascii="宋体" w:hAnsi="宋体" w:eastAsia="宋体" w:cs="宋体"/>
          <w:b w:val="0"/>
          <w:bCs/>
          <w:i w:val="0"/>
          <w:iCs w:val="0"/>
          <w:color w:val="auto"/>
          <w:kern w:val="0"/>
          <w:sz w:val="21"/>
          <w:szCs w:val="21"/>
          <w:u w:val="none"/>
          <w:em w:val="dot"/>
          <w:lang w:val="en-US" w:eastAsia="zh-CN" w:bidi="ar"/>
        </w:rPr>
        <w:t>寡人</w:t>
      </w:r>
      <w:r>
        <w:rPr>
          <w:rFonts w:hint="eastAsia" w:ascii="宋体" w:hAnsi="宋体" w:eastAsia="宋体" w:cs="宋体"/>
          <w:b w:val="0"/>
          <w:bCs/>
          <w:i w:val="0"/>
          <w:iCs w:val="0"/>
          <w:color w:val="auto"/>
          <w:kern w:val="0"/>
          <w:sz w:val="21"/>
          <w:szCs w:val="21"/>
          <w:lang w:val="en-US" w:eastAsia="zh-CN" w:bidi="ar"/>
        </w:rPr>
        <w:t>不佞，不能奉顺君意，故君捐国而去，则寡人之不肖明矣。敢端其愿，而君不肯听，故使使者陈愚意，君试论之。”语曰：“仁不轻绝，智不轻怨。”君之于先王也，世之所明知也。</w:t>
      </w:r>
      <w:r>
        <w:rPr>
          <w:rStyle w:val="7"/>
          <w:rFonts w:hint="eastAsia" w:ascii="宋体" w:hAnsi="宋体" w:eastAsia="宋体" w:cs="宋体"/>
          <w:b w:val="0"/>
          <w:bCs/>
          <w:i w:val="0"/>
          <w:iCs w:val="0"/>
          <w:color w:val="auto"/>
          <w:kern w:val="0"/>
          <w:sz w:val="21"/>
          <w:szCs w:val="21"/>
          <w:u w:val="single"/>
          <w:lang w:val="en-US" w:eastAsia="zh-CN" w:bidi="ar"/>
        </w:rPr>
        <w:t>寡人望有非则君掩盖之，有过则君教诲之，不虞君之明罪之也</w:t>
      </w:r>
      <w:r>
        <w:rPr>
          <w:rFonts w:hint="eastAsia" w:ascii="宋体" w:hAnsi="宋体" w:eastAsia="宋体" w:cs="宋体"/>
          <w:b w:val="0"/>
          <w:bCs/>
          <w:i w:val="0"/>
          <w:iCs w:val="0"/>
          <w:color w:val="auto"/>
          <w:kern w:val="0"/>
          <w:sz w:val="21"/>
          <w:szCs w:val="21"/>
          <w:lang w:val="en-US" w:eastAsia="zh-CN" w:bidi="ar"/>
        </w:rPr>
        <w:t>。</w:t>
      </w:r>
      <w:r>
        <w:rPr>
          <w:rStyle w:val="7"/>
          <w:rFonts w:hint="eastAsia" w:ascii="宋体" w:hAnsi="宋体" w:eastAsia="宋体" w:cs="宋体"/>
          <w:b w:val="0"/>
          <w:bCs/>
          <w:i w:val="0"/>
          <w:iCs w:val="0"/>
          <w:color w:val="auto"/>
          <w:kern w:val="0"/>
          <w:sz w:val="21"/>
          <w:szCs w:val="21"/>
          <w:u w:val="wave"/>
          <w:lang w:val="en-US" w:eastAsia="zh-CN" w:bidi="ar"/>
        </w:rPr>
        <w:t>且寡人之罪国人莫不知君微出明怨以弃寡人寡人必有罪矣虽然恐君之未尽厚也</w:t>
      </w:r>
      <w:r>
        <w:rPr>
          <w:rFonts w:hint="eastAsia" w:ascii="宋体" w:hAnsi="宋体" w:eastAsia="宋体" w:cs="宋体"/>
          <w:b w:val="0"/>
          <w:bCs/>
          <w:i w:val="0"/>
          <w:iCs w:val="0"/>
          <w:color w:val="auto"/>
          <w:kern w:val="0"/>
          <w:sz w:val="21"/>
          <w:szCs w:val="21"/>
          <w:lang w:val="en-US" w:eastAsia="zh-CN" w:bidi="ar"/>
        </w:rPr>
        <w:t>。国之有</w:t>
      </w:r>
      <w:r>
        <w:rPr>
          <w:rFonts w:hint="eastAsia" w:ascii="宋体" w:hAnsi="宋体" w:eastAsia="宋体" w:cs="宋体"/>
          <w:b w:val="0"/>
          <w:bCs/>
          <w:i w:val="0"/>
          <w:iCs w:val="0"/>
          <w:color w:val="auto"/>
          <w:kern w:val="0"/>
          <w:sz w:val="21"/>
          <w:szCs w:val="21"/>
          <w:em w:val="dot"/>
          <w:lang w:val="en-US" w:eastAsia="zh-CN" w:bidi="ar"/>
        </w:rPr>
        <w:t>封疆</w:t>
      </w:r>
      <w:r>
        <w:rPr>
          <w:rFonts w:hint="eastAsia" w:ascii="宋体" w:hAnsi="宋体" w:eastAsia="宋体" w:cs="宋体"/>
          <w:b w:val="0"/>
          <w:bCs/>
          <w:i w:val="0"/>
          <w:iCs w:val="0"/>
          <w:color w:val="auto"/>
          <w:kern w:val="0"/>
          <w:sz w:val="21"/>
          <w:szCs w:val="21"/>
          <w:lang w:val="en-US" w:eastAsia="zh-CN" w:bidi="ar"/>
        </w:rPr>
        <w:t>，犹家之有垣墙，</w:t>
      </w:r>
      <w:r>
        <w:rPr>
          <w:rFonts w:hint="eastAsia" w:ascii="宋体" w:hAnsi="宋体" w:eastAsia="宋体" w:cs="宋体"/>
          <w:b w:val="0"/>
          <w:bCs/>
          <w:i w:val="0"/>
          <w:iCs w:val="0"/>
          <w:color w:val="auto"/>
          <w:kern w:val="0"/>
          <w:sz w:val="21"/>
          <w:szCs w:val="21"/>
          <w:em w:val="dot"/>
          <w:lang w:val="en-US" w:eastAsia="zh-CN" w:bidi="ar"/>
        </w:rPr>
        <w:t>所以</w:t>
      </w:r>
      <w:r>
        <w:rPr>
          <w:rFonts w:hint="eastAsia" w:ascii="宋体" w:hAnsi="宋体" w:eastAsia="宋体" w:cs="宋体"/>
          <w:b w:val="0"/>
          <w:bCs/>
          <w:i w:val="0"/>
          <w:iCs w:val="0"/>
          <w:color w:val="auto"/>
          <w:kern w:val="0"/>
          <w:sz w:val="21"/>
          <w:szCs w:val="21"/>
          <w:lang w:val="en-US" w:eastAsia="zh-CN" w:bidi="ar"/>
        </w:rPr>
        <w:t>合好掩恶也。室不能相和，出语邻家，未为通计也。寡人虽不省乎，未如殷纣之乱也；君虽不得意乎，未如商容、箕子之累也。然则不内盖寡人，而明怨于外，恐其适足以伤于高而薄于行也，非然也。昔者柳下惠吏于鲁，三黜而不去。或谓之曰：“可以去。”柳下惠曰：“</w:t>
      </w:r>
      <w:r>
        <w:rPr>
          <w:rStyle w:val="7"/>
          <w:rFonts w:hint="eastAsia" w:ascii="宋体" w:hAnsi="宋体" w:eastAsia="宋体" w:cs="宋体"/>
          <w:b w:val="0"/>
          <w:bCs/>
          <w:i w:val="0"/>
          <w:iCs w:val="0"/>
          <w:color w:val="auto"/>
          <w:kern w:val="0"/>
          <w:sz w:val="21"/>
          <w:szCs w:val="21"/>
          <w:u w:val="single"/>
          <w:lang w:val="en-US" w:eastAsia="zh-CN" w:bidi="ar"/>
        </w:rPr>
        <w:t>苟与人之异，恶往而不乎？犹且乎，宁于故国尔</w:t>
      </w:r>
      <w:r>
        <w:rPr>
          <w:rFonts w:hint="eastAsia" w:ascii="宋体" w:hAnsi="宋体" w:eastAsia="宋体" w:cs="宋体"/>
          <w:b w:val="0"/>
          <w:bCs/>
          <w:i w:val="0"/>
          <w:iCs w:val="0"/>
          <w:color w:val="auto"/>
          <w:kern w:val="0"/>
          <w:sz w:val="21"/>
          <w:szCs w:val="21"/>
          <w:lang w:val="en-US" w:eastAsia="zh-CN" w:bidi="ar"/>
        </w:rPr>
        <w:t>。”柳下惠不以三黜自累，故前业不忘；不以去为心，故远近无议。愿君捐怨，追惟先王，复以教寡人。此寡人之愚意也，敬以书谒之。乐间怨不用其计，卒留赵，不报。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right"/>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(节选自《战国策·燕策三》，有删改）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10.下列对文中画波浪线部分的断句，正确的一项是（3分）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A.且寡人之罪/国人莫不知君/微出/明怨以弃寡人/寡人必有罪矣/虽然恐君之/未尽厚也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B.且寡人之罪/国人莫不知/君微出/明怨以弃寡人/寡人必有罪矣/虽然/恐君之未尽厚也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C.且寡人之罪/国人莫不知/君微出/明怨以弃寡人/寡人必有罪矣/虽然恐君之/未尽厚也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D.且寡人之罪/国人莫不知君/微出/明怨以弃寡人/寡人必有罪矣/虽然/恐君之未尽厚也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11.下列对文中加点的词语及相关内容的解说，不正确的一项是（3分）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A.“为赵孝成王寿”的“寿”，即敬酒祝人长寿，与“（项）庄则入为寿”的“寿”同义。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B.寡人，意为寡德之人，文中是燕王自称，春秋战国时期君主常如此谦称自己。</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C.封疆，指分封的疆界，作为界域的标记，是当时被分封的各个诸侯国之间的边境。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D.所以，此处表原因，可译为“……的原因”，与“所以传道受业解惑也”用法相同。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12.下列对原文有关内容的概述，不正确的一项是(3分)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A.赵国在长平之战中受到挫败，燕人便想趁机入侵。昌国君乐间表示反对，他认为纵然兵力强盛，但如此趁火打劫实属不义之举，终难取胜。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B.燕王出兵攻打赵国之前，前往赵国的栗腹进行了错误的判断，栗腹认为赵国缺少壮丁，将对燕国十分有利。燕王最终听从了他的建议。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C.乐间的反对引发了燕王之怒，然而燕王身边的人仍然认为可以攻打赵国，不料赵国人骁勇善战，仅出兵十三万，仍能以少胜多，大败燕国人。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D.燕王对兵败一事主动承担责任，他承认了自己错在当时没有听从乐间劝告，但也借柳下惠三黜而不去一例，对乐间离燕入赵表达了不满。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13.把文中画横线的句子翻译成现代汉语。（8分）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（1）寡人望有非则君掩盖之，有过则君教诲之，不虞君之明罪之也。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（2）苟与人之异，恶往而不黜乎？犹且黜乎，宁于故国尔。</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14.燕王写信给乐间的目的是什么？乐间为什么最终留在了赵国？（3分）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0" w:leftChars="0" w:firstLine="0" w:firstLineChars="0"/>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古代诗歌阅读（本题共2小题，9分）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阅读下面这首唐诗，完成15~16题。</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大酺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杜审言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毗陵震泽九州通，士女欢娱万国同。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伐鼓撞钟惊海上，新妆袨服照江东。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梅花落处疑残雪，柳叶开时任好风。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火德云官逢道泰，天长日久属年丰。</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注]①大酺（pú）：聚饮。封建帝王为表示欢庆，帝赐大酺，特许民间聚饮三日。后用以表示大规模庆贺。②毗陵：代指诗人当时任职的江阴县，江阴为晋陵郡所属，毗陵为晋陵古名。③震泽：太湖的古称。④袨服：盛服，艳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15.下列对这首诗的理解和赏析，不正确的一项是（3分）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A.这首诗在造意选词、取象设色上气象博大，给读者以高华雄整的美感。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B.颔联叙述“士女欢娱”的景象，以音乐、华服渲染庆祝场面的热烈壮观。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C.颈联写出了隆冬时节梅花飘落，柳遇好风，喻民逢明君，暗寓皇恩浩荡。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D.这首诗别开生面，突出表现民间的欢娱，传达了诗人与民同乐的情绪。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16.金圣叹评析此诗时说：“盖大酺为普天同乐盛典，须单写毗陵不得，然一时身在毗陵，又不可置毗陵反泛写他处。如此奢切之间，安排恰好。”请结合此评简要分析杜诗如何表现“普天同庆”。（6分）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（三）名篇名句默写（本题共1小题，6分）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17.补写出下列句子中的空缺部分。（6分）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（1）司马迁在《屈原列传》中用“ </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u w:val="none"/>
          <w:shd w:val="clear" w:color="auto" w:fill="FFFFFF"/>
        </w:rPr>
        <w:t>，</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”两句，从文辞和内涵等角度对《离骚》进行了评价。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(2）李白在《梦游天姥吟留别》中给我们描绘了天姥山上仙人的世界，其中“ </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”写出了诗人的衣着以及骑乘，“</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”直接点明山上的仙人之多。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（3)黄河是中华民族的摇篮，她九曲回荡，奔涌不息，流进了无数的古典诗词作品中。如“</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三、语言文字运用（20分）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（一）语言文字运用Ⅰ（本题共3小题，11分）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阅读下面的文字，完成18～20题。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“舍半生，给茫茫大漠。[甲]</w:t>
      </w:r>
      <w:r>
        <w:rPr>
          <w:rStyle w:val="7"/>
          <w:rFonts w:hint="eastAsia" w:ascii="宋体" w:hAnsi="宋体" w:eastAsia="宋体" w:cs="宋体"/>
          <w:b w:val="0"/>
          <w:bCs/>
          <w:i w:val="0"/>
          <w:iCs w:val="0"/>
          <w:color w:val="auto"/>
          <w:kern w:val="0"/>
          <w:sz w:val="21"/>
          <w:szCs w:val="21"/>
          <w:u w:val="single"/>
          <w:lang w:val="en-US" w:eastAsia="zh-CN" w:bidi="ar"/>
        </w:rPr>
        <w:t>从未名湖到莫高窟，守住前辈的火，开辟明天的路</w:t>
      </w:r>
      <w:r>
        <w:rPr>
          <w:rFonts w:hint="eastAsia" w:ascii="宋体" w:hAnsi="宋体" w:eastAsia="宋体" w:cs="宋体"/>
          <w:b w:val="0"/>
          <w:bCs/>
          <w:i w:val="0"/>
          <w:iCs w:val="0"/>
          <w:color w:val="auto"/>
          <w:kern w:val="0"/>
          <w:sz w:val="21"/>
          <w:szCs w:val="21"/>
          <w:lang w:val="en-US" w:eastAsia="zh-CN" w:bidi="ar"/>
        </w:rPr>
        <w:t>。半个世纪的风沙，不是谁都经得起吹打。一腔爱，一洞画，一场文化苦旅，从青春到白发。心归处，是敦煌。”敦煌研究院名誉院长樊锦诗扎根敦煌感动中国2019年度人物 [乙]</w:t>
      </w:r>
      <w:r>
        <w:rPr>
          <w:rFonts w:hint="eastAsia" w:ascii="宋体" w:hAnsi="宋体" w:eastAsia="宋体" w:cs="宋体"/>
          <w:b w:val="0"/>
          <w:bCs/>
          <w:i w:val="0"/>
          <w:iCs w:val="0"/>
          <w:color w:val="auto"/>
          <w:kern w:val="0"/>
          <w:sz w:val="21"/>
          <w:szCs w:val="21"/>
          <w:u w:val="single"/>
          <w:lang w:val="en-US" w:eastAsia="zh-CN" w:bidi="ar"/>
        </w:rPr>
        <w:t xml:space="preserve">    </w:t>
      </w:r>
      <w:r>
        <w:rPr>
          <w:rFonts w:hint="eastAsia" w:ascii="宋体" w:hAnsi="宋体" w:eastAsia="宋体" w:cs="宋体"/>
          <w:b w:val="0"/>
          <w:bCs/>
          <w:i w:val="0"/>
          <w:iCs w:val="0"/>
          <w:color w:val="auto"/>
          <w:kern w:val="0"/>
          <w:sz w:val="21"/>
          <w:szCs w:val="21"/>
          <w:lang w:val="en-US" w:eastAsia="zh-CN" w:bidi="ar"/>
        </w:rPr>
        <w:t>50多年，用爱和生命守护莫高窟。</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在敦煌莫高窟，每个洞窟都是一个</w:t>
      </w:r>
      <w:r>
        <w:rPr>
          <w:rFonts w:hint="eastAsia" w:ascii="宋体" w:hAnsi="宋体" w:eastAsia="宋体" w:cs="宋体"/>
          <w:b w:val="0"/>
          <w:bCs/>
          <w:i w:val="0"/>
          <w:iCs w:val="0"/>
          <w:color w:val="auto"/>
          <w:kern w:val="0"/>
          <w:sz w:val="21"/>
          <w:szCs w:val="21"/>
          <w:u w:val="single"/>
          <w:lang w:val="en-US" w:eastAsia="zh-CN" w:bidi="ar"/>
        </w:rPr>
        <w:t>  ①   </w:t>
      </w:r>
      <w:r>
        <w:rPr>
          <w:rFonts w:hint="eastAsia" w:ascii="宋体" w:hAnsi="宋体" w:eastAsia="宋体" w:cs="宋体"/>
          <w:b w:val="0"/>
          <w:bCs/>
          <w:i w:val="0"/>
          <w:iCs w:val="0"/>
          <w:color w:val="auto"/>
          <w:kern w:val="0"/>
          <w:sz w:val="21"/>
          <w:szCs w:val="21"/>
          <w:lang w:val="en-US" w:eastAsia="zh-CN" w:bidi="ar"/>
        </w:rPr>
        <w:t>的博物馆，隐藏着无穷无尽的奥秘。为什么在遥远的沙漠里会产生如此璀璨的石窟艺术？这些画是如何画出来的？它们经历了什么?又该如何保护它们?带着这些问题，樊锦诗一头扎进工作中，反复进洞、调查、临摹、记录、查阅资料，撰写考古报告，制定保护规划。</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u w:val="none"/>
          <w:lang w:val="en-US" w:eastAsia="zh-CN" w:bidi="ar"/>
        </w:rPr>
      </w:pPr>
      <w:r>
        <w:rPr>
          <w:rStyle w:val="7"/>
          <w:rFonts w:hint="eastAsia" w:ascii="宋体" w:hAnsi="宋体" w:eastAsia="宋体" w:cs="宋体"/>
          <w:b w:val="0"/>
          <w:bCs/>
          <w:i w:val="0"/>
          <w:iCs w:val="0"/>
          <w:color w:val="auto"/>
          <w:kern w:val="0"/>
          <w:sz w:val="21"/>
          <w:szCs w:val="21"/>
          <w:u w:val="wave"/>
          <w:lang w:val="en-US" w:eastAsia="zh-CN" w:bidi="ar"/>
        </w:rPr>
        <w:t>在世纪之交的西部大开发、旅游大发展的背景下，给敦煌莫高窟带来了前所未有的游客量，过多的游客进入，会损坏洞窟中稳定的小环境</w:t>
      </w:r>
      <w:r>
        <w:rPr>
          <w:rFonts w:hint="eastAsia" w:ascii="宋体" w:hAnsi="宋体" w:eastAsia="宋体" w:cs="宋体"/>
          <w:b w:val="0"/>
          <w:bCs/>
          <w:i w:val="0"/>
          <w:iCs w:val="0"/>
          <w:color w:val="auto"/>
          <w:kern w:val="0"/>
          <w:sz w:val="21"/>
          <w:szCs w:val="21"/>
          <w:u w:val="wave"/>
          <w:lang w:val="en-US" w:eastAsia="zh-CN" w:bidi="ar"/>
        </w:rPr>
        <w:t>。</w:t>
      </w:r>
      <w:r>
        <w:rPr>
          <w:rFonts w:hint="eastAsia" w:ascii="宋体" w:hAnsi="宋体" w:eastAsia="宋体" w:cs="宋体"/>
          <w:b w:val="0"/>
          <w:bCs/>
          <w:i w:val="0"/>
          <w:iCs w:val="0"/>
          <w:color w:val="auto"/>
          <w:kern w:val="0"/>
          <w:sz w:val="21"/>
          <w:szCs w:val="21"/>
          <w:lang w:val="en-US" w:eastAsia="zh-CN" w:bidi="ar"/>
        </w:rPr>
        <w:t>如何让莫高窟得到有效保护，樊锦诗</w:t>
      </w:r>
      <w:r>
        <w:rPr>
          <w:rFonts w:hint="eastAsia" w:ascii="宋体" w:hAnsi="宋体" w:eastAsia="宋体" w:cs="宋体"/>
          <w:b w:val="0"/>
          <w:bCs/>
          <w:i w:val="0"/>
          <w:iCs w:val="0"/>
          <w:color w:val="auto"/>
          <w:kern w:val="0"/>
          <w:sz w:val="21"/>
          <w:szCs w:val="21"/>
          <w:u w:val="single"/>
          <w:lang w:val="en-US" w:eastAsia="zh-CN" w:bidi="ar"/>
        </w:rPr>
        <w:t>    ②    </w:t>
      </w:r>
      <w:r>
        <w:rPr>
          <w:rFonts w:hint="eastAsia" w:ascii="宋体" w:hAnsi="宋体" w:eastAsia="宋体" w:cs="宋体"/>
          <w:b w:val="0"/>
          <w:bCs/>
          <w:i w:val="0"/>
          <w:iCs w:val="0"/>
          <w:color w:val="auto"/>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壁画和人一样，不可能永[丙]（bǎo)</w:t>
      </w:r>
      <w:r>
        <w:rPr>
          <w:rFonts w:hint="eastAsia" w:ascii="宋体" w:hAnsi="宋体" w:eastAsia="宋体" w:cs="宋体"/>
          <w:b w:val="0"/>
          <w:bCs/>
          <w:i w:val="0"/>
          <w:iCs w:val="0"/>
          <w:color w:val="auto"/>
          <w:kern w:val="0"/>
          <w:sz w:val="21"/>
          <w:szCs w:val="21"/>
          <w:u w:val="single"/>
          <w:lang w:val="en-US" w:eastAsia="zh-CN" w:bidi="ar"/>
        </w:rPr>
        <w:t>       </w:t>
      </w:r>
      <w:r>
        <w:rPr>
          <w:rFonts w:hint="eastAsia" w:ascii="宋体" w:hAnsi="宋体" w:eastAsia="宋体" w:cs="宋体"/>
          <w:b w:val="0"/>
          <w:bCs/>
          <w:i w:val="0"/>
          <w:iCs w:val="0"/>
          <w:color w:val="auto"/>
          <w:kern w:val="0"/>
          <w:sz w:val="21"/>
          <w:szCs w:val="21"/>
          <w:lang w:val="en-US" w:eastAsia="zh-CN" w:bidi="ar"/>
        </w:rPr>
        <w:t>青春。对比100年前拍摄的照片，莫高窟现在的壁画很 [丁]</w:t>
      </w:r>
      <w:r>
        <w:rPr>
          <w:rStyle w:val="7"/>
          <w:rFonts w:hint="eastAsia" w:ascii="宋体" w:hAnsi="宋体" w:eastAsia="宋体" w:cs="宋体"/>
          <w:b w:val="0"/>
          <w:bCs/>
          <w:i w:val="0"/>
          <w:iCs w:val="0"/>
          <w:color w:val="auto"/>
          <w:kern w:val="0"/>
          <w:sz w:val="21"/>
          <w:szCs w:val="21"/>
          <w:u w:val="none"/>
          <w:em w:val="dot"/>
          <w:lang w:val="en-US" w:eastAsia="zh-CN" w:bidi="ar"/>
        </w:rPr>
        <w:t>模</w:t>
      </w:r>
      <w:r>
        <w:rPr>
          <w:rFonts w:hint="eastAsia" w:ascii="宋体" w:hAnsi="宋体" w:eastAsia="宋体" w:cs="宋体"/>
          <w:b w:val="0"/>
          <w:bCs/>
          <w:i w:val="0"/>
          <w:iCs w:val="0"/>
          <w:color w:val="auto"/>
          <w:kern w:val="0"/>
          <w:sz w:val="21"/>
          <w:szCs w:val="21"/>
          <w:u w:val="single"/>
          <w:lang w:val="en-US" w:eastAsia="zh-CN" w:bidi="ar"/>
        </w:rPr>
        <w:t>       </w:t>
      </w:r>
      <w:r>
        <w:rPr>
          <w:rFonts w:hint="eastAsia" w:ascii="宋体" w:hAnsi="宋体" w:eastAsia="宋体" w:cs="宋体"/>
          <w:b w:val="0"/>
          <w:bCs/>
          <w:i w:val="0"/>
          <w:iCs w:val="0"/>
          <w:color w:val="auto"/>
          <w:kern w:val="0"/>
          <w:sz w:val="21"/>
          <w:szCs w:val="21"/>
          <w:lang w:val="en-US" w:eastAsia="zh-CN" w:bidi="ar"/>
        </w:rPr>
        <w:t>糊，颜色也在逐渐褪去。在樊锦诗看来，保护不是为了把观众而是“对文物负责，也对游客负责”。这么珍贵而脆弱的艺术如何才能“活”</w:t>
      </w:r>
      <w:r>
        <w:rPr>
          <w:rFonts w:hint="eastAsia" w:ascii="宋体" w:hAnsi="宋体" w:eastAsia="宋体" w:cs="宋体"/>
          <w:b w:val="0"/>
          <w:bCs/>
          <w:i w:val="0"/>
          <w:iCs w:val="0"/>
          <w:color w:val="auto"/>
          <w:kern w:val="0"/>
          <w:sz w:val="21"/>
          <w:szCs w:val="21"/>
          <w:u w:val="single"/>
          <w:lang w:val="en-US" w:eastAsia="zh-CN" w:bidi="ar"/>
        </w:rPr>
        <w:t>   ③   </w:t>
      </w:r>
      <w:r>
        <w:rPr>
          <w:rFonts w:hint="eastAsia" w:ascii="宋体" w:hAnsi="宋体" w:eastAsia="宋体" w:cs="宋体"/>
          <w:b w:val="0"/>
          <w:bCs/>
          <w:i w:val="0"/>
          <w:iCs w:val="0"/>
          <w:color w:val="auto"/>
          <w:kern w:val="0"/>
          <w:sz w:val="21"/>
          <w:szCs w:val="21"/>
          <w:lang w:val="en-US" w:eastAsia="zh-CN" w:bidi="ar"/>
        </w:rPr>
        <w:t>得更久？65岁的樊锦诗产生了一个大胆的构想，要利用数字技术建立让每一个洞窟、每一幅壁画、每一尊彩塑“容颜永驻”的数字档案。2016年4月，“数字敦煌”成功上线，30个经典洞窟、4.5万平方米壁画的高清数字化内容向全球发布，游客只需轻点鼠标，即能一览无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18.请在文中横线处填入恰当的成语。(3分）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19.按照要求完成下面各小题。（4分）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（1）甲处画线句子使用了对比和 </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的修辞手法。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（2）给乙处添加相应的标点符号：</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u w:val="none"/>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（3）根据丙处的拼音写出汉字：</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（4）写出丁处加点字的拼音：</w:t>
      </w:r>
      <w:r>
        <w:rPr>
          <w:rFonts w:hint="eastAsia" w:ascii="宋体" w:hAnsi="宋体" w:eastAsia="宋体" w:cs="宋体"/>
          <w:b w:val="0"/>
          <w:bCs/>
          <w:i w:val="0"/>
          <w:iCs w:val="0"/>
          <w:caps w:val="0"/>
          <w:color w:val="auto"/>
          <w:spacing w:val="8"/>
          <w:sz w:val="21"/>
          <w:szCs w:val="21"/>
          <w:u w:val="single"/>
          <w:shd w:val="clear" w:color="auto" w:fill="FFFFFF"/>
        </w:rPr>
        <w:t>        </w:t>
      </w:r>
      <w:r>
        <w:rPr>
          <w:rFonts w:hint="eastAsia" w:ascii="宋体" w:hAnsi="宋体" w:eastAsia="宋体" w:cs="宋体"/>
          <w:b w:val="0"/>
          <w:bCs/>
          <w:i w:val="0"/>
          <w:iCs w:val="0"/>
          <w:caps w:val="0"/>
          <w:color w:val="auto"/>
          <w:spacing w:val="8"/>
          <w:sz w:val="21"/>
          <w:szCs w:val="21"/>
          <w:shd w:val="clear" w:color="auto" w:fill="FFFFFF"/>
        </w:rPr>
        <w:t>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20.文中画波浪线的语句有语病，请修改。（4分)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Style w:val="7"/>
          <w:rFonts w:hint="eastAsia" w:ascii="宋体" w:hAnsi="宋体" w:eastAsia="宋体" w:cs="宋体"/>
          <w:b w:val="0"/>
          <w:bCs/>
          <w:i w:val="0"/>
          <w:iCs w:val="0"/>
          <w:color w:val="auto"/>
          <w:kern w:val="0"/>
          <w:sz w:val="21"/>
          <w:szCs w:val="21"/>
          <w:lang w:val="en-US" w:eastAsia="zh-CN" w:bidi="ar"/>
        </w:rPr>
      </w:pPr>
      <w:r>
        <w:rPr>
          <w:rStyle w:val="7"/>
          <w:rFonts w:hint="eastAsia" w:ascii="宋体" w:hAnsi="宋体" w:eastAsia="宋体" w:cs="宋体"/>
          <w:b w:val="0"/>
          <w:bCs/>
          <w:i w:val="0"/>
          <w:iCs w:val="0"/>
          <w:color w:val="auto"/>
          <w:kern w:val="0"/>
          <w:sz w:val="21"/>
          <w:szCs w:val="21"/>
          <w:lang w:val="en-US" w:eastAsia="zh-CN" w:bidi="ar"/>
        </w:rPr>
        <w:t>（二）语言文字运用Ⅱ（本题共2小题，9分）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阅读下面的文字，完成21～22题。</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肠道作为我们的“第二大脑”，以特立独行的方式影响人类的健康。回想一下，当你吃到好吃的东西，是不是觉得很开心；当你情绪低落的时候，</w:t>
      </w:r>
      <w:r>
        <w:rPr>
          <w:rFonts w:hint="eastAsia" w:ascii="宋体" w:hAnsi="宋体" w:eastAsia="宋体" w:cs="宋体"/>
          <w:b w:val="0"/>
          <w:bCs/>
          <w:i w:val="0"/>
          <w:iCs w:val="0"/>
          <w:color w:val="auto"/>
          <w:kern w:val="0"/>
          <w:sz w:val="21"/>
          <w:szCs w:val="21"/>
          <w:u w:val="single"/>
          <w:lang w:val="en-US" w:eastAsia="zh-CN" w:bidi="ar"/>
        </w:rPr>
        <w:t>    ①    </w:t>
      </w:r>
      <w:r>
        <w:rPr>
          <w:rFonts w:hint="eastAsia" w:ascii="宋体" w:hAnsi="宋体" w:eastAsia="宋体" w:cs="宋体"/>
          <w:b w:val="0"/>
          <w:bCs/>
          <w:i w:val="0"/>
          <w:iCs w:val="0"/>
          <w:color w:val="auto"/>
          <w:kern w:val="0"/>
          <w:sz w:val="21"/>
          <w:szCs w:val="21"/>
          <w:lang w:val="en-US" w:eastAsia="zh-CN" w:bidi="ar"/>
        </w:rPr>
        <w:t>。同时，你的情绪也会影响肠道——紧张到拉肚子并不仅仅是一种夸张，而是真的会在生活中发生的事情。</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u w:val="single"/>
          <w:lang w:val="en-US" w:eastAsia="zh-CN" w:bidi="ar"/>
        </w:rPr>
        <w:t>    ②   </w:t>
      </w:r>
      <w:r>
        <w:rPr>
          <w:rFonts w:hint="eastAsia" w:ascii="宋体" w:hAnsi="宋体" w:eastAsia="宋体" w:cs="宋体"/>
          <w:b w:val="0"/>
          <w:bCs/>
          <w:i w:val="0"/>
          <w:iCs w:val="0"/>
          <w:color w:val="auto"/>
          <w:kern w:val="0"/>
          <w:sz w:val="21"/>
          <w:szCs w:val="21"/>
          <w:lang w:val="en-US" w:eastAsia="zh-CN" w:bidi="ar"/>
        </w:rPr>
        <w:t>？关键就在于大脑和肠道之间的通路——迷走神经。</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迷走神经让我们无需思考就可以完成呼吸、吞咽和消化动作。该神经将我们的脑干和消化器官连接起来，这些神经纤维最终嵌入到我们的消化器官的内层。这条“高速公路”让我们大脑和肠道可以“互相交流”。当肠道细菌分解食物颗粒时，它们会产生代谢物，迷走神经可以感知它们。反过来，这条神经将这些信息传输到大脑，从而调节消化过程。但是压力会关闭迷走神经，</w:t>
      </w:r>
      <w:r>
        <w:rPr>
          <w:rStyle w:val="8"/>
          <w:rFonts w:hint="eastAsia" w:ascii="宋体" w:hAnsi="宋体" w:eastAsia="宋体" w:cs="宋体"/>
          <w:b w:val="0"/>
          <w:bCs/>
          <w:i w:val="0"/>
          <w:iCs w:val="0"/>
          <w:color w:val="auto"/>
          <w:kern w:val="0"/>
          <w:sz w:val="21"/>
          <w:szCs w:val="21"/>
          <w:u w:val="wave"/>
          <w:lang w:val="en-US" w:eastAsia="zh-CN" w:bidi="ar"/>
        </w:rPr>
        <w:t>阻止其执行这些重要任务</w:t>
      </w:r>
      <w:r>
        <w:rPr>
          <w:rFonts w:hint="eastAsia" w:ascii="宋体" w:hAnsi="宋体" w:eastAsia="宋体" w:cs="宋体"/>
          <w:b w:val="0"/>
          <w:bCs/>
          <w:i w:val="0"/>
          <w:iCs w:val="0"/>
          <w:color w:val="auto"/>
          <w:kern w:val="0"/>
          <w:sz w:val="21"/>
          <w:szCs w:val="21"/>
          <w:lang w:val="en-US" w:eastAsia="zh-CN" w:bidi="ar"/>
        </w:rPr>
        <w:t>。</w:t>
      </w:r>
      <w:r>
        <w:rPr>
          <w:rFonts w:hint="eastAsia" w:ascii="宋体" w:hAnsi="宋体" w:eastAsia="宋体" w:cs="宋体"/>
          <w:b w:val="0"/>
          <w:bCs/>
          <w:i w:val="0"/>
          <w:iCs w:val="0"/>
          <w:color w:val="auto"/>
          <w:kern w:val="0"/>
          <w:sz w:val="21"/>
          <w:szCs w:val="21"/>
          <w:u w:val="single"/>
          <w:lang w:val="en-US" w:eastAsia="zh-CN" w:bidi="ar"/>
        </w:rPr>
        <w:t>    ③     </w:t>
      </w:r>
      <w:r>
        <w:rPr>
          <w:rFonts w:hint="eastAsia" w:ascii="宋体" w:hAnsi="宋体" w:eastAsia="宋体" w:cs="宋体"/>
          <w:b w:val="0"/>
          <w:bCs/>
          <w:i w:val="0"/>
          <w:iCs w:val="0"/>
          <w:color w:val="auto"/>
          <w:kern w:val="0"/>
          <w:sz w:val="21"/>
          <w:szCs w:val="21"/>
          <w:lang w:val="en-US" w:eastAsia="zh-CN" w:bidi="ar"/>
        </w:rPr>
        <w:t>，它就不会释放出能缓解炎症的抗炎分子。这也就解释了之前提到的为什么压力大的时候我们会拉肚子。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21.下列句子中的“其”和文中画波浪线处的“其”，用法相同的一项是（3分）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A.人的正确思想从哪里来？只能从社会实践中来。这话说得何其好哇！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B.《烛之武退秦师》中，晋文公经过权衡，最终说“吾其还也”，晋军就离开了郑国。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C.《种树郭橐驼传》中，作者在类比“种树”与“官理”时说：“若是，则与吾业者其亦有类乎？”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D.中美贸易关系是互利共赢的关系，美国巨额贸易逆差根本原因在其自身。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22.请在文中横线处补写恰当的语句，使整段文字语意完整连贯，内容贴切，逻辑严密，每处不超过15个字。（6分）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四、写作（60分）</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23.阅读下面的材料，根据要求写作。（60分）</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红楼梦》中的贾雨村刚出场时是个穷书生，他饱读诗书，有真才实学，心怀大志，脂砚斋曾为他写下“雨村真是英雄”的批语。可在登科及第步入官场后，他丧失了做人的良知与道德，逐渐变成了一个忘恩负义、丧尽天良的奸险小人。书中曾预言他“因嫌纱帽小，致使锁枷杠”，脂砚斋曾十几次怒批他为“奸雄”。</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热播剧《狂飙》中的高启盛出身寒微，从小学习刻苦，有较高的人生目标，凭借优异成绩考上了重点大学。但是，由于毕业后长期遭到旁人的歧视，他的自尊心受到了严重的扭曲，他贪慕钱、权与“胜”，失去了读书人的信仰，逐渐沦为一个不择手段、没有道德底线的黑恶分子，最终坠入毁灭的深渊。</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作为新时代的有为青年，以上材料对我们颇具警示意义。请结合材料选取一个角度写一篇文章，体现你的感悟与思考。</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要求：选准角度，确定立意，明确文体，自拟标题；不要套作，不得抄袭；不得泄露个人信息；不少于800字。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val="0"/>
          <w:i w:val="0"/>
          <w:iCs w:val="0"/>
          <w:caps w:val="0"/>
          <w:color w:val="auto"/>
          <w:spacing w:val="8"/>
          <w:sz w:val="32"/>
          <w:szCs w:val="32"/>
        </w:rPr>
      </w:pPr>
      <w:r>
        <w:rPr>
          <w:rFonts w:hint="eastAsia" w:ascii="宋体" w:hAnsi="宋体" w:eastAsia="宋体" w:cs="宋体"/>
          <w:b/>
          <w:bCs w:val="0"/>
          <w:i w:val="0"/>
          <w:iCs w:val="0"/>
          <w:caps w:val="0"/>
          <w:color w:val="auto"/>
          <w:spacing w:val="8"/>
          <w:sz w:val="32"/>
          <w:szCs w:val="32"/>
          <w:shd w:val="clear" w:color="auto" w:fill="FFFFFF"/>
          <w:lang w:val="en-US"/>
        </w:rPr>
        <w:t>2023</w:t>
      </w:r>
      <w:r>
        <w:rPr>
          <w:rFonts w:hint="eastAsia" w:ascii="宋体" w:hAnsi="宋体" w:eastAsia="宋体" w:cs="宋体"/>
          <w:b/>
          <w:bCs w:val="0"/>
          <w:i w:val="0"/>
          <w:iCs w:val="0"/>
          <w:caps w:val="0"/>
          <w:color w:val="auto"/>
          <w:spacing w:val="8"/>
          <w:sz w:val="32"/>
          <w:szCs w:val="32"/>
          <w:shd w:val="clear" w:color="auto" w:fill="FFFFFF"/>
        </w:rPr>
        <w:t>年湖北省八市高三（</w:t>
      </w:r>
      <w:r>
        <w:rPr>
          <w:rFonts w:hint="eastAsia" w:ascii="宋体" w:hAnsi="宋体" w:eastAsia="宋体" w:cs="宋体"/>
          <w:b/>
          <w:bCs w:val="0"/>
          <w:i w:val="0"/>
          <w:iCs w:val="0"/>
          <w:caps w:val="0"/>
          <w:color w:val="auto"/>
          <w:spacing w:val="8"/>
          <w:sz w:val="32"/>
          <w:szCs w:val="32"/>
          <w:shd w:val="clear" w:color="auto" w:fill="FFFFFF"/>
          <w:lang w:val="en-US"/>
        </w:rPr>
        <w:t>3</w:t>
      </w:r>
      <w:r>
        <w:rPr>
          <w:rFonts w:hint="eastAsia" w:ascii="宋体" w:hAnsi="宋体" w:eastAsia="宋体" w:cs="宋体"/>
          <w:b/>
          <w:bCs w:val="0"/>
          <w:i w:val="0"/>
          <w:iCs w:val="0"/>
          <w:caps w:val="0"/>
          <w:color w:val="auto"/>
          <w:spacing w:val="8"/>
          <w:sz w:val="32"/>
          <w:szCs w:val="32"/>
          <w:shd w:val="clear" w:color="auto" w:fill="FFFFFF"/>
        </w:rPr>
        <w:t>月）联考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rPr>
          <w:rFonts w:hint="eastAsia" w:ascii="宋体" w:hAnsi="宋体" w:eastAsia="宋体" w:cs="宋体"/>
          <w:b/>
          <w:bCs w:val="0"/>
          <w:i w:val="0"/>
          <w:iCs w:val="0"/>
          <w:caps w:val="0"/>
          <w:color w:val="auto"/>
          <w:spacing w:val="8"/>
          <w:sz w:val="32"/>
          <w:szCs w:val="32"/>
        </w:rPr>
      </w:pPr>
      <w:r>
        <w:rPr>
          <w:rFonts w:hint="eastAsia" w:ascii="宋体" w:hAnsi="宋体" w:eastAsia="宋体" w:cs="宋体"/>
          <w:b/>
          <w:bCs w:val="0"/>
          <w:i w:val="0"/>
          <w:iCs w:val="0"/>
          <w:caps w:val="0"/>
          <w:color w:val="auto"/>
          <w:spacing w:val="8"/>
          <w:sz w:val="32"/>
          <w:szCs w:val="32"/>
          <w:shd w:val="clear" w:color="auto" w:fill="FFFFFF"/>
        </w:rPr>
        <w:t>语文模拟题参考答案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 C（“促成了女性审美与消费主义的结合”，“其实是对女性的利用与剥削”，过于绝对，材料二第一段“……很可能是另一种形式上对女性的利用与剥削”。）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 B（“手机将越发智能化、小型化”不正确，材料一第一段“媒介技术的进步促使手机向智能化、小型化的方向发展”，但“小型化”未必是手机的终极追求，“越发”一词不准确。另外，认为传统纸媒“很可能走向终结”是无中生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3. A（材料二说的是女性审美文化受到商业逻辑的影响，容易陷入标准化、刻板化的怪圈，女性受众的主体性极可能被削弱，甚至丧失。A项并不特指“女性受众”；一些小学生希望长大后成为网红，不能证明其缺少主体性。）</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4. ①智能手机制作、传播网络短视频比从前更便捷。②互联网扁平化的传播结构，有助于网络短视频的传播。③与传统的纸质媒体相比，网络短视频的理解难度一般较低。（评分标准：答对1点1分，答对2点2分，答对3点4分。其它答案酌情给分。）</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5. ①美是多元的，适合自己的才是好的。②别被有的网红和商业营销带偏了，审美上得独立自主，有自己的审美观。③分清真实生活与社交媒体的界限，别让社交媒体控制自己的生活。（评分标准：答对以上任1点2分，共4分。“劝说”宜用通俗口语，摘录材料原文不作改动，得分不超过2分。其它答案酌情给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6. C（“表明本文实乃对真实历史的记录”有误。小说固然使用了真实的人名、地名等，但小说具有虚构性。）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7. A（“表明战时后勤人员低效”有误。）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8. ①“大医”有精湛的医术。张医生做手术时，手术刀巧妙地避开伤员的肩胛背动脉，游走在肌肉与神经之间，很快剥出弹头的位置，足见她的医术精湛。②“大医”有崇高的医德。张医生一天做十台手术，疲惫时她用鼻子深吸嗅盐来刺激自己，继续投入工作，彰显了敬业奉献的精神。③“大医”有家国情怀和责任担当。小说中的医生跟士兵同赴战场，共克时艰，体现了为革命事业奋不顾身的家国情怀。（评分标准：答对1点2分，共6分。其它答案酌情给分。）</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9. ①张医生以此传说缓和了紧张气氛，表现了她的乐观与宽厚。②引用此传说，照应了上文“奉献乃吾侪之任也”的铮铮誓言。③作者以此传说，表明革命成功必须付出代价，革命者必须奉献、担当。④此传说充实了小说的内容，增添了文学色彩和悲壮气息。（评分标准：答对以上任1点2分，共6分。其它答案酌情给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10. B（根据句意断句。）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11. D（两句的“所以”均表目的，可译为“用来……”。）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center"/>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12. A（“但如此趁火打劫实属不义之举”无中生有。)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13.（1）我希望如果我有不当之处，那么您能为我掩盖过失，如果有错误则您能教诲我，没想到您公开怪罪了我。（望：希望。虞：料想。罪：惩处，怪罪。句意1分。）（2）如果与一般人不同，到哪儿不会被罢官呢？既然一样被罢官，我宁愿在本国被罢官罢了。（苟：如果。恶：哪里。宁：宁愿。句意1分。）</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14.①燕王希望劝说乐间留在燕国。②乐间怨恨燕王当初没有采纳自己的意见。（评分标准：答对1点1分，答对2点3分。其它答案酌情给分。）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Style w:val="7"/>
          <w:rFonts w:hint="eastAsia" w:ascii="宋体" w:hAnsi="宋体" w:eastAsia="宋体" w:cs="宋体"/>
          <w:b w:val="0"/>
          <w:bCs/>
          <w:i w:val="0"/>
          <w:iCs w:val="0"/>
          <w:caps w:val="0"/>
          <w:color w:val="auto"/>
          <w:spacing w:val="8"/>
          <w:sz w:val="21"/>
          <w:szCs w:val="21"/>
          <w:shd w:val="clear" w:color="auto" w:fill="FFFFFF"/>
        </w:rPr>
        <w:t>参考译文：</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燕王喜派相国栗腹拿出金百斤向赵孝成王献礼祝寿，饮酒三日，他返回燕国回复说：“赵国的壮年老百姓都死于长平之战，年幼的一代还未长大，可以乘机攻打。”燕王于是召见昌国君乐间，问他：“攻打赵国怎么样？”乐间回答说：“赵国是四通八达的国家，他们的民众都通晓作战，不能与赵国开战。”燕王说：“我用多一倍的兵力攻打赵国，可以吗？”乐间回答说：“不可以。”燕王说：“我用三倍的兵力，可以吗？”乐间回答说：“不可以。”燕王大怒。左右大臣都认为赵国可以攻打，于是立刻出兵六十万去攻打赵国。燕王派栗腹率领四十万士卒进攻鄗地，派庆秦率领二十万士卒进攻代郡。赵国派廉颇率领八万人在鄗地迎战栗腹，派乐乘率领五万人在代郡迎战庆秦。结果燕军大败。乐间投奔赵国。燕王写信给乐间并致歉意，说：“寡人没有才能，没有遵从您的意见，所以您才弃国而去，可见寡人无能是非常明显的。我想改正自己的想法，您却不肯听，所以派使者陈述我的心思，请您评论其是非。”常言说：“仁者不轻易绝交，智者不轻易抱怨。”您对待先王，举世明知。</w:t>
      </w:r>
      <w:r>
        <w:rPr>
          <w:rFonts w:hint="eastAsia" w:ascii="宋体" w:hAnsi="宋体" w:eastAsia="宋体" w:cs="宋体"/>
          <w:b w:val="0"/>
          <w:bCs/>
          <w:i w:val="0"/>
          <w:iCs w:val="0"/>
          <w:color w:val="auto"/>
          <w:kern w:val="0"/>
          <w:sz w:val="21"/>
          <w:szCs w:val="21"/>
          <w:u w:val="single"/>
          <w:lang w:val="en-US" w:eastAsia="zh-CN" w:bidi="ar"/>
        </w:rPr>
        <w:t>我希望如果我有不当之处，那么您能为我掩盖过失，如果有错误则您能教诲我，没想到您公开怪罪了我。</w:t>
      </w:r>
      <w:r>
        <w:rPr>
          <w:rFonts w:hint="eastAsia" w:ascii="宋体" w:hAnsi="宋体" w:eastAsia="宋体" w:cs="宋体"/>
          <w:b w:val="0"/>
          <w:bCs/>
          <w:i w:val="0"/>
          <w:iCs w:val="0"/>
          <w:color w:val="auto"/>
          <w:kern w:val="0"/>
          <w:sz w:val="21"/>
          <w:szCs w:val="21"/>
          <w:lang w:val="en-US" w:eastAsia="zh-CN" w:bidi="ar"/>
        </w:rPr>
        <w:t>而且寡人的罪过，国人无不知道，您逃匿出国，公开抱怨并抛弃我，寡人就一定有罪了。即使这样，恐怕您也不算厚道吧。国家有边界，就如同家庭有垣墙一样，是用来敦睦感情、掩饰内丑的。家庭不和睦，便出去告诉别人，这不是全面周详的主意。寡人即使没有自我反思，也不像殷纣那样坏；您即使不得志，还没有受到像商容、箕子那样的污辱。既然如此，那么您不在内部遮盖我的错误，反而在外面公开抱怨，恐怕这恰恰足以伤害您的高义而降低您的品行，不能这样吧。从前柳下惠在鲁国做官，多次被罢官，却不离开鲁国。有人对柳下惠说：“你可以离开鲁国了。”柳下惠说：“</w:t>
      </w:r>
      <w:r>
        <w:rPr>
          <w:rFonts w:hint="eastAsia" w:ascii="宋体" w:hAnsi="宋体" w:eastAsia="宋体" w:cs="宋体"/>
          <w:b w:val="0"/>
          <w:bCs/>
          <w:i w:val="0"/>
          <w:iCs w:val="0"/>
          <w:color w:val="auto"/>
          <w:kern w:val="0"/>
          <w:sz w:val="21"/>
          <w:szCs w:val="21"/>
          <w:u w:val="single"/>
          <w:lang w:val="en-US" w:eastAsia="zh-CN" w:bidi="ar"/>
        </w:rPr>
        <w:t>如果与一般人不同，到哪儿不会被罢官呢？既然一样被罢官，我宁愿在本国被罢官罢了。”</w:t>
      </w:r>
      <w:r>
        <w:rPr>
          <w:rFonts w:hint="eastAsia" w:ascii="宋体" w:hAnsi="宋体" w:eastAsia="宋体" w:cs="宋体"/>
          <w:b w:val="0"/>
          <w:bCs/>
          <w:i w:val="0"/>
          <w:iCs w:val="0"/>
          <w:color w:val="auto"/>
          <w:kern w:val="0"/>
          <w:sz w:val="21"/>
          <w:szCs w:val="21"/>
          <w:lang w:val="en-US" w:eastAsia="zh-CN" w:bidi="ar"/>
        </w:rPr>
        <w:t>柳下惠并不因多次被罢官而自暴自弃，所以人们不忘却他过去的功业；他不考虑离开本国，所以古今没有人非议他。希望您抛弃怨恨，追念先王，再来继续教导寡人。这是寡人区区心意，所以诚恳地写信向您说明。乐间抱怨燕王不采用他的计谋，终于留在赵国，没有回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15.C（时节错误。）</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16.①此评是说诗题为“大酺”，诗人不能单写小县毗陵，但诗人当时身在毗陵，又不能不写毗陵而泛写其它地方。②杜诗以“毗陵”开篇，又从震泽延伸至九州，构成一个恢宏辽阔的意境。③杜诗次句扩展至“万国”，由小及大，不止于毗陵，写男男女女饮酒作乐，体现了“普天同庆”的欢乐气氛。④颔联选择“伐鼓撞钟”的场面，并以“惊海上”的夸张，表现庆祝活动地域广泛，声势浩大。（评分标准：答对以上任1点2分，共6分。其它答案酌情给分。）</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17.（1）其称文小而其指极大  举类迩而见义远（2）霓为衣兮风为马  仙之人兮列如麻（3）示例：黄河远上白云间  一片孤城万仞山    白日依山尽  黄河入海流九曲黄河万里沙  浪淘风簸自天涯    欲渡黄河冰塞川  将登太行雪满山</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18．①包罗万象  ②忧心忡忡  ③拒之门外（①填“包罗万象”，体现敦煌莫高窟的艺术之丰富。②填“忧心忡忡”，表现樊锦诗的担忧。③填“拒之门外”，一方面与前文“旅游大发展”“带来了前所未有的游客量”形成对照，另一方面突出敦煌保护工作的人性化。）</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19.（1）借代（“未名湖”代北大），对偶，比喻。（答对一种即可。）（2）——（破折号）（3）葆（4）mó</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20.世纪之交的西部大开发、旅游大发展，给敦煌莫高窟带来了前所未有的游客量，过多的游客进入，会破坏洞窟中稳定的小环境。（本句有两处错误：一是缺主语，二是搭配不当。）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both"/>
        <w:rPr>
          <w:rFonts w:hint="eastAsia" w:ascii="宋体" w:hAnsi="宋体" w:eastAsia="宋体" w:cs="宋体"/>
          <w:b w:val="0"/>
          <w:bCs/>
          <w:i w:val="0"/>
          <w:iCs w:val="0"/>
          <w:caps w:val="0"/>
          <w:color w:val="auto"/>
          <w:spacing w:val="8"/>
          <w:sz w:val="21"/>
          <w:szCs w:val="21"/>
        </w:rPr>
      </w:pPr>
      <w:r>
        <w:rPr>
          <w:rFonts w:hint="eastAsia" w:ascii="宋体" w:hAnsi="宋体" w:eastAsia="宋体" w:cs="宋体"/>
          <w:b w:val="0"/>
          <w:bCs/>
          <w:i w:val="0"/>
          <w:iCs w:val="0"/>
          <w:caps w:val="0"/>
          <w:color w:val="auto"/>
          <w:spacing w:val="8"/>
          <w:sz w:val="21"/>
          <w:szCs w:val="21"/>
          <w:shd w:val="clear" w:color="auto" w:fill="FFFFFF"/>
        </w:rPr>
        <w:t>21.D（D项，其，代词，与原文一致。A项，语气词，常与“何”连用，理解为“多么”。B项，副词，表示委婉地商量，可译为“还是”。C项，副词，表示推测，译为“大概”。）</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22.①可能想吃好吃的缓解悲伤的情绪②肠道是如何影响我们的情绪呢③如果迷走神经由于压力而无反应（评分标准：答对1句2分，共6分。其它答案酌情给分。）</w:t>
      </w:r>
      <w:r>
        <w:rPr>
          <w:rFonts w:hint="eastAsia" w:ascii="宋体" w:hAnsi="宋体" w:eastAsia="宋体" w:cs="宋体"/>
          <w:b w:val="0"/>
          <w:bCs/>
          <w:i w:val="0"/>
          <w:iCs w:val="0"/>
          <w:color w:val="auto"/>
          <w:kern w:val="0"/>
          <w:sz w:val="21"/>
          <w:szCs w:val="21"/>
          <w:lang w:val="en-US" w:eastAsia="zh-CN" w:bidi="ar"/>
        </w:rPr>
        <w:br w:type="textWrapping"/>
      </w:r>
      <w:r>
        <w:rPr>
          <w:rFonts w:hint="eastAsia" w:ascii="宋体" w:hAnsi="宋体" w:eastAsia="宋体" w:cs="宋体"/>
          <w:b w:val="0"/>
          <w:bCs/>
          <w:i w:val="0"/>
          <w:iCs w:val="0"/>
          <w:color w:val="auto"/>
          <w:kern w:val="0"/>
          <w:sz w:val="21"/>
          <w:szCs w:val="21"/>
          <w:lang w:val="en-US" w:eastAsia="zh-CN" w:bidi="ar"/>
        </w:rPr>
        <w:t>23.参考2022年全国Ⅰ卷作文标准阅卷，建议以45分切入。</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kern w:val="0"/>
          <w:sz w:val="21"/>
          <w:szCs w:val="21"/>
          <w:lang w:val="en-US" w:eastAsia="zh-CN" w:bidi="ar"/>
        </w:rPr>
      </w:pPr>
      <w:r>
        <w:rPr>
          <w:rFonts w:hint="eastAsia" w:ascii="宋体" w:hAnsi="宋体" w:eastAsia="宋体" w:cs="宋体"/>
          <w:b w:val="0"/>
          <w:bCs/>
          <w:i w:val="0"/>
          <w:iCs w:val="0"/>
          <w:color w:val="auto"/>
          <w:kern w:val="0"/>
          <w:sz w:val="21"/>
          <w:szCs w:val="21"/>
          <w:lang w:val="en-US" w:eastAsia="zh-CN" w:bidi="ar"/>
        </w:rPr>
        <w:t>【审题指导】第一段材料讲述的是《红楼梦》中贾雨村的人生轨迹。一个满腹才华、抱负不凡的穷书生，因为在走入官场后迷失了人生的方向，丢失了读书时的雄心壮志，丧失了做人的良知与道德，最终从“英雄”蜕变为“奸雄”，让人感叹。第二段材料讲述的是热播剧《狂飙》中的高启盛的人生轨迹。一个成绩优异的学霸，在踏入社会后，开始执著于追求钱、权与“胜”，逐渐丢弃了学生时代的理想目标，抛弃了做人的道德底线，堕落为一个黑恶分子。两段材料讲述的都是学霸“黑化”的故事，虽然他们都是文艺作品中的人物，但其人生轨迹能给有为青年带来深刻的启示。考生可以选取的写作角度是多样化的，如分析“才”与“德”的关系，思考坚持理想、信仰、初心在成才路上的意义，思考读书的意义，思考健全的人格与成才之间的关系，如何看待功利心，等等。</w:t>
      </w:r>
    </w:p>
    <w:p>
      <w:pPr>
        <w:keepNext w:val="0"/>
        <w:keepLines w:val="0"/>
        <w:pageBreakBefore w:val="0"/>
        <w:widowControl/>
        <w:suppressLineNumbers w:val="0"/>
        <w:kinsoku/>
        <w:wordWrap/>
        <w:overflowPunct/>
        <w:topLinePunct w:val="0"/>
        <w:autoSpaceDE/>
        <w:autoSpaceDN/>
        <w:bidi w:val="0"/>
        <w:adjustRightInd/>
        <w:snapToGrid/>
        <w:spacing w:line="240" w:lineRule="auto"/>
        <w:jc w:val="left"/>
        <w:rPr>
          <w:rFonts w:hint="eastAsia" w:ascii="宋体" w:hAnsi="宋体" w:eastAsia="宋体" w:cs="宋体"/>
          <w:b w:val="0"/>
          <w:bCs/>
          <w:i w:val="0"/>
          <w:iCs w:val="0"/>
          <w:color w:val="auto"/>
          <w:sz w:val="21"/>
          <w:szCs w:val="21"/>
        </w:rPr>
      </w:pPr>
      <w:r>
        <w:rPr>
          <w:rFonts w:hint="eastAsia" w:ascii="宋体" w:hAnsi="宋体" w:eastAsia="宋体" w:cs="宋体"/>
          <w:b w:val="0"/>
          <w:bCs/>
          <w:i w:val="0"/>
          <w:iCs w:val="0"/>
          <w:color w:val="auto"/>
          <w:kern w:val="0"/>
          <w:sz w:val="21"/>
          <w:szCs w:val="21"/>
          <w:lang w:val="en-US" w:eastAsia="zh-CN" w:bidi="ar"/>
        </w:rPr>
        <w:t>【参考立意】1.立德广才，方成其志。2.德才兼备，方为栋梁。3.德为才之本，才为德之力。4.无德有才终坏事。5.以德为先，以才为后。6.成才路上，携理想（信仰、初心）前行。7.读书人不必有太多功利心。8.健全的人格有助于成才。……</w:t>
      </w:r>
    </w:p>
    <w:p>
      <w:pPr>
        <w:keepNext w:val="0"/>
        <w:keepLines w:val="0"/>
        <w:pageBreakBefore w:val="0"/>
        <w:kinsoku/>
        <w:wordWrap/>
        <w:overflowPunct/>
        <w:topLinePunct w:val="0"/>
        <w:autoSpaceDE/>
        <w:autoSpaceDN/>
        <w:bidi w:val="0"/>
        <w:adjustRightInd/>
        <w:snapToGrid/>
        <w:spacing w:line="240" w:lineRule="auto"/>
        <w:rPr>
          <w:rFonts w:hint="eastAsia" w:ascii="宋体" w:hAnsi="宋体" w:eastAsia="宋体" w:cs="宋体"/>
          <w:b w:val="0"/>
          <w:bCs/>
          <w:i w:val="0"/>
          <w:iCs w:val="0"/>
          <w:color w:val="auto"/>
          <w:sz w:val="21"/>
          <w:szCs w:val="21"/>
        </w:rPr>
        <w:sectPr>
          <w:pgSz w:w="11906" w:h="16838"/>
          <w:pgMar w:top="1440" w:right="1800" w:bottom="1440" w:left="1800" w:header="851" w:footer="992" w:gutter="0"/>
          <w:cols w:space="425" w:num="1"/>
          <w:docGrid w:type="lines" w:linePitch="312" w:charSpace="0"/>
        </w:sectPr>
      </w:pPr>
    </w:p>
    <w:p>
      <w:r>
        <w:rPr>
          <w:rFonts w:hint="default" w:ascii="Times New Roman" w:hAnsi="Times New Roman" w:eastAsia="宋体" w:cs="Times New Roman"/>
          <w:kern w:val="2"/>
          <w:sz w:val="21"/>
          <w:szCs w:val="21"/>
          <w:lang w:val="en-US" w:eastAsia="zh-CN" w:bidi="ar"/>
        </w:rPr>
        <w:drawing>
          <wp:inline distT="0" distB="0" distL="114300" distR="114300">
            <wp:extent cx="3762375" cy="5915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r:link="rId6"/>
                    <a:stretch>
                      <a:fillRect/>
                    </a:stretch>
                  </pic:blipFill>
                  <pic:spPr>
                    <a:xfrm>
                      <a:off x="0" y="0"/>
                      <a:ext cx="3762375" cy="5915025"/>
                    </a:xfrm>
                    <a:prstGeom prst="rect">
                      <a:avLst/>
                    </a:prstGeom>
                    <a:noFill/>
                    <a:ln>
                      <a:noFill/>
                    </a:ln>
                  </pic:spPr>
                </pic:pic>
              </a:graphicData>
            </a:graphic>
          </wp:inline>
        </w:drawing>
      </w:r>
    </w:p>
    <w:sectPr>
      <w:pgSz w:w="12240" w:h="15840"/>
      <w:pgMar w:top="1440" w:right="1800" w:bottom="1440" w:left="1800" w:header="720" w:footer="720" w:gutter="0"/>
      <w:paperSrc/>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w:panose1 w:val="02010600030101010101"/>
    <w:charset w:val="86"/>
    <w:family w:val="auto"/>
    <w:pitch w:val="variable"/>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233213"/>
    <w:multiLevelType w:val="singleLevel"/>
    <w:tmpl w:val="A3233213"/>
    <w:lvl w:ilvl="0" w:tentative="0">
      <w:start w:val="2"/>
      <w:numFmt w:val="chineseCounting"/>
      <w:suff w:val="nothing"/>
      <w:lvlText w:val="（%1）"/>
      <w:lvlJc w:val="left"/>
      <w:rPr>
        <w:rFonts w:hint="eastAsia"/>
      </w:rPr>
    </w:lvl>
  </w:abstractNum>
  <w:abstractNum w:abstractNumId="1">
    <w:nsid w:val="7BB4EC06"/>
    <w:multiLevelType w:val="singleLevel"/>
    <w:tmpl w:val="7BB4EC0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jNjNjc3MGRjNDU2ZDg1ODhkMmRmOWY2NDU1MWMifQ=="/>
  </w:docVars>
  <w:rsids>
    <w:rsidRoot w:val="146870AF"/>
    <w:rsid w:val="004151FC"/>
    <w:rsid w:val="00C02FC6"/>
    <w:rsid w:val="03CE5F43"/>
    <w:rsid w:val="146870AF"/>
    <w:rsid w:val="18D3606E"/>
    <w:rsid w:val="45B27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页眉 Char"/>
    <w:link w:val="3"/>
    <w:semiHidden/>
    <w:qFormat/>
    <w:uiPriority w:val="99"/>
    <w:rPr>
      <w:sz w:val="18"/>
      <w:szCs w:val="18"/>
      <w:lang w:eastAsia="zh-CN"/>
    </w:rPr>
  </w:style>
  <w:style w:type="character" w:customStyle="1" w:styleId="10">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file:///C:\Users\Administrator\Desktop\../Documents/WXWork/1688850243657408/Cache/Image/2023-02/&#20225;&#19994;&#24494;&#20449;&#21517;&#29255;.png" TargetMode="Externa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12378</Words>
  <Characters>12609</Characters>
  <TotalTime>3</TotalTime>
  <ScaleCrop>false</ScaleCrop>
  <LinksUpToDate>false</LinksUpToDate>
  <CharactersWithSpaces>12817</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2023-03-07T06:34:00Z</dcterms:created>
  <dc:creator>何京应</dc:creator>
  <cp:lastModifiedBy>何京应</cp:lastModifiedBy>
  <dcterms:modified xsi:type="dcterms:W3CDTF">2023-03-10T06:24:34Z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4BED82CAE92E4B35B70CFDF24B65AF0B</vt:lpwstr>
  </property>
</Properties>
</file>