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宋体" w:hAnsi="宋体" w:eastAsia="宋体" w:cs="宋体"/>
          <w:b/>
          <w:bCs/>
          <w:sz w:val="32"/>
          <w:szCs w:val="40"/>
        </w:rPr>
      </w:pPr>
      <w:r>
        <w:rPr>
          <w:rFonts w:hint="eastAsia" w:ascii="宋体" w:hAnsi="宋体" w:eastAsia="宋体" w:cs="宋体"/>
          <w:b/>
          <w:bCs/>
          <w:sz w:val="32"/>
          <w:szCs w:val="40"/>
        </w:rPr>
        <w:drawing>
          <wp:anchor distT="0" distB="0" distL="114300" distR="114300" simplePos="0" relativeHeight="251659264" behindDoc="0" locked="0" layoutInCell="1" allowOverlap="1">
            <wp:simplePos x="0" y="0"/>
            <wp:positionH relativeFrom="page">
              <wp:posOffset>11836400</wp:posOffset>
            </wp:positionH>
            <wp:positionV relativeFrom="topMargin">
              <wp:posOffset>11798300</wp:posOffset>
            </wp:positionV>
            <wp:extent cx="431800" cy="4699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
                    <a:stretch>
                      <a:fillRect/>
                    </a:stretch>
                  </pic:blipFill>
                  <pic:spPr>
                    <a:xfrm>
                      <a:off x="0" y="0"/>
                      <a:ext cx="431800" cy="469900"/>
                    </a:xfrm>
                    <a:prstGeom prst="rect">
                      <a:avLst/>
                    </a:prstGeom>
                  </pic:spPr>
                </pic:pic>
              </a:graphicData>
            </a:graphic>
          </wp:anchor>
        </w:drawing>
      </w:r>
      <w:r>
        <w:rPr>
          <w:rFonts w:hint="eastAsia" w:ascii="宋体" w:hAnsi="宋体" w:eastAsia="宋体" w:cs="宋体"/>
          <w:b/>
          <w:bCs/>
          <w:sz w:val="32"/>
          <w:szCs w:val="40"/>
        </w:rPr>
        <w:t>2023年湖北省八市高三</w:t>
      </w:r>
      <w:r>
        <w:rPr>
          <w:rFonts w:hint="eastAsia" w:ascii="宋体" w:hAnsi="宋体" w:cs="宋体"/>
          <w:b/>
          <w:bCs/>
          <w:sz w:val="32"/>
          <w:szCs w:val="40"/>
          <w:lang w:eastAsia="zh-CN"/>
        </w:rPr>
        <w:t>（</w:t>
      </w:r>
      <w:r>
        <w:rPr>
          <w:rFonts w:hint="eastAsia" w:ascii="宋体" w:hAnsi="宋体" w:eastAsia="宋体" w:cs="宋体"/>
          <w:b/>
          <w:bCs/>
          <w:sz w:val="32"/>
          <w:szCs w:val="40"/>
        </w:rPr>
        <w:t>3月</w:t>
      </w:r>
      <w:r>
        <w:rPr>
          <w:rFonts w:hint="eastAsia" w:ascii="宋体" w:hAnsi="宋体" w:cs="宋体"/>
          <w:b/>
          <w:bCs/>
          <w:sz w:val="32"/>
          <w:szCs w:val="40"/>
          <w:lang w:eastAsia="zh-CN"/>
        </w:rPr>
        <w:t>）</w:t>
      </w:r>
      <w:r>
        <w:rPr>
          <w:rFonts w:hint="eastAsia" w:ascii="宋体" w:hAnsi="宋体" w:eastAsia="宋体" w:cs="宋体"/>
          <w:b/>
          <w:bCs/>
          <w:sz w:val="32"/>
          <w:szCs w:val="40"/>
        </w:rPr>
        <w:t>联考</w:t>
      </w:r>
    </w:p>
    <w:p>
      <w:pPr>
        <w:spacing w:line="288" w:lineRule="auto"/>
        <w:jc w:val="center"/>
        <w:rPr>
          <w:rFonts w:hint="eastAsia" w:ascii="宋体" w:hAnsi="宋体" w:eastAsia="宋体" w:cs="宋体"/>
          <w:b/>
          <w:bCs/>
          <w:sz w:val="32"/>
          <w:szCs w:val="40"/>
        </w:rPr>
      </w:pPr>
      <w:r>
        <w:rPr>
          <w:rFonts w:hint="eastAsia" w:ascii="宋体" w:hAnsi="宋体" w:eastAsia="宋体" w:cs="宋体"/>
          <w:b/>
          <w:bCs/>
          <w:sz w:val="32"/>
          <w:szCs w:val="40"/>
        </w:rPr>
        <w:t>地理试卷</w:t>
      </w:r>
    </w:p>
    <w:p>
      <w:pPr>
        <w:spacing w:line="288" w:lineRule="auto"/>
        <w:jc w:val="center"/>
        <w:rPr>
          <w:rFonts w:hint="eastAsia" w:ascii="宋体" w:hAnsi="宋体" w:eastAsia="宋体" w:cs="宋体"/>
          <w:b/>
          <w:bCs/>
          <w:sz w:val="24"/>
          <w:szCs w:val="32"/>
        </w:rPr>
      </w:pPr>
      <w:r>
        <w:rPr>
          <w:rFonts w:hint="eastAsia" w:ascii="宋体" w:hAnsi="宋体" w:eastAsia="宋体" w:cs="宋体"/>
          <w:b/>
          <w:bCs/>
          <w:sz w:val="24"/>
          <w:szCs w:val="32"/>
        </w:rPr>
        <w:t>命题人：叶会芬万彤松</w:t>
      </w:r>
    </w:p>
    <w:p>
      <w:pPr>
        <w:spacing w:line="288" w:lineRule="auto"/>
        <w:rPr>
          <w:rFonts w:hint="eastAsia" w:ascii="宋体" w:hAnsi="宋体" w:eastAsia="宋体" w:cs="宋体"/>
        </w:rPr>
      </w:pPr>
      <w:r>
        <w:rPr>
          <w:rFonts w:hint="eastAsia" w:ascii="宋体" w:hAnsi="宋体" w:eastAsia="宋体" w:cs="宋体"/>
        </w:rPr>
        <w:t>2023.3</w:t>
      </w:r>
    </w:p>
    <w:p>
      <w:pPr>
        <w:spacing w:line="288" w:lineRule="auto"/>
        <w:rPr>
          <w:rFonts w:hint="eastAsia" w:ascii="宋体" w:hAnsi="宋体" w:eastAsia="宋体" w:cs="宋体"/>
        </w:rPr>
      </w:pPr>
      <w:r>
        <w:rPr>
          <w:rFonts w:hint="eastAsia" w:ascii="宋体" w:hAnsi="宋体" w:eastAsia="宋体" w:cs="宋体"/>
        </w:rPr>
        <w:t>本试卷共6页，18题，全卷满分100分。考试用时75分钟。</w:t>
      </w:r>
    </w:p>
    <w:p>
      <w:pPr>
        <w:spacing w:line="288" w:lineRule="auto"/>
        <w:jc w:val="center"/>
        <w:rPr>
          <w:rFonts w:hint="eastAsia" w:ascii="宋体" w:hAnsi="宋体" w:eastAsia="宋体" w:cs="宋体"/>
          <w:b/>
          <w:bCs/>
          <w:sz w:val="24"/>
          <w:szCs w:val="32"/>
        </w:rPr>
      </w:pPr>
      <w:r>
        <w:rPr>
          <w:rFonts w:hint="eastAsia" w:ascii="宋体" w:hAnsi="宋体" w:eastAsia="宋体" w:cs="宋体"/>
          <w:b/>
          <w:bCs/>
          <w:sz w:val="24"/>
          <w:szCs w:val="32"/>
        </w:rPr>
        <w:t>★祝考试顺利★</w:t>
      </w:r>
    </w:p>
    <w:p>
      <w:pPr>
        <w:spacing w:line="288" w:lineRule="auto"/>
        <w:rPr>
          <w:rFonts w:hint="eastAsia" w:ascii="宋体" w:hAnsi="宋体" w:eastAsia="宋体" w:cs="宋体"/>
        </w:rPr>
      </w:pPr>
      <w:r>
        <w:rPr>
          <w:rFonts w:hint="eastAsia" w:ascii="宋体" w:hAnsi="宋体" w:eastAsia="宋体" w:cs="宋体"/>
        </w:rPr>
        <w:t>注意事项：</w:t>
      </w:r>
    </w:p>
    <w:p>
      <w:pPr>
        <w:spacing w:line="288" w:lineRule="auto"/>
        <w:rPr>
          <w:rFonts w:hint="eastAsia" w:ascii="宋体" w:hAnsi="宋体" w:eastAsia="宋体" w:cs="宋体"/>
        </w:rPr>
      </w:pPr>
      <w:r>
        <w:rPr>
          <w:rFonts w:hint="eastAsia" w:ascii="宋体" w:hAnsi="宋体" w:eastAsia="宋体" w:cs="宋体"/>
        </w:rPr>
        <w:t>1.答题前，先将自己的姓名、准考证号填写在试卷和答题卡上，并将准考证号条形码粘贴在答题卡上的指定位置。</w:t>
      </w:r>
    </w:p>
    <w:p>
      <w:pPr>
        <w:spacing w:line="288" w:lineRule="auto"/>
        <w:rPr>
          <w:rFonts w:hint="eastAsia" w:ascii="宋体" w:hAnsi="宋体" w:eastAsia="宋体" w:cs="宋体"/>
        </w:rPr>
      </w:pPr>
      <w:r>
        <w:rPr>
          <w:rFonts w:hint="eastAsia" w:ascii="宋体" w:hAnsi="宋体" w:eastAsia="宋体" w:cs="宋体"/>
        </w:rPr>
        <w:t>2.选择题的作答：每小题选出答案后，用2B铅笔把答题卡上对应题目的答案标号涂黑。写在试卷、草稿纸和答题卡上的非答题区域均无效。</w:t>
      </w:r>
    </w:p>
    <w:p>
      <w:pPr>
        <w:spacing w:line="288" w:lineRule="auto"/>
        <w:rPr>
          <w:rFonts w:hint="eastAsia" w:ascii="宋体" w:hAnsi="宋体" w:eastAsia="宋体" w:cs="宋体"/>
        </w:rPr>
      </w:pPr>
      <w:r>
        <w:rPr>
          <w:rFonts w:hint="eastAsia" w:ascii="宋体" w:hAnsi="宋体" w:eastAsia="宋体" w:cs="宋体"/>
        </w:rPr>
        <w:t>3.非选择题的作答：用黑色签字笔直接答在答题卡上对应的答题区域内。写在试卷、草稿纸和答题卡上的非答题区域均无效。</w:t>
      </w:r>
    </w:p>
    <w:p>
      <w:pPr>
        <w:spacing w:line="288" w:lineRule="auto"/>
        <w:rPr>
          <w:rFonts w:hint="eastAsia" w:ascii="宋体" w:hAnsi="宋体" w:eastAsia="宋体" w:cs="宋体"/>
        </w:rPr>
      </w:pPr>
      <w:r>
        <w:rPr>
          <w:rFonts w:hint="eastAsia" w:ascii="宋体" w:hAnsi="宋体" w:eastAsia="宋体" w:cs="宋体"/>
        </w:rPr>
        <w:t>4.考试结束后，请将本试卷和答题卡一并上交。</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一、选择题：本题共15小题，每小题3分，共45分。在每小题给出的四个选项中，只有一项是符合题目要求的。</w:t>
      </w:r>
    </w:p>
    <w:p>
      <w:pPr>
        <w:spacing w:line="288" w:lineRule="auto"/>
        <w:ind w:firstLine="420" w:firstLineChars="0"/>
        <w:rPr>
          <w:rFonts w:hint="eastAsia" w:ascii="楷体" w:hAnsi="楷体" w:eastAsia="楷体" w:cs="楷体"/>
        </w:rPr>
      </w:pPr>
      <w:r>
        <w:rPr>
          <w:rFonts w:hint="eastAsia" w:ascii="楷体" w:hAnsi="楷体" w:eastAsia="楷体" w:cs="楷体"/>
        </w:rPr>
        <w:t>建设城市空中步行系统可以缓解城市中心空间容量不足的问题。空中步行系统大量使用坡道、连廊、天桥、平台和屋顶等转换高差的场所使城市各区间的联系向空中发展。图1为我国某城市的步行天桥。据此完成1</w:t>
      </w:r>
      <w:r>
        <w:rPr>
          <w:rFonts w:hint="eastAsia" w:ascii="楷体" w:hAnsi="楷体" w:eastAsia="楷体" w:cs="楷体"/>
          <w:lang w:eastAsia="zh-CN"/>
        </w:rPr>
        <w:t>～</w:t>
      </w:r>
      <w:r>
        <w:rPr>
          <w:rFonts w:hint="eastAsia" w:ascii="楷体" w:hAnsi="楷体" w:eastAsia="楷体" w:cs="楷体"/>
        </w:rPr>
        <w:t>3题。</w:t>
      </w:r>
    </w:p>
    <w:p>
      <w:pPr>
        <w:spacing w:line="288" w:lineRule="auto"/>
        <w:rPr>
          <w:rFonts w:hint="eastAsia" w:ascii="宋体" w:hAnsi="宋体" w:eastAsia="宋体" w:cs="宋体"/>
        </w:rPr>
      </w:pPr>
      <w:r>
        <w:drawing>
          <wp:inline distT="0" distB="0" distL="114300" distR="114300">
            <wp:extent cx="3633470" cy="2566670"/>
            <wp:effectExtent l="0" t="0" r="5080" b="508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7">
                      <a:lum bright="6000"/>
                    </a:blip>
                    <a:stretch>
                      <a:fillRect/>
                    </a:stretch>
                  </pic:blipFill>
                  <pic:spPr>
                    <a:xfrm>
                      <a:off x="0" y="0"/>
                      <a:ext cx="3633470" cy="256667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1.城市中心城区发展城市空中步行系统的主要目的是</w:t>
      </w:r>
    </w:p>
    <w:p>
      <w:pPr>
        <w:spacing w:line="288" w:lineRule="auto"/>
        <w:rPr>
          <w:rFonts w:hint="eastAsia" w:ascii="宋体" w:hAnsi="宋体" w:eastAsia="宋体" w:cs="宋体"/>
        </w:rPr>
      </w:pPr>
      <w:r>
        <w:rPr>
          <w:rFonts w:hint="eastAsia" w:ascii="宋体" w:hAnsi="宋体" w:eastAsia="宋体" w:cs="宋体"/>
        </w:rPr>
        <w:t>A.实现人车分流</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B.鼓励徒步出行</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C.提升交通效率</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D.拓展城市面积</w:t>
      </w:r>
    </w:p>
    <w:p>
      <w:pPr>
        <w:spacing w:line="288" w:lineRule="auto"/>
        <w:rPr>
          <w:rFonts w:hint="eastAsia" w:ascii="宋体" w:hAnsi="宋体" w:eastAsia="宋体" w:cs="宋体"/>
        </w:rPr>
      </w:pPr>
      <w:r>
        <w:rPr>
          <w:rFonts w:hint="eastAsia" w:ascii="宋体" w:hAnsi="宋体" w:eastAsia="宋体" w:cs="宋体"/>
        </w:rPr>
        <w:t>2.城市空中步行系统作为城市公共空间可以进一步拓展成为</w:t>
      </w:r>
    </w:p>
    <w:p>
      <w:pPr>
        <w:spacing w:line="288" w:lineRule="auto"/>
        <w:rPr>
          <w:rFonts w:hint="eastAsia" w:ascii="宋体" w:hAnsi="宋体" w:eastAsia="宋体" w:cs="宋体"/>
        </w:rPr>
      </w:pPr>
      <w:r>
        <w:rPr>
          <w:rFonts w:hint="eastAsia" w:ascii="宋体" w:hAnsi="宋体" w:eastAsia="宋体" w:cs="宋体"/>
        </w:rPr>
        <w:t>①住宅生活空间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②商业商务空间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③工业生产空间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④休闲娱乐空间</w:t>
      </w:r>
    </w:p>
    <w:p>
      <w:pPr>
        <w:spacing w:line="288" w:lineRule="auto"/>
        <w:rPr>
          <w:rFonts w:hint="eastAsia" w:ascii="宋体" w:hAnsi="宋体" w:eastAsia="宋体" w:cs="宋体"/>
        </w:rPr>
      </w:pPr>
      <w:r>
        <w:rPr>
          <w:rFonts w:hint="eastAsia" w:ascii="宋体" w:hAnsi="宋体" w:eastAsia="宋体" w:cs="宋体"/>
        </w:rPr>
        <w:t>A.①②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B.①③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C.③④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D.②④</w:t>
      </w:r>
    </w:p>
    <w:p>
      <w:pPr>
        <w:spacing w:line="288" w:lineRule="auto"/>
        <w:rPr>
          <w:rFonts w:hint="eastAsia" w:ascii="宋体" w:hAnsi="宋体" w:eastAsia="宋体" w:cs="宋体"/>
        </w:rPr>
      </w:pPr>
      <w:r>
        <w:rPr>
          <w:rFonts w:hint="eastAsia" w:ascii="宋体" w:hAnsi="宋体" w:eastAsia="宋体" w:cs="宋体"/>
        </w:rPr>
        <w:t>3.城市空中步行系统促进了城市</w:t>
      </w:r>
    </w:p>
    <w:p>
      <w:pPr>
        <w:spacing w:line="288" w:lineRule="auto"/>
        <w:rPr>
          <w:rFonts w:hint="eastAsia" w:ascii="宋体" w:hAnsi="宋体" w:eastAsia="宋体" w:cs="宋体"/>
        </w:rPr>
      </w:pPr>
      <w:r>
        <w:rPr>
          <w:rFonts w:hint="eastAsia" w:ascii="宋体" w:hAnsi="宋体" w:eastAsia="宋体" w:cs="宋体"/>
        </w:rPr>
        <w:t>①用地效益的提升</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②低碳出行的增多</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③景观环境的美化</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④功能分区的转换</w:t>
      </w:r>
    </w:p>
    <w:p>
      <w:pPr>
        <w:spacing w:line="288" w:lineRule="auto"/>
        <w:rPr>
          <w:rFonts w:hint="eastAsia" w:ascii="宋体" w:hAnsi="宋体" w:eastAsia="宋体" w:cs="宋体"/>
        </w:rPr>
      </w:pPr>
      <w:r>
        <w:rPr>
          <w:rFonts w:hint="eastAsia" w:ascii="宋体" w:hAnsi="宋体" w:eastAsia="宋体" w:cs="宋体"/>
        </w:rPr>
        <w:t>A.①②③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B.①②④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C.①③④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D.②③④</w:t>
      </w:r>
    </w:p>
    <w:p>
      <w:pPr>
        <w:spacing w:line="288" w:lineRule="auto"/>
        <w:ind w:firstLine="420" w:firstLineChars="0"/>
        <w:rPr>
          <w:rFonts w:hint="eastAsia" w:ascii="楷体" w:hAnsi="楷体" w:eastAsia="楷体" w:cs="楷体"/>
        </w:rPr>
      </w:pPr>
      <w:r>
        <w:rPr>
          <w:rFonts w:hint="eastAsia" w:ascii="楷体" w:hAnsi="楷体" w:eastAsia="楷体" w:cs="楷体"/>
        </w:rPr>
        <w:t>目前，高温热浪天气频繁发生。某研究团队以某老旧小区为例（如图2，小区四周为空旷区或宽阔道路</w:t>
      </w:r>
      <w:r>
        <w:rPr>
          <w:rFonts w:hint="eastAsia" w:ascii="楷体" w:hAnsi="楷体" w:eastAsia="楷体" w:cs="楷体"/>
          <w:lang w:eastAsia="zh-CN"/>
        </w:rPr>
        <w:t>）</w:t>
      </w:r>
      <w:r>
        <w:rPr>
          <w:rFonts w:hint="eastAsia" w:ascii="楷体" w:hAnsi="楷体" w:eastAsia="楷体" w:cs="楷体"/>
        </w:rPr>
        <w:t>，研究区域内的风和绿化对热环境产生的影响。研究表明，小区增加绿化前建筑物背风区气温较高，增加绿地和屋顶绿化后下风区气温总体低于上风区。图2示意增加绿化前该小区平均风速分布。据此完成4</w:t>
      </w:r>
      <w:r>
        <w:rPr>
          <w:rFonts w:hint="eastAsia" w:ascii="楷体" w:hAnsi="楷体" w:eastAsia="楷体" w:cs="楷体"/>
          <w:lang w:eastAsia="zh-CN"/>
        </w:rPr>
        <w:t>～</w:t>
      </w:r>
      <w:r>
        <w:rPr>
          <w:rFonts w:hint="eastAsia" w:ascii="楷体" w:hAnsi="楷体" w:eastAsia="楷体" w:cs="楷体"/>
        </w:rPr>
        <w:t>6题。</w:t>
      </w:r>
    </w:p>
    <w:p>
      <w:pPr>
        <w:spacing w:line="288" w:lineRule="auto"/>
        <w:rPr>
          <w:rFonts w:hint="eastAsia" w:ascii="宋体" w:hAnsi="宋体" w:eastAsia="宋体" w:cs="宋体"/>
        </w:rPr>
      </w:pPr>
      <w:r>
        <w:drawing>
          <wp:inline distT="0" distB="0" distL="114300" distR="114300">
            <wp:extent cx="4457700" cy="2418080"/>
            <wp:effectExtent l="0" t="0" r="0" b="127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8"/>
                    <a:stretch>
                      <a:fillRect/>
                    </a:stretch>
                  </pic:blipFill>
                  <pic:spPr>
                    <a:xfrm>
                      <a:off x="0" y="0"/>
                      <a:ext cx="4457700" cy="241808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4.增加绿化后，小区</w:t>
      </w:r>
    </w:p>
    <w:p>
      <w:pPr>
        <w:spacing w:line="288" w:lineRule="auto"/>
        <w:rPr>
          <w:rFonts w:hint="eastAsia" w:ascii="宋体" w:hAnsi="宋体" w:eastAsia="宋体" w:cs="宋体"/>
        </w:rPr>
      </w:pPr>
      <w:r>
        <w:rPr>
          <w:rFonts w:hint="eastAsia" w:ascii="宋体" w:hAnsi="宋体" w:eastAsia="宋体" w:cs="宋体"/>
        </w:rPr>
        <w:t>A.气温升高，风速增加</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B.气温降低，风速增加</w:t>
      </w:r>
    </w:p>
    <w:p>
      <w:pPr>
        <w:spacing w:line="288" w:lineRule="auto"/>
        <w:rPr>
          <w:rFonts w:hint="eastAsia" w:ascii="宋体" w:hAnsi="宋体" w:eastAsia="宋体" w:cs="宋体"/>
        </w:rPr>
      </w:pPr>
      <w:r>
        <w:rPr>
          <w:rFonts w:hint="eastAsia" w:ascii="宋体" w:hAnsi="宋体" w:eastAsia="宋体" w:cs="宋体"/>
        </w:rPr>
        <w:t>C.气温升高，风速降低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D.气温降低，风速降低</w:t>
      </w:r>
    </w:p>
    <w:p>
      <w:pPr>
        <w:spacing w:line="288" w:lineRule="auto"/>
        <w:rPr>
          <w:rFonts w:hint="eastAsia" w:ascii="宋体" w:hAnsi="宋体" w:eastAsia="宋体" w:cs="宋体"/>
        </w:rPr>
      </w:pPr>
      <w:r>
        <w:rPr>
          <w:rFonts w:hint="eastAsia" w:ascii="宋体" w:hAnsi="宋体" w:eastAsia="宋体" w:cs="宋体"/>
        </w:rPr>
        <w:t>5.结合建筑物的位置和风速等因素，判断图2中四点气温最高的是</w:t>
      </w:r>
    </w:p>
    <w:p>
      <w:pPr>
        <w:spacing w:line="288" w:lineRule="auto"/>
        <w:rPr>
          <w:rFonts w:hint="eastAsia" w:ascii="宋体" w:hAnsi="宋体" w:eastAsia="宋体" w:cs="宋体"/>
        </w:rPr>
      </w:pPr>
      <w:r>
        <w:rPr>
          <w:rFonts w:hint="eastAsia" w:ascii="宋体" w:hAnsi="宋体" w:eastAsia="宋体" w:cs="宋体"/>
        </w:rPr>
        <w:t>A.甲</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D.丁</w:t>
      </w:r>
    </w:p>
    <w:p>
      <w:pPr>
        <w:spacing w:line="288" w:lineRule="auto"/>
        <w:rPr>
          <w:rFonts w:hint="eastAsia" w:ascii="宋体" w:hAnsi="宋体" w:eastAsia="宋体" w:cs="宋体"/>
        </w:rPr>
      </w:pPr>
      <w:r>
        <w:rPr>
          <w:rFonts w:hint="eastAsia" w:ascii="宋体" w:hAnsi="宋体" w:eastAsia="宋体" w:cs="宋体"/>
        </w:rPr>
        <w:t>6.为改善小区热环境，在当前条件下，小区需要</w:t>
      </w:r>
    </w:p>
    <w:p>
      <w:pPr>
        <w:spacing w:line="288" w:lineRule="auto"/>
        <w:rPr>
          <w:rFonts w:hint="eastAsia" w:ascii="宋体" w:hAnsi="宋体" w:eastAsia="宋体" w:cs="宋体"/>
        </w:rPr>
      </w:pPr>
      <w:r>
        <w:rPr>
          <w:rFonts w:hint="eastAsia" w:ascii="宋体" w:hAnsi="宋体" w:eastAsia="宋体" w:cs="宋体"/>
        </w:rPr>
        <w:t>①增加绿化面积</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②拆除部分建筑</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③改变铺地材料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④增加空调数量</w:t>
      </w:r>
    </w:p>
    <w:p>
      <w:pPr>
        <w:spacing w:line="288" w:lineRule="auto"/>
        <w:rPr>
          <w:rFonts w:hint="eastAsia" w:ascii="宋体" w:hAnsi="宋体" w:eastAsia="宋体" w:cs="宋体"/>
        </w:rPr>
      </w:pPr>
      <w:r>
        <w:rPr>
          <w:rFonts w:hint="eastAsia" w:ascii="宋体" w:hAnsi="宋体" w:eastAsia="宋体" w:cs="宋体"/>
        </w:rPr>
        <w:t>A.①②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B.①③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C.③④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D.②④</w:t>
      </w:r>
    </w:p>
    <w:p>
      <w:pPr>
        <w:spacing w:line="288" w:lineRule="auto"/>
        <w:ind w:firstLine="420" w:firstLineChars="0"/>
        <w:rPr>
          <w:rFonts w:hint="eastAsia" w:ascii="楷体" w:hAnsi="楷体" w:eastAsia="楷体" w:cs="楷体"/>
        </w:rPr>
      </w:pPr>
      <w:r>
        <w:rPr>
          <w:rFonts w:hint="eastAsia" w:ascii="楷体" w:hAnsi="楷体" w:eastAsia="楷体" w:cs="楷体"/>
        </w:rPr>
        <w:t>工业绿色全要素生产率（绿色TFP</w:t>
      </w:r>
      <w:r>
        <w:rPr>
          <w:rFonts w:hint="eastAsia" w:ascii="楷体" w:hAnsi="楷体" w:eastAsia="楷体" w:cs="楷体"/>
          <w:lang w:eastAsia="zh-CN"/>
        </w:rPr>
        <w:t>）</w:t>
      </w:r>
      <w:r>
        <w:rPr>
          <w:rFonts w:hint="eastAsia" w:ascii="楷体" w:hAnsi="楷体" w:eastAsia="楷体" w:cs="楷体"/>
        </w:rPr>
        <w:t>是综合考虑生产要素和能源资源消耗等投入的经济产出效率，提高绿色全要素生产率有利于实现经济高质量发展。图3示意2004年和2019年京津冀工业绿色全要素生产率水平空间分布图。据此完成7</w:t>
      </w:r>
      <w:r>
        <w:rPr>
          <w:rFonts w:hint="eastAsia" w:ascii="楷体" w:hAnsi="楷体" w:eastAsia="楷体" w:cs="楷体"/>
          <w:lang w:eastAsia="zh-CN"/>
        </w:rPr>
        <w:t>～</w:t>
      </w:r>
      <w:r>
        <w:rPr>
          <w:rFonts w:hint="eastAsia" w:ascii="楷体" w:hAnsi="楷体" w:eastAsia="楷体" w:cs="楷体"/>
        </w:rPr>
        <w:t>9题。</w:t>
      </w:r>
    </w:p>
    <w:p>
      <w:pPr>
        <w:spacing w:line="288" w:lineRule="auto"/>
        <w:rPr>
          <w:rFonts w:hint="eastAsia" w:ascii="宋体" w:hAnsi="宋体" w:eastAsia="宋体" w:cs="宋体"/>
        </w:rPr>
      </w:pPr>
      <w:r>
        <w:drawing>
          <wp:inline distT="0" distB="0" distL="114300" distR="114300">
            <wp:extent cx="4505325" cy="2453005"/>
            <wp:effectExtent l="0" t="0" r="9525" b="444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9">
                      <a:lum bright="6000"/>
                    </a:blip>
                    <a:stretch>
                      <a:fillRect/>
                    </a:stretch>
                  </pic:blipFill>
                  <pic:spPr>
                    <a:xfrm>
                      <a:off x="0" y="0"/>
                      <a:ext cx="4505325" cy="245300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7.与2004年比，2019年京津冀工业绿色全要素生产率水平</w:t>
      </w:r>
    </w:p>
    <w:p>
      <w:pPr>
        <w:spacing w:line="288" w:lineRule="auto"/>
        <w:rPr>
          <w:rFonts w:hint="eastAsia" w:ascii="宋体" w:hAnsi="宋体" w:eastAsia="宋体" w:cs="宋体"/>
        </w:rPr>
      </w:pPr>
      <w:r>
        <w:rPr>
          <w:rFonts w:hint="eastAsia" w:ascii="宋体" w:hAnsi="宋体" w:eastAsia="宋体" w:cs="宋体"/>
        </w:rPr>
        <w:t>A.低级效率区面积减小</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B.地区差异明显减小</w:t>
      </w:r>
    </w:p>
    <w:p>
      <w:pPr>
        <w:spacing w:line="288" w:lineRule="auto"/>
        <w:rPr>
          <w:rFonts w:hint="eastAsia" w:ascii="宋体" w:hAnsi="宋体" w:eastAsia="宋体" w:cs="宋体"/>
        </w:rPr>
      </w:pPr>
      <w:r>
        <w:rPr>
          <w:rFonts w:hint="eastAsia" w:ascii="宋体" w:hAnsi="宋体" w:eastAsia="宋体" w:cs="宋体"/>
        </w:rPr>
        <w:t>C.内陆城市的水平更低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D.环京津地区均提升</w:t>
      </w:r>
    </w:p>
    <w:p>
      <w:pPr>
        <w:spacing w:line="288" w:lineRule="auto"/>
        <w:rPr>
          <w:rFonts w:hint="eastAsia" w:ascii="宋体" w:hAnsi="宋体" w:eastAsia="宋体" w:cs="宋体"/>
        </w:rPr>
      </w:pPr>
      <w:r>
        <w:rPr>
          <w:rFonts w:hint="eastAsia" w:ascii="宋体" w:hAnsi="宋体" w:eastAsia="宋体" w:cs="宋体"/>
        </w:rPr>
        <w:t>8.2004年-2019年间，廊坊市、保定市工业绿色全要素生产率的变化主要得益于</w:t>
      </w:r>
    </w:p>
    <w:p>
      <w:pPr>
        <w:spacing w:line="288" w:lineRule="auto"/>
        <w:rPr>
          <w:rFonts w:hint="eastAsia" w:ascii="宋体" w:hAnsi="宋体" w:eastAsia="宋体" w:cs="宋体"/>
        </w:rPr>
      </w:pPr>
      <w:r>
        <w:rPr>
          <w:rFonts w:hint="eastAsia" w:ascii="宋体" w:hAnsi="宋体" w:eastAsia="宋体" w:cs="宋体"/>
        </w:rPr>
        <w:t>A.工业基础雄厚</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B.科技水平先进</w:t>
      </w:r>
    </w:p>
    <w:p>
      <w:pPr>
        <w:spacing w:line="288" w:lineRule="auto"/>
        <w:rPr>
          <w:rFonts w:hint="eastAsia" w:ascii="宋体" w:hAnsi="宋体" w:eastAsia="宋体" w:cs="宋体"/>
        </w:rPr>
      </w:pPr>
      <w:r>
        <w:rPr>
          <w:rFonts w:hint="eastAsia" w:ascii="宋体" w:hAnsi="宋体" w:eastAsia="宋体" w:cs="宋体"/>
        </w:rPr>
        <w:t>C.空间近邻效应</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D.环保意识较高</w:t>
      </w:r>
    </w:p>
    <w:p>
      <w:pPr>
        <w:spacing w:line="288" w:lineRule="auto"/>
        <w:rPr>
          <w:rFonts w:hint="eastAsia" w:ascii="宋体" w:hAnsi="宋体" w:eastAsia="宋体" w:cs="宋体"/>
        </w:rPr>
      </w:pPr>
      <w:r>
        <w:rPr>
          <w:rFonts w:hint="eastAsia" w:ascii="宋体" w:hAnsi="宋体" w:eastAsia="宋体" w:cs="宋体"/>
        </w:rPr>
        <w:t>9.为全面提升京津冀工业绿色全要素生产率水平，下列措施合理的是</w:t>
      </w:r>
    </w:p>
    <w:p>
      <w:pPr>
        <w:spacing w:line="288" w:lineRule="auto"/>
        <w:rPr>
          <w:rFonts w:hint="eastAsia" w:ascii="宋体" w:hAnsi="宋体" w:eastAsia="宋体" w:cs="宋体"/>
        </w:rPr>
      </w:pPr>
      <w:r>
        <w:rPr>
          <w:rFonts w:hint="eastAsia" w:ascii="宋体" w:hAnsi="宋体" w:eastAsia="宋体" w:cs="宋体"/>
        </w:rPr>
        <w:t>①建立城市合作机制，缩小绿色TFP差异</w:t>
      </w:r>
    </w:p>
    <w:p>
      <w:pPr>
        <w:spacing w:line="288" w:lineRule="auto"/>
        <w:rPr>
          <w:rFonts w:hint="eastAsia" w:ascii="宋体" w:hAnsi="宋体" w:eastAsia="宋体" w:cs="宋体"/>
        </w:rPr>
      </w:pPr>
      <w:r>
        <w:rPr>
          <w:rFonts w:hint="eastAsia" w:ascii="宋体" w:hAnsi="宋体" w:eastAsia="宋体" w:cs="宋体"/>
        </w:rPr>
        <w:t>②改善工业发展条件，提高科技创新水平</w:t>
      </w:r>
    </w:p>
    <w:p>
      <w:pPr>
        <w:spacing w:line="288" w:lineRule="auto"/>
        <w:rPr>
          <w:rFonts w:hint="eastAsia" w:ascii="宋体" w:hAnsi="宋体" w:eastAsia="宋体" w:cs="宋体"/>
        </w:rPr>
      </w:pPr>
      <w:r>
        <w:rPr>
          <w:rFonts w:hint="eastAsia" w:ascii="宋体" w:hAnsi="宋体" w:eastAsia="宋体" w:cs="宋体"/>
        </w:rPr>
        <w:t>③高级效率区完善基础设施，剥离传统产业</w:t>
      </w:r>
    </w:p>
    <w:p>
      <w:pPr>
        <w:spacing w:line="288" w:lineRule="auto"/>
        <w:rPr>
          <w:rFonts w:hint="eastAsia" w:ascii="宋体" w:hAnsi="宋体" w:eastAsia="宋体" w:cs="宋体"/>
        </w:rPr>
      </w:pPr>
      <w:r>
        <w:rPr>
          <w:rFonts w:hint="eastAsia" w:ascii="宋体" w:hAnsi="宋体" w:eastAsia="宋体" w:cs="宋体"/>
        </w:rPr>
        <w:t>④低级效率区发展低碳经济，引领创新发展</w:t>
      </w:r>
    </w:p>
    <w:p>
      <w:pPr>
        <w:spacing w:line="288" w:lineRule="auto"/>
        <w:rPr>
          <w:rFonts w:hint="eastAsia" w:ascii="宋体" w:hAnsi="宋体" w:eastAsia="宋体" w:cs="宋体"/>
        </w:rPr>
      </w:pPr>
      <w:r>
        <w:rPr>
          <w:rFonts w:hint="eastAsia" w:ascii="宋体" w:hAnsi="宋体" w:eastAsia="宋体" w:cs="宋体"/>
        </w:rPr>
        <w:t>A.①②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B.①③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C.③④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w:t>
      </w:r>
      <w:r>
        <w:rPr>
          <w:rFonts w:hint="eastAsia" w:ascii="宋体" w:hAnsi="宋体" w:cs="宋体"/>
          <w:lang w:eastAsia="zh-CN"/>
        </w:rPr>
        <w:t>②④</w:t>
      </w:r>
    </w:p>
    <w:p>
      <w:pPr>
        <w:spacing w:line="288" w:lineRule="auto"/>
        <w:ind w:firstLine="420" w:firstLineChars="0"/>
        <w:rPr>
          <w:rFonts w:hint="eastAsia" w:ascii="楷体" w:hAnsi="楷体" w:eastAsia="楷体" w:cs="楷体"/>
        </w:rPr>
      </w:pPr>
      <w:r>
        <w:rPr>
          <w:rFonts w:hint="eastAsia" w:ascii="楷体" w:hAnsi="楷体" w:eastAsia="楷体" w:cs="楷体"/>
        </w:rPr>
        <w:t>科考队员在北极高纬度冰区某海域</w:t>
      </w:r>
      <w:r>
        <w:rPr>
          <w:rFonts w:hint="eastAsia" w:ascii="楷体" w:hAnsi="楷体" w:eastAsia="楷体" w:cs="楷体"/>
          <w:lang w:eastAsia="zh-CN"/>
        </w:rPr>
        <w:t>（</w:t>
      </w:r>
      <w:r>
        <w:rPr>
          <w:rFonts w:hint="eastAsia" w:ascii="楷体" w:hAnsi="楷体" w:eastAsia="楷体" w:cs="楷体"/>
        </w:rPr>
        <w:t>170°W</w:t>
      </w:r>
      <w:r>
        <w:rPr>
          <w:rFonts w:hint="eastAsia" w:ascii="楷体" w:hAnsi="楷体" w:eastAsia="楷体" w:cs="楷体"/>
          <w:lang w:eastAsia="zh-CN"/>
        </w:rPr>
        <w:t>～</w:t>
      </w:r>
      <w:r>
        <w:rPr>
          <w:rFonts w:hint="eastAsia" w:ascii="楷体" w:hAnsi="楷体" w:eastAsia="楷体" w:cs="楷体"/>
        </w:rPr>
        <w:t>150°W</w:t>
      </w:r>
      <w:r>
        <w:rPr>
          <w:rFonts w:hint="eastAsia" w:ascii="楷体" w:hAnsi="楷体" w:eastAsia="楷体" w:cs="楷体"/>
          <w:lang w:eastAsia="zh-CN"/>
        </w:rPr>
        <w:t>）</w:t>
      </w:r>
      <w:r>
        <w:rPr>
          <w:rFonts w:hint="eastAsia" w:ascii="楷体" w:hAnsi="楷体" w:eastAsia="楷体" w:cs="楷体"/>
        </w:rPr>
        <w:t>进行冰下浮游植物调查，调查期间</w:t>
      </w:r>
      <w:r>
        <w:rPr>
          <w:rFonts w:hint="eastAsia" w:ascii="楷体" w:hAnsi="楷体" w:eastAsia="楷体" w:cs="楷体"/>
          <w:lang w:eastAsia="zh-CN"/>
        </w:rPr>
        <w:t>（</w:t>
      </w:r>
      <w:r>
        <w:rPr>
          <w:rFonts w:hint="eastAsia" w:ascii="楷体" w:hAnsi="楷体" w:eastAsia="楷体" w:cs="楷体"/>
        </w:rPr>
        <w:t>7月底</w:t>
      </w:r>
      <w:r>
        <w:rPr>
          <w:rFonts w:hint="eastAsia" w:ascii="楷体" w:hAnsi="楷体" w:eastAsia="楷体" w:cs="楷体"/>
          <w:lang w:eastAsia="zh-CN"/>
        </w:rPr>
        <w:t>）</w:t>
      </w:r>
      <w:r>
        <w:rPr>
          <w:rFonts w:hint="eastAsia" w:ascii="楷体" w:hAnsi="楷体" w:eastAsia="楷体" w:cs="楷体"/>
        </w:rPr>
        <w:t>该海域海冰刚开始融化。研究表明，受来自白令海水和阿拉斯加沿岸流的影响，该海域海水呈现复杂的垂直分层现象。图4示意该海域海水温度、盐度和叶绿素随深度的分布，海水中叶绿素的含量可以代表浮游植物的现存量。据此完成10</w:t>
      </w:r>
      <w:r>
        <w:rPr>
          <w:rFonts w:hint="eastAsia" w:ascii="楷体" w:hAnsi="楷体" w:eastAsia="楷体" w:cs="楷体"/>
          <w:lang w:eastAsia="zh-CN"/>
        </w:rPr>
        <w:t>～</w:t>
      </w:r>
      <w:r>
        <w:rPr>
          <w:rFonts w:hint="eastAsia" w:ascii="楷体" w:hAnsi="楷体" w:eastAsia="楷体" w:cs="楷体"/>
        </w:rPr>
        <w:t>12题。</w:t>
      </w:r>
    </w:p>
    <w:p>
      <w:pPr>
        <w:spacing w:line="288" w:lineRule="auto"/>
        <w:rPr>
          <w:rFonts w:hint="eastAsia" w:ascii="宋体" w:hAnsi="宋体" w:eastAsia="宋体" w:cs="宋体"/>
        </w:rPr>
      </w:pPr>
      <w:r>
        <w:drawing>
          <wp:inline distT="0" distB="0" distL="114300" distR="114300">
            <wp:extent cx="3904615" cy="3180715"/>
            <wp:effectExtent l="0" t="0" r="635" b="63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0"/>
                    <a:stretch>
                      <a:fillRect/>
                    </a:stretch>
                  </pic:blipFill>
                  <pic:spPr>
                    <a:xfrm>
                      <a:off x="0" y="0"/>
                      <a:ext cx="3904615" cy="318071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10.该海域海水自表层至深层依次为</w:t>
      </w:r>
    </w:p>
    <w:p>
      <w:pPr>
        <w:spacing w:line="288" w:lineRule="auto"/>
        <w:rPr>
          <w:rFonts w:hint="eastAsia" w:ascii="宋体" w:hAnsi="宋体" w:eastAsia="宋体" w:cs="宋体"/>
        </w:rPr>
      </w:pPr>
      <w:r>
        <w:rPr>
          <w:rFonts w:hint="eastAsia" w:ascii="宋体" w:hAnsi="宋体" w:eastAsia="宋体" w:cs="宋体"/>
        </w:rPr>
        <w:t>A.低温低盐层、温暖水团层、高温高盐层</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B.高温低盐层、温暖水团层、低温高盐层</w:t>
      </w:r>
    </w:p>
    <w:p>
      <w:pPr>
        <w:spacing w:line="288" w:lineRule="auto"/>
        <w:rPr>
          <w:rFonts w:hint="eastAsia" w:ascii="宋体" w:hAnsi="宋体" w:eastAsia="宋体" w:cs="宋体"/>
        </w:rPr>
      </w:pPr>
      <w:r>
        <w:rPr>
          <w:rFonts w:hint="eastAsia" w:ascii="宋体" w:hAnsi="宋体" w:eastAsia="宋体" w:cs="宋体"/>
        </w:rPr>
        <w:t>C.低温低盐层、高温高盐层、温暖水团层</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D.高温低盐层、低温高盐层、温暖水团层</w:t>
      </w:r>
    </w:p>
    <w:p>
      <w:pPr>
        <w:spacing w:line="288" w:lineRule="auto"/>
        <w:rPr>
          <w:rFonts w:hint="eastAsia" w:ascii="宋体" w:hAnsi="宋体" w:eastAsia="宋体" w:cs="宋体"/>
        </w:rPr>
      </w:pPr>
      <w:r>
        <w:rPr>
          <w:rFonts w:hint="eastAsia" w:ascii="宋体" w:hAnsi="宋体" w:eastAsia="宋体" w:cs="宋体"/>
        </w:rPr>
        <w:t>11.该海域冰下浮游植物的主要生存环境特征是</w:t>
      </w:r>
    </w:p>
    <w:p>
      <w:pPr>
        <w:spacing w:line="288" w:lineRule="auto"/>
        <w:rPr>
          <w:rFonts w:hint="eastAsia" w:ascii="宋体" w:hAnsi="宋体" w:eastAsia="宋体" w:cs="宋体"/>
        </w:rPr>
      </w:pPr>
      <w:r>
        <w:rPr>
          <w:rFonts w:hint="eastAsia" w:ascii="宋体" w:hAnsi="宋体" w:eastAsia="宋体" w:cs="宋体"/>
        </w:rPr>
        <w:t>A.密度低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B.光照少</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C.水质差</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D.风浪大</w:t>
      </w:r>
    </w:p>
    <w:p>
      <w:pPr>
        <w:spacing w:line="288" w:lineRule="auto"/>
        <w:rPr>
          <w:rFonts w:hint="eastAsia" w:ascii="宋体" w:hAnsi="宋体" w:eastAsia="宋体" w:cs="宋体"/>
        </w:rPr>
      </w:pPr>
      <w:r>
        <w:rPr>
          <w:rFonts w:hint="eastAsia" w:ascii="宋体" w:hAnsi="宋体" w:eastAsia="宋体" w:cs="宋体"/>
        </w:rPr>
        <w:t>12.与表层相比，该海域水深40</w:t>
      </w:r>
      <w:r>
        <w:rPr>
          <w:rFonts w:hint="eastAsia" w:ascii="宋体" w:hAnsi="宋体" w:cs="宋体"/>
          <w:lang w:eastAsia="zh-CN"/>
        </w:rPr>
        <w:t>～</w:t>
      </w:r>
      <w:r>
        <w:rPr>
          <w:rFonts w:hint="eastAsia" w:ascii="宋体" w:hAnsi="宋体" w:eastAsia="宋体" w:cs="宋体"/>
        </w:rPr>
        <w:t>60m处浮游植物的生物量较多的原因是</w:t>
      </w:r>
    </w:p>
    <w:p>
      <w:pPr>
        <w:spacing w:line="288" w:lineRule="auto"/>
        <w:rPr>
          <w:rFonts w:hint="eastAsia" w:ascii="宋体" w:hAnsi="宋体" w:eastAsia="宋体" w:cs="宋体"/>
        </w:rPr>
      </w:pPr>
      <w:r>
        <w:rPr>
          <w:rFonts w:hint="eastAsia" w:ascii="宋体" w:hAnsi="宋体" w:eastAsia="宋体" w:cs="宋体"/>
        </w:rPr>
        <w:t>A.光照更加充足</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B.海冰融水量多</w:t>
      </w:r>
    </w:p>
    <w:p>
      <w:pPr>
        <w:spacing w:line="288" w:lineRule="auto"/>
        <w:rPr>
          <w:rFonts w:hint="eastAsia" w:ascii="宋体" w:hAnsi="宋体" w:eastAsia="宋体" w:cs="宋体"/>
        </w:rPr>
      </w:pPr>
      <w:r>
        <w:rPr>
          <w:rFonts w:hint="eastAsia" w:ascii="宋体" w:hAnsi="宋体" w:eastAsia="宋体" w:cs="宋体"/>
        </w:rPr>
        <w:t>C.海水盐度适中</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D.营养盐含量高</w:t>
      </w:r>
    </w:p>
    <w:p>
      <w:pPr>
        <w:spacing w:line="288" w:lineRule="auto"/>
        <w:ind w:firstLine="420" w:firstLineChars="0"/>
        <w:rPr>
          <w:rFonts w:hint="eastAsia" w:ascii="楷体" w:hAnsi="楷体" w:eastAsia="楷体" w:cs="楷体"/>
        </w:rPr>
      </w:pPr>
      <w:r>
        <w:rPr>
          <w:rFonts w:hint="eastAsia" w:ascii="楷体" w:hAnsi="楷体" w:eastAsia="楷体" w:cs="楷体"/>
        </w:rPr>
        <w:t>“月”是历法中的一种时间单位，传统上都是以月相变化（在地球上所看到的月球被日光照亮部分的不同形象</w:t>
      </w:r>
      <w:r>
        <w:rPr>
          <w:rFonts w:hint="eastAsia" w:ascii="楷体" w:hAnsi="楷体" w:eastAsia="楷体" w:cs="楷体"/>
          <w:lang w:eastAsia="zh-CN"/>
        </w:rPr>
        <w:t>）</w:t>
      </w:r>
      <w:r>
        <w:rPr>
          <w:rFonts w:hint="eastAsia" w:ascii="楷体" w:hAnsi="楷体" w:eastAsia="楷体" w:cs="楷体"/>
        </w:rPr>
        <w:t>的周期作为一个月的长度，一轮“朔望月”的长度大约是29.5日，但月球绕地球公转一周并不是29.5日。若近似认为月球绕地球公转与地球绕太阳公转的轨道在同一平面内，而且均为正圆。图5示意日、地、月在两次相同月相时的相对位置；图6示意四种月相。据此完成13</w:t>
      </w:r>
      <w:r>
        <w:rPr>
          <w:rFonts w:hint="eastAsia" w:ascii="楷体" w:hAnsi="楷体" w:eastAsia="楷体" w:cs="楷体"/>
          <w:lang w:eastAsia="zh-CN"/>
        </w:rPr>
        <w:t>～</w:t>
      </w:r>
      <w:r>
        <w:rPr>
          <w:rFonts w:hint="eastAsia" w:ascii="楷体" w:hAnsi="楷体" w:eastAsia="楷体" w:cs="楷体"/>
        </w:rPr>
        <w:t>15题。</w:t>
      </w:r>
    </w:p>
    <w:p>
      <w:pPr>
        <w:spacing w:line="288" w:lineRule="auto"/>
        <w:rPr>
          <w:rFonts w:hint="eastAsia" w:ascii="宋体" w:hAnsi="宋体" w:eastAsia="宋体" w:cs="宋体"/>
        </w:rPr>
      </w:pPr>
      <w:r>
        <w:drawing>
          <wp:inline distT="0" distB="0" distL="114300" distR="114300">
            <wp:extent cx="5837555" cy="2487930"/>
            <wp:effectExtent l="0" t="0" r="10795" b="762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11"/>
                    <a:stretch>
                      <a:fillRect/>
                    </a:stretch>
                  </pic:blipFill>
                  <pic:spPr>
                    <a:xfrm>
                      <a:off x="0" y="0"/>
                      <a:ext cx="5837555" cy="248793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13.理论上四种月相中潮汐电站发电量最小的是</w:t>
      </w:r>
    </w:p>
    <w:p>
      <w:pPr>
        <w:spacing w:line="288" w:lineRule="auto"/>
        <w:rPr>
          <w:rFonts w:hint="eastAsia" w:ascii="宋体" w:hAnsi="宋体" w:eastAsia="宋体" w:cs="宋体"/>
        </w:rPr>
      </w:pPr>
      <w:r>
        <w:rPr>
          <w:rFonts w:hint="eastAsia" w:ascii="宋体" w:hAnsi="宋体" w:eastAsia="宋体" w:cs="宋体"/>
        </w:rPr>
        <w:t>A.甲</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C.丙</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D.丁</w:t>
      </w:r>
    </w:p>
    <w:p>
      <w:pPr>
        <w:spacing w:line="288" w:lineRule="auto"/>
        <w:rPr>
          <w:rFonts w:hint="eastAsia" w:ascii="宋体" w:hAnsi="宋体" w:eastAsia="宋体" w:cs="宋体"/>
        </w:rPr>
      </w:pPr>
      <w:r>
        <w:rPr>
          <w:rFonts w:hint="eastAsia" w:ascii="宋体" w:hAnsi="宋体" w:eastAsia="宋体" w:cs="宋体"/>
        </w:rPr>
        <w:t>14.图6中丁月相位于一天中位置最高时，赏月地的地方时为</w:t>
      </w:r>
    </w:p>
    <w:p>
      <w:pPr>
        <w:spacing w:line="288" w:lineRule="auto"/>
        <w:rPr>
          <w:rFonts w:hint="eastAsia" w:ascii="宋体" w:hAnsi="宋体" w:eastAsia="宋体" w:cs="宋体"/>
        </w:rPr>
      </w:pPr>
      <w:r>
        <w:rPr>
          <w:rFonts w:hint="eastAsia" w:ascii="宋体" w:hAnsi="宋体" w:eastAsia="宋体" w:cs="宋体"/>
        </w:rPr>
        <w:t>A.18:00</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B.21:00</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C.24:00</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D.03:00</w:t>
      </w:r>
    </w:p>
    <w:p>
      <w:pPr>
        <w:spacing w:line="288" w:lineRule="auto"/>
        <w:rPr>
          <w:rFonts w:hint="eastAsia" w:ascii="宋体" w:hAnsi="宋体" w:eastAsia="宋体" w:cs="宋体"/>
        </w:rPr>
      </w:pPr>
      <w:r>
        <w:rPr>
          <w:rFonts w:hint="eastAsia" w:ascii="宋体" w:hAnsi="宋体" w:eastAsia="宋体" w:cs="宋体"/>
        </w:rPr>
        <w:t>15.月球绕地球公转一周的真正天数大约是</w:t>
      </w:r>
    </w:p>
    <w:p>
      <w:pPr>
        <w:spacing w:line="288" w:lineRule="auto"/>
        <w:rPr>
          <w:rFonts w:hint="eastAsia" w:ascii="宋体" w:hAnsi="宋体" w:eastAsia="宋体" w:cs="宋体"/>
        </w:rPr>
      </w:pPr>
      <w:r>
        <w:rPr>
          <w:rFonts w:hint="eastAsia" w:ascii="宋体" w:hAnsi="宋体" w:eastAsia="宋体" w:cs="宋体"/>
        </w:rPr>
        <w:t>A.27天</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B.29天</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C.30天</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D.31天</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二、非选择题：本题共3小题，共55分。</w:t>
      </w:r>
    </w:p>
    <w:p>
      <w:pPr>
        <w:spacing w:line="288" w:lineRule="auto"/>
        <w:rPr>
          <w:rFonts w:hint="eastAsia" w:ascii="宋体" w:hAnsi="宋体" w:eastAsia="宋体" w:cs="宋体"/>
        </w:rPr>
      </w:pPr>
      <w:r>
        <w:rPr>
          <w:rFonts w:hint="eastAsia" w:ascii="宋体" w:hAnsi="宋体" w:eastAsia="宋体" w:cs="宋体"/>
        </w:rPr>
        <w:t>16.阅读图文资料，完成下列要求。</w:t>
      </w:r>
      <w:r>
        <w:rPr>
          <w:rFonts w:hint="eastAsia" w:ascii="宋体" w:hAnsi="宋体" w:cs="宋体"/>
          <w:lang w:eastAsia="zh-CN"/>
        </w:rPr>
        <w:t>（</w:t>
      </w:r>
      <w:r>
        <w:rPr>
          <w:rFonts w:hint="eastAsia" w:ascii="宋体" w:hAnsi="宋体" w:eastAsia="宋体" w:cs="宋体"/>
        </w:rPr>
        <w:t>18分</w:t>
      </w:r>
      <w:r>
        <w:rPr>
          <w:rFonts w:hint="eastAsia" w:ascii="宋体" w:hAnsi="宋体" w:cs="宋体"/>
          <w:lang w:eastAsia="zh-CN"/>
        </w:rPr>
        <w:t>）</w:t>
      </w:r>
    </w:p>
    <w:p>
      <w:pPr>
        <w:spacing w:line="288" w:lineRule="auto"/>
        <w:ind w:firstLine="420" w:firstLineChars="0"/>
        <w:rPr>
          <w:rFonts w:hint="eastAsia" w:ascii="宋体" w:hAnsi="宋体" w:eastAsia="宋体" w:cs="宋体"/>
        </w:rPr>
      </w:pPr>
      <w:r>
        <w:rPr>
          <w:rFonts w:hint="eastAsia" w:ascii="楷体" w:hAnsi="楷体" w:eastAsia="楷体" w:cs="楷体"/>
        </w:rPr>
        <w:t>“大春、小春”是指作物不同的播种、生长和收获季节，一般5月份到9月份左右，称为“大春”，10月份至次年4月份左右，称为“小春”。洱海流域位于云南大理市境内，是云南省主要的旅游区</w:t>
      </w:r>
      <w:r>
        <w:rPr>
          <w:rFonts w:hint="eastAsia" w:ascii="楷体" w:hAnsi="楷体" w:eastAsia="楷体" w:cs="楷体"/>
          <w:lang w:eastAsia="zh-CN"/>
        </w:rPr>
        <w:t>，</w:t>
      </w:r>
      <w:r>
        <w:rPr>
          <w:rFonts w:hint="eastAsia" w:ascii="楷体" w:hAnsi="楷体" w:eastAsia="楷体" w:cs="楷体"/>
        </w:rPr>
        <w:t>其农业生产主推大春种水稻</w:t>
      </w:r>
      <w:r>
        <w:rPr>
          <w:rFonts w:hint="eastAsia" w:ascii="楷体" w:hAnsi="楷体" w:eastAsia="楷体" w:cs="楷体"/>
          <w:lang w:eastAsia="zh-CN"/>
        </w:rPr>
        <w:t>，</w:t>
      </w:r>
      <w:r>
        <w:rPr>
          <w:rFonts w:hint="eastAsia" w:ascii="楷体" w:hAnsi="楷体" w:eastAsia="楷体" w:cs="楷体"/>
        </w:rPr>
        <w:t>小春种油菜的模式</w:t>
      </w:r>
      <w:r>
        <w:rPr>
          <w:rFonts w:hint="eastAsia" w:ascii="楷体" w:hAnsi="楷体" w:eastAsia="楷体" w:cs="楷体"/>
          <w:lang w:eastAsia="zh-CN"/>
        </w:rPr>
        <w:t>，</w:t>
      </w:r>
      <w:r>
        <w:rPr>
          <w:rFonts w:hint="eastAsia" w:ascii="楷体" w:hAnsi="楷体" w:eastAsia="楷体" w:cs="楷体"/>
        </w:rPr>
        <w:t>但油菜种植长期以来面临着种植粗放、产量低、经济效益差等问题。目前，中国农业大学试验的“洱海流域油菜绿色高值模式”，通过引进富硒油菜薹新品种，采用绿色种植技术，可望实现油菜减肥30%、增产20%等目标。油菜薹是“油蔬两用”型作物，可实现“春吃油菜薹、夏收油菜籽”。表1为大理市年平均气候资料。</w:t>
      </w:r>
    </w:p>
    <w:tbl>
      <w:tblPr>
        <w:tblStyle w:val="5"/>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84"/>
        <w:gridCol w:w="784"/>
        <w:gridCol w:w="784"/>
        <w:gridCol w:w="784"/>
        <w:gridCol w:w="784"/>
        <w:gridCol w:w="784"/>
        <w:gridCol w:w="784"/>
        <w:gridCol w:w="784"/>
        <w:gridCol w:w="784"/>
        <w:gridCol w:w="784"/>
        <w:gridCol w:w="7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88" w:lineRule="auto"/>
              <w:jc w:val="center"/>
            </w:pPr>
            <w:r>
              <w:rPr>
                <w:rFonts w:hint="eastAsia" w:ascii="宋体" w:hAnsi="宋体" w:eastAsia="宋体" w:cs="宋体"/>
              </w:rPr>
              <w:t>月份</w:t>
            </w:r>
          </w:p>
        </w:tc>
        <w:tc>
          <w:tcPr>
            <w:tcW w:w="784" w:type="dxa"/>
            <w:vAlign w:val="center"/>
          </w:tcPr>
          <w:p>
            <w:pPr>
              <w:spacing w:line="288" w:lineRule="auto"/>
              <w:jc w:val="center"/>
            </w:pPr>
            <w:r>
              <w:rPr>
                <w:rFonts w:hint="eastAsia" w:ascii="宋体" w:hAnsi="宋体" w:eastAsia="宋体" w:cs="宋体"/>
              </w:rPr>
              <w:t>1</w:t>
            </w:r>
          </w:p>
        </w:tc>
        <w:tc>
          <w:tcPr>
            <w:tcW w:w="784" w:type="dxa"/>
            <w:vAlign w:val="center"/>
          </w:tcPr>
          <w:p>
            <w:pPr>
              <w:spacing w:line="288" w:lineRule="auto"/>
              <w:jc w:val="center"/>
            </w:pPr>
            <w:r>
              <w:rPr>
                <w:rFonts w:hint="eastAsia" w:ascii="宋体" w:hAnsi="宋体" w:eastAsia="宋体" w:cs="宋体"/>
              </w:rPr>
              <w:t>2</w:t>
            </w:r>
          </w:p>
        </w:tc>
        <w:tc>
          <w:tcPr>
            <w:tcW w:w="784" w:type="dxa"/>
            <w:vAlign w:val="center"/>
          </w:tcPr>
          <w:p>
            <w:pPr>
              <w:spacing w:line="288" w:lineRule="auto"/>
              <w:jc w:val="center"/>
            </w:pPr>
            <w:r>
              <w:rPr>
                <w:rFonts w:hint="eastAsia" w:ascii="宋体" w:hAnsi="宋体" w:eastAsia="宋体" w:cs="宋体"/>
              </w:rPr>
              <w:t>3</w:t>
            </w:r>
          </w:p>
        </w:tc>
        <w:tc>
          <w:tcPr>
            <w:tcW w:w="784" w:type="dxa"/>
            <w:vAlign w:val="center"/>
          </w:tcPr>
          <w:p>
            <w:pPr>
              <w:spacing w:line="288" w:lineRule="auto"/>
              <w:jc w:val="center"/>
            </w:pPr>
            <w:r>
              <w:rPr>
                <w:rFonts w:hint="eastAsia" w:ascii="宋体" w:hAnsi="宋体" w:eastAsia="宋体" w:cs="宋体"/>
              </w:rPr>
              <w:t>4</w:t>
            </w:r>
          </w:p>
        </w:tc>
        <w:tc>
          <w:tcPr>
            <w:tcW w:w="784" w:type="dxa"/>
            <w:vAlign w:val="center"/>
          </w:tcPr>
          <w:p>
            <w:pPr>
              <w:spacing w:line="288" w:lineRule="auto"/>
              <w:jc w:val="center"/>
            </w:pPr>
            <w:r>
              <w:rPr>
                <w:rFonts w:hint="eastAsia" w:ascii="宋体" w:hAnsi="宋体" w:eastAsia="宋体" w:cs="宋体"/>
              </w:rPr>
              <w:t>5</w:t>
            </w:r>
          </w:p>
        </w:tc>
        <w:tc>
          <w:tcPr>
            <w:tcW w:w="784" w:type="dxa"/>
            <w:vAlign w:val="center"/>
          </w:tcPr>
          <w:p>
            <w:pPr>
              <w:spacing w:line="288" w:lineRule="auto"/>
              <w:jc w:val="center"/>
            </w:pPr>
            <w:r>
              <w:rPr>
                <w:rFonts w:hint="eastAsia" w:ascii="宋体" w:hAnsi="宋体" w:eastAsia="宋体" w:cs="宋体"/>
              </w:rPr>
              <w:t>6</w:t>
            </w:r>
          </w:p>
        </w:tc>
        <w:tc>
          <w:tcPr>
            <w:tcW w:w="784" w:type="dxa"/>
            <w:vAlign w:val="center"/>
          </w:tcPr>
          <w:p>
            <w:pPr>
              <w:spacing w:line="288" w:lineRule="auto"/>
              <w:jc w:val="center"/>
            </w:pPr>
            <w:r>
              <w:rPr>
                <w:rFonts w:hint="eastAsia" w:ascii="宋体" w:hAnsi="宋体" w:eastAsia="宋体" w:cs="宋体"/>
              </w:rPr>
              <w:t>7</w:t>
            </w:r>
          </w:p>
        </w:tc>
        <w:tc>
          <w:tcPr>
            <w:tcW w:w="784" w:type="dxa"/>
            <w:vAlign w:val="center"/>
          </w:tcPr>
          <w:p>
            <w:pPr>
              <w:spacing w:line="288" w:lineRule="auto"/>
              <w:jc w:val="center"/>
            </w:pPr>
            <w:r>
              <w:rPr>
                <w:rFonts w:hint="eastAsia" w:ascii="宋体" w:hAnsi="宋体" w:eastAsia="宋体" w:cs="宋体"/>
              </w:rPr>
              <w:t>8</w:t>
            </w:r>
          </w:p>
        </w:tc>
        <w:tc>
          <w:tcPr>
            <w:tcW w:w="784" w:type="dxa"/>
            <w:vAlign w:val="center"/>
          </w:tcPr>
          <w:p>
            <w:pPr>
              <w:spacing w:line="288" w:lineRule="auto"/>
              <w:jc w:val="center"/>
            </w:pPr>
            <w:r>
              <w:rPr>
                <w:rFonts w:hint="eastAsia" w:ascii="宋体" w:hAnsi="宋体" w:eastAsia="宋体" w:cs="宋体"/>
              </w:rPr>
              <w:t>9</w:t>
            </w:r>
          </w:p>
        </w:tc>
        <w:tc>
          <w:tcPr>
            <w:tcW w:w="784" w:type="dxa"/>
            <w:vAlign w:val="center"/>
          </w:tcPr>
          <w:p>
            <w:pPr>
              <w:spacing w:line="288" w:lineRule="auto"/>
              <w:jc w:val="center"/>
            </w:pPr>
            <w:r>
              <w:rPr>
                <w:rFonts w:hint="eastAsia" w:ascii="宋体" w:hAnsi="宋体" w:eastAsia="宋体" w:cs="宋体"/>
              </w:rPr>
              <w:t>10</w:t>
            </w:r>
          </w:p>
        </w:tc>
        <w:tc>
          <w:tcPr>
            <w:tcW w:w="785" w:type="dxa"/>
            <w:vAlign w:val="center"/>
          </w:tcPr>
          <w:p>
            <w:pPr>
              <w:spacing w:line="288" w:lineRule="auto"/>
              <w:jc w:val="center"/>
            </w:pPr>
            <w:r>
              <w:rPr>
                <w:rFonts w:hint="eastAsia" w:ascii="宋体" w:hAnsi="宋体" w:eastAsia="宋体" w:cs="宋体"/>
              </w:rPr>
              <w:t>11</w:t>
            </w:r>
          </w:p>
        </w:tc>
        <w:tc>
          <w:tcPr>
            <w:tcW w:w="785" w:type="dxa"/>
            <w:vAlign w:val="center"/>
          </w:tcPr>
          <w:p>
            <w:pPr>
              <w:spacing w:line="288" w:lineRule="auto"/>
              <w:jc w:val="center"/>
            </w:pPr>
            <w:r>
              <w:rPr>
                <w:rFonts w:hint="eastAsia" w:ascii="宋体" w:hAnsi="宋体" w:eastAsia="宋体" w:cs="宋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88" w:lineRule="auto"/>
              <w:jc w:val="center"/>
            </w:pPr>
            <w:r>
              <w:rPr>
                <w:rFonts w:hint="eastAsia" w:ascii="宋体" w:hAnsi="宋体" w:eastAsia="宋体" w:cs="宋体"/>
              </w:rPr>
              <w:t>气温/</w:t>
            </w:r>
            <w:r>
              <w:rPr>
                <w:rFonts w:hint="eastAsia" w:ascii="宋体" w:hAnsi="宋体" w:cs="宋体"/>
                <w:lang w:eastAsia="zh-CN"/>
              </w:rPr>
              <w:t>℃</w:t>
            </w:r>
          </w:p>
        </w:tc>
        <w:tc>
          <w:tcPr>
            <w:tcW w:w="784" w:type="dxa"/>
            <w:vAlign w:val="center"/>
          </w:tcPr>
          <w:p>
            <w:pPr>
              <w:spacing w:line="288" w:lineRule="auto"/>
              <w:jc w:val="center"/>
            </w:pPr>
            <w:r>
              <w:rPr>
                <w:rFonts w:hint="eastAsia" w:ascii="宋体" w:hAnsi="宋体" w:eastAsia="宋体" w:cs="宋体"/>
              </w:rPr>
              <w:t>9</w:t>
            </w:r>
          </w:p>
        </w:tc>
        <w:tc>
          <w:tcPr>
            <w:tcW w:w="784" w:type="dxa"/>
            <w:vAlign w:val="center"/>
          </w:tcPr>
          <w:p>
            <w:pPr>
              <w:spacing w:line="288" w:lineRule="auto"/>
              <w:jc w:val="center"/>
            </w:pPr>
            <w:r>
              <w:rPr>
                <w:rFonts w:hint="eastAsia" w:ascii="宋体" w:hAnsi="宋体" w:eastAsia="宋体" w:cs="宋体"/>
              </w:rPr>
              <w:t>12</w:t>
            </w:r>
          </w:p>
        </w:tc>
        <w:tc>
          <w:tcPr>
            <w:tcW w:w="784" w:type="dxa"/>
            <w:vAlign w:val="center"/>
          </w:tcPr>
          <w:p>
            <w:pPr>
              <w:spacing w:line="288" w:lineRule="auto"/>
              <w:jc w:val="center"/>
            </w:pPr>
            <w:r>
              <w:rPr>
                <w:rFonts w:hint="eastAsia" w:ascii="宋体" w:hAnsi="宋体" w:eastAsia="宋体" w:cs="宋体"/>
              </w:rPr>
              <w:t>14</w:t>
            </w:r>
          </w:p>
        </w:tc>
        <w:tc>
          <w:tcPr>
            <w:tcW w:w="784" w:type="dxa"/>
            <w:vAlign w:val="center"/>
          </w:tcPr>
          <w:p>
            <w:pPr>
              <w:spacing w:line="288" w:lineRule="auto"/>
              <w:jc w:val="center"/>
            </w:pPr>
            <w:r>
              <w:rPr>
                <w:rFonts w:hint="eastAsia" w:ascii="宋体" w:hAnsi="宋体" w:eastAsia="宋体" w:cs="宋体"/>
              </w:rPr>
              <w:t>17</w:t>
            </w:r>
          </w:p>
        </w:tc>
        <w:tc>
          <w:tcPr>
            <w:tcW w:w="784" w:type="dxa"/>
            <w:vAlign w:val="center"/>
          </w:tcPr>
          <w:p>
            <w:pPr>
              <w:spacing w:line="288" w:lineRule="auto"/>
              <w:jc w:val="center"/>
            </w:pPr>
            <w:r>
              <w:rPr>
                <w:rFonts w:hint="eastAsia" w:ascii="宋体" w:hAnsi="宋体" w:eastAsia="宋体" w:cs="宋体"/>
              </w:rPr>
              <w:t>20</w:t>
            </w:r>
          </w:p>
        </w:tc>
        <w:tc>
          <w:tcPr>
            <w:tcW w:w="784" w:type="dxa"/>
            <w:vAlign w:val="center"/>
          </w:tcPr>
          <w:p>
            <w:pPr>
              <w:spacing w:line="288" w:lineRule="auto"/>
              <w:jc w:val="center"/>
            </w:pPr>
            <w:r>
              <w:rPr>
                <w:rFonts w:hint="eastAsia" w:ascii="宋体" w:hAnsi="宋体" w:eastAsia="宋体" w:cs="宋体"/>
              </w:rPr>
              <w:t>21</w:t>
            </w:r>
          </w:p>
        </w:tc>
        <w:tc>
          <w:tcPr>
            <w:tcW w:w="784" w:type="dxa"/>
            <w:vAlign w:val="center"/>
          </w:tcPr>
          <w:p>
            <w:pPr>
              <w:spacing w:line="288" w:lineRule="auto"/>
              <w:jc w:val="center"/>
            </w:pPr>
            <w:r>
              <w:rPr>
                <w:rFonts w:hint="eastAsia" w:ascii="宋体" w:hAnsi="宋体" w:eastAsia="宋体" w:cs="宋体"/>
              </w:rPr>
              <w:t>20</w:t>
            </w:r>
          </w:p>
        </w:tc>
        <w:tc>
          <w:tcPr>
            <w:tcW w:w="784" w:type="dxa"/>
            <w:vAlign w:val="center"/>
          </w:tcPr>
          <w:p>
            <w:pPr>
              <w:spacing w:line="288" w:lineRule="auto"/>
              <w:jc w:val="center"/>
            </w:pPr>
            <w:r>
              <w:rPr>
                <w:rFonts w:hint="eastAsia" w:ascii="宋体" w:hAnsi="宋体" w:eastAsia="宋体" w:cs="宋体"/>
              </w:rPr>
              <w:t>20</w:t>
            </w:r>
          </w:p>
        </w:tc>
        <w:tc>
          <w:tcPr>
            <w:tcW w:w="784" w:type="dxa"/>
            <w:vAlign w:val="center"/>
          </w:tcPr>
          <w:p>
            <w:pPr>
              <w:spacing w:line="288" w:lineRule="auto"/>
              <w:jc w:val="center"/>
            </w:pPr>
            <w:r>
              <w:rPr>
                <w:rFonts w:hint="eastAsia" w:ascii="宋体" w:hAnsi="宋体" w:eastAsia="宋体" w:cs="宋体"/>
              </w:rPr>
              <w:t>19</w:t>
            </w:r>
          </w:p>
        </w:tc>
        <w:tc>
          <w:tcPr>
            <w:tcW w:w="784" w:type="dxa"/>
            <w:vAlign w:val="center"/>
          </w:tcPr>
          <w:p>
            <w:pPr>
              <w:spacing w:line="288" w:lineRule="auto"/>
              <w:jc w:val="center"/>
            </w:pPr>
            <w:r>
              <w:rPr>
                <w:rFonts w:hint="eastAsia" w:ascii="宋体" w:hAnsi="宋体" w:eastAsia="宋体" w:cs="宋体"/>
              </w:rPr>
              <w:t>16</w:t>
            </w:r>
          </w:p>
        </w:tc>
        <w:tc>
          <w:tcPr>
            <w:tcW w:w="785" w:type="dxa"/>
            <w:vAlign w:val="center"/>
          </w:tcPr>
          <w:p>
            <w:pPr>
              <w:spacing w:line="288" w:lineRule="auto"/>
              <w:jc w:val="center"/>
            </w:pPr>
            <w:r>
              <w:rPr>
                <w:rFonts w:hint="eastAsia" w:ascii="宋体" w:hAnsi="宋体" w:eastAsia="宋体" w:cs="宋体"/>
              </w:rPr>
              <w:t>12</w:t>
            </w:r>
          </w:p>
        </w:tc>
        <w:tc>
          <w:tcPr>
            <w:tcW w:w="785" w:type="dxa"/>
            <w:vAlign w:val="center"/>
          </w:tcPr>
          <w:p>
            <w:pPr>
              <w:spacing w:line="288" w:lineRule="auto"/>
              <w:jc w:val="center"/>
            </w:pPr>
            <w:r>
              <w:rPr>
                <w:rFonts w:hint="eastAsia" w:ascii="宋体" w:hAnsi="宋体" w:eastAsia="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88" w:lineRule="auto"/>
              <w:jc w:val="center"/>
            </w:pPr>
            <w:r>
              <w:rPr>
                <w:rFonts w:hint="eastAsia" w:ascii="宋体" w:hAnsi="宋体" w:eastAsia="宋体" w:cs="宋体"/>
              </w:rPr>
              <w:t>降水/mm</w:t>
            </w:r>
          </w:p>
        </w:tc>
        <w:tc>
          <w:tcPr>
            <w:tcW w:w="784" w:type="dxa"/>
            <w:vAlign w:val="center"/>
          </w:tcPr>
          <w:p>
            <w:pPr>
              <w:spacing w:line="288" w:lineRule="auto"/>
              <w:jc w:val="center"/>
            </w:pPr>
            <w:r>
              <w:rPr>
                <w:rFonts w:hint="eastAsia" w:ascii="宋体" w:hAnsi="宋体" w:eastAsia="宋体" w:cs="宋体"/>
              </w:rPr>
              <w:t>23</w:t>
            </w:r>
          </w:p>
        </w:tc>
        <w:tc>
          <w:tcPr>
            <w:tcW w:w="784" w:type="dxa"/>
            <w:vAlign w:val="center"/>
          </w:tcPr>
          <w:p>
            <w:pPr>
              <w:spacing w:line="288" w:lineRule="auto"/>
              <w:jc w:val="center"/>
            </w:pPr>
            <w:r>
              <w:rPr>
                <w:rFonts w:hint="eastAsia" w:ascii="宋体" w:hAnsi="宋体" w:eastAsia="宋体" w:cs="宋体"/>
              </w:rPr>
              <w:t>16</w:t>
            </w:r>
          </w:p>
        </w:tc>
        <w:tc>
          <w:tcPr>
            <w:tcW w:w="784" w:type="dxa"/>
            <w:vAlign w:val="center"/>
          </w:tcPr>
          <w:p>
            <w:pPr>
              <w:spacing w:line="288" w:lineRule="auto"/>
              <w:jc w:val="center"/>
            </w:pPr>
            <w:r>
              <w:rPr>
                <w:rFonts w:hint="eastAsia" w:ascii="宋体" w:hAnsi="宋体" w:eastAsia="宋体" w:cs="宋体"/>
              </w:rPr>
              <w:t>21</w:t>
            </w:r>
          </w:p>
        </w:tc>
        <w:tc>
          <w:tcPr>
            <w:tcW w:w="784" w:type="dxa"/>
            <w:vAlign w:val="center"/>
          </w:tcPr>
          <w:p>
            <w:pPr>
              <w:spacing w:line="288" w:lineRule="auto"/>
              <w:jc w:val="center"/>
            </w:pPr>
            <w:r>
              <w:rPr>
                <w:rFonts w:hint="eastAsia" w:ascii="宋体" w:hAnsi="宋体" w:eastAsia="宋体" w:cs="宋体"/>
              </w:rPr>
              <w:t>32</w:t>
            </w:r>
          </w:p>
        </w:tc>
        <w:tc>
          <w:tcPr>
            <w:tcW w:w="784" w:type="dxa"/>
            <w:vAlign w:val="center"/>
          </w:tcPr>
          <w:p>
            <w:pPr>
              <w:spacing w:line="288" w:lineRule="auto"/>
              <w:jc w:val="center"/>
            </w:pPr>
            <w:r>
              <w:rPr>
                <w:rFonts w:hint="eastAsia" w:ascii="宋体" w:hAnsi="宋体" w:eastAsia="宋体" w:cs="宋体"/>
              </w:rPr>
              <w:t>58</w:t>
            </w:r>
          </w:p>
        </w:tc>
        <w:tc>
          <w:tcPr>
            <w:tcW w:w="784" w:type="dxa"/>
            <w:vAlign w:val="center"/>
          </w:tcPr>
          <w:p>
            <w:pPr>
              <w:spacing w:line="288" w:lineRule="auto"/>
              <w:jc w:val="center"/>
            </w:pPr>
            <w:r>
              <w:rPr>
                <w:rFonts w:hint="eastAsia" w:ascii="宋体" w:hAnsi="宋体" w:eastAsia="宋体" w:cs="宋体"/>
              </w:rPr>
              <w:t>114</w:t>
            </w:r>
          </w:p>
        </w:tc>
        <w:tc>
          <w:tcPr>
            <w:tcW w:w="784" w:type="dxa"/>
            <w:vAlign w:val="center"/>
          </w:tcPr>
          <w:p>
            <w:pPr>
              <w:spacing w:line="288" w:lineRule="auto"/>
              <w:jc w:val="center"/>
            </w:pPr>
            <w:r>
              <w:rPr>
                <w:rFonts w:hint="eastAsia" w:ascii="宋体" w:hAnsi="宋体" w:eastAsia="宋体" w:cs="宋体"/>
              </w:rPr>
              <w:t>191</w:t>
            </w:r>
          </w:p>
        </w:tc>
        <w:tc>
          <w:tcPr>
            <w:tcW w:w="784" w:type="dxa"/>
            <w:vAlign w:val="center"/>
          </w:tcPr>
          <w:p>
            <w:pPr>
              <w:spacing w:line="288" w:lineRule="auto"/>
              <w:jc w:val="center"/>
            </w:pPr>
            <w:r>
              <w:rPr>
                <w:rFonts w:hint="eastAsia" w:ascii="宋体" w:hAnsi="宋体" w:eastAsia="宋体" w:cs="宋体"/>
              </w:rPr>
              <w:t>211</w:t>
            </w:r>
          </w:p>
        </w:tc>
        <w:tc>
          <w:tcPr>
            <w:tcW w:w="784" w:type="dxa"/>
            <w:vAlign w:val="center"/>
          </w:tcPr>
          <w:p>
            <w:pPr>
              <w:spacing w:line="288" w:lineRule="auto"/>
              <w:jc w:val="center"/>
            </w:pPr>
            <w:r>
              <w:rPr>
                <w:rFonts w:hint="eastAsia" w:ascii="宋体" w:hAnsi="宋体" w:eastAsia="宋体" w:cs="宋体"/>
              </w:rPr>
              <w:t>148</w:t>
            </w:r>
          </w:p>
        </w:tc>
        <w:tc>
          <w:tcPr>
            <w:tcW w:w="784" w:type="dxa"/>
            <w:vAlign w:val="center"/>
          </w:tcPr>
          <w:p>
            <w:pPr>
              <w:spacing w:line="288" w:lineRule="auto"/>
              <w:jc w:val="center"/>
            </w:pPr>
            <w:r>
              <w:rPr>
                <w:rFonts w:hint="eastAsia" w:ascii="宋体" w:hAnsi="宋体" w:eastAsia="宋体" w:cs="宋体"/>
              </w:rPr>
              <w:t>78</w:t>
            </w:r>
          </w:p>
        </w:tc>
        <w:tc>
          <w:tcPr>
            <w:tcW w:w="785" w:type="dxa"/>
            <w:vAlign w:val="center"/>
          </w:tcPr>
          <w:p>
            <w:pPr>
              <w:spacing w:line="288" w:lineRule="auto"/>
              <w:jc w:val="center"/>
            </w:pPr>
            <w:r>
              <w:rPr>
                <w:rFonts w:hint="eastAsia" w:ascii="宋体" w:hAnsi="宋体" w:eastAsia="宋体" w:cs="宋体"/>
              </w:rPr>
              <w:t>11</w:t>
            </w:r>
          </w:p>
        </w:tc>
        <w:tc>
          <w:tcPr>
            <w:tcW w:w="785" w:type="dxa"/>
            <w:vAlign w:val="center"/>
          </w:tcPr>
          <w:p>
            <w:pPr>
              <w:spacing w:line="288" w:lineRule="auto"/>
              <w:jc w:val="center"/>
            </w:pPr>
            <w:r>
              <w:rPr>
                <w:rFonts w:hint="eastAsia" w:ascii="宋体" w:hAnsi="宋体" w:eastAsia="宋体" w:cs="宋体"/>
              </w:rPr>
              <w:t>15</w:t>
            </w:r>
          </w:p>
        </w:tc>
      </w:tr>
    </w:tbl>
    <w:p>
      <w:pPr>
        <w:spacing w:line="288" w:lineRule="auto"/>
        <w:rPr>
          <w:rFonts w:hint="eastAsia" w:ascii="宋体" w:hAnsi="宋体" w:eastAsia="宋体" w:cs="宋体"/>
        </w:rPr>
      </w:pPr>
      <w:r>
        <w:rPr>
          <w:rFonts w:hint="eastAsia" w:ascii="宋体" w:hAnsi="宋体" w:eastAsia="宋体" w:cs="宋体"/>
        </w:rPr>
        <w:t>表1</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分析该区域小春期间不选种水稻的主要原因。</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简析洱海流域发展油菜绿色高值模式给区域社会经济发展带来的启示。</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有专家建议，云南的小春生产可采用不同作物的轮作制。对此，请做出评价。</w:t>
      </w:r>
      <w:r>
        <w:rPr>
          <w:rFonts w:hint="eastAsia" w:ascii="宋体" w:hAnsi="宋体" w:cs="宋体"/>
          <w:lang w:eastAsia="zh-CN"/>
        </w:rPr>
        <w:t>（</w:t>
      </w:r>
      <w:r>
        <w:rPr>
          <w:rFonts w:hint="eastAsia" w:ascii="宋体" w:hAnsi="宋体" w:eastAsia="宋体" w:cs="宋体"/>
        </w:rPr>
        <w:t>8分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17.阅读图文材料，完成下列要求。</w:t>
      </w:r>
      <w:r>
        <w:rPr>
          <w:rFonts w:hint="eastAsia" w:ascii="宋体" w:hAnsi="宋体" w:cs="宋体"/>
          <w:lang w:eastAsia="zh-CN"/>
        </w:rPr>
        <w:t>（</w:t>
      </w:r>
      <w:r>
        <w:rPr>
          <w:rFonts w:hint="eastAsia" w:ascii="宋体" w:hAnsi="宋体" w:eastAsia="宋体" w:cs="宋体"/>
        </w:rPr>
        <w:t>17分</w:t>
      </w:r>
      <w:r>
        <w:rPr>
          <w:rFonts w:hint="eastAsia" w:ascii="宋体" w:hAnsi="宋体" w:cs="宋体"/>
          <w:lang w:eastAsia="zh-CN"/>
        </w:rPr>
        <w:t>）</w:t>
      </w:r>
    </w:p>
    <w:p>
      <w:pPr>
        <w:spacing w:line="288" w:lineRule="auto"/>
        <w:ind w:firstLine="420" w:firstLineChars="0"/>
        <w:rPr>
          <w:rFonts w:hint="eastAsia" w:ascii="楷体" w:hAnsi="楷体" w:eastAsia="楷体" w:cs="楷体"/>
        </w:rPr>
      </w:pPr>
      <w:r>
        <w:rPr>
          <w:rFonts w:hint="eastAsia" w:ascii="楷体" w:hAnsi="楷体" w:eastAsia="楷体" w:cs="楷体"/>
        </w:rPr>
        <w:t>2022年12月20日，白鹤滩水电站16台百万千瓦水轮发电机组全部投产发电，这标志着我国在长江之上全面建成世界最大清洁能源走廊（图7）。白鹤滩水电站被称为中国第二大水电工程，是实施“西电东送”的国家重大工程，大量的清洁电能将通过两条特高压直流工程直送江浙两省，为长三角经济发展注入绿色动力。</w:t>
      </w:r>
    </w:p>
    <w:p>
      <w:pPr>
        <w:spacing w:line="288" w:lineRule="auto"/>
        <w:rPr>
          <w:rFonts w:hint="eastAsia" w:ascii="宋体" w:hAnsi="宋体" w:cs="宋体"/>
          <w:lang w:eastAsia="zh-CN"/>
        </w:rPr>
      </w:pPr>
      <w:r>
        <w:drawing>
          <wp:inline distT="0" distB="0" distL="114300" distR="114300">
            <wp:extent cx="5886450" cy="2617470"/>
            <wp:effectExtent l="0" t="0" r="0" b="1143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2"/>
                    <a:stretch>
                      <a:fillRect/>
                    </a:stretch>
                  </pic:blipFill>
                  <pic:spPr>
                    <a:xfrm>
                      <a:off x="0" y="0"/>
                      <a:ext cx="5886450" cy="261747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简析该区域长江干支流成为“世界最大清洁能源走廊”的自然原因。</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白鹤滩水电站建设工程量大，说明其在建设过程中遇到的主要困难。</w:t>
      </w:r>
      <w:r>
        <w:rPr>
          <w:rFonts w:hint="eastAsia" w:ascii="宋体" w:hAnsi="宋体" w:cs="宋体"/>
          <w:lang w:eastAsia="zh-CN"/>
        </w:rPr>
        <w:t>（</w:t>
      </w:r>
      <w:r>
        <w:rPr>
          <w:rFonts w:hint="eastAsia" w:ascii="宋体" w:hAnsi="宋体" w:eastAsia="宋体" w:cs="宋体"/>
        </w:rPr>
        <w:t>5分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简述“白鹤滩—江浙”特高压直流工程对我国东部地区的影响。</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18.阅读图文材料，完成下列要求。</w:t>
      </w:r>
      <w:r>
        <w:rPr>
          <w:rFonts w:hint="eastAsia" w:ascii="宋体" w:hAnsi="宋体" w:cs="宋体"/>
          <w:lang w:eastAsia="zh-CN"/>
        </w:rPr>
        <w:t>（</w:t>
      </w:r>
      <w:r>
        <w:rPr>
          <w:rFonts w:hint="eastAsia" w:ascii="宋体" w:hAnsi="宋体" w:eastAsia="宋体" w:cs="宋体"/>
        </w:rPr>
        <w:t>20分</w:t>
      </w:r>
      <w:r>
        <w:rPr>
          <w:rFonts w:hint="eastAsia" w:ascii="宋体" w:hAnsi="宋体" w:cs="宋体"/>
          <w:lang w:eastAsia="zh-CN"/>
        </w:rPr>
        <w:t>）</w:t>
      </w:r>
    </w:p>
    <w:p>
      <w:pPr>
        <w:spacing w:line="288" w:lineRule="auto"/>
        <w:ind w:firstLine="420" w:firstLineChars="0"/>
        <w:rPr>
          <w:rFonts w:hint="eastAsia" w:ascii="楷体" w:hAnsi="楷体" w:eastAsia="楷体" w:cs="楷体"/>
        </w:rPr>
      </w:pPr>
      <w:r>
        <w:rPr>
          <w:rFonts w:hint="eastAsia" w:ascii="楷体" w:hAnsi="楷体" w:eastAsia="楷体" w:cs="楷体"/>
        </w:rPr>
        <w:t>喀斯特地区以化学风化作用为主，成土基岩主要为碳酸盐岩，其成土物质（酸性不溶物</w:t>
      </w:r>
      <w:r>
        <w:rPr>
          <w:rFonts w:hint="eastAsia" w:ascii="楷体" w:hAnsi="楷体" w:eastAsia="楷体" w:cs="楷体"/>
          <w:lang w:eastAsia="zh-CN"/>
        </w:rPr>
        <w:t>）</w:t>
      </w:r>
      <w:r>
        <w:rPr>
          <w:rFonts w:hint="eastAsia" w:ascii="楷体" w:hAnsi="楷体" w:eastAsia="楷体" w:cs="楷体"/>
        </w:rPr>
        <w:t>少于碳酸盐岩总物质量10%，远低于可溶性矿物占比。平均需8000年才能形成一厘米厚的土层，土壤石砾含量高、土质疏松。喀斯特地区生态系统脆弱，易形成石漠化。贵州省安顺市普定县石漠化较为严重，坡耕地于2002年前完成全部退耕工作，并开展坡面治理工程，在部分坡面修建了鱼鳞坑、梯田等。梯田水平田面宽4</w:t>
      </w:r>
      <w:r>
        <w:rPr>
          <w:rFonts w:hint="eastAsia" w:ascii="楷体" w:hAnsi="楷体" w:eastAsia="楷体" w:cs="楷体"/>
          <w:lang w:eastAsia="zh-CN"/>
        </w:rPr>
        <w:t>～</w:t>
      </w:r>
      <w:r>
        <w:rPr>
          <w:rFonts w:hint="eastAsia" w:ascii="楷体" w:hAnsi="楷体" w:eastAsia="楷体" w:cs="楷体"/>
        </w:rPr>
        <w:t>6m</w:t>
      </w:r>
      <w:r>
        <w:rPr>
          <w:rFonts w:hint="eastAsia" w:ascii="楷体" w:hAnsi="楷体" w:eastAsia="楷体" w:cs="楷体"/>
          <w:lang w:eastAsia="zh-CN"/>
        </w:rPr>
        <w:t>，</w:t>
      </w:r>
      <w:r>
        <w:rPr>
          <w:rFonts w:hint="eastAsia" w:ascii="楷体" w:hAnsi="楷体" w:eastAsia="楷体" w:cs="楷体"/>
        </w:rPr>
        <w:t>田坎高70</w:t>
      </w:r>
      <w:r>
        <w:rPr>
          <w:rFonts w:hint="eastAsia" w:ascii="楷体" w:hAnsi="楷体" w:eastAsia="楷体" w:cs="楷体"/>
          <w:lang w:eastAsia="zh-CN"/>
        </w:rPr>
        <w:t>～</w:t>
      </w:r>
      <w:r>
        <w:rPr>
          <w:rFonts w:hint="eastAsia" w:ascii="楷体" w:hAnsi="楷体" w:eastAsia="楷体" w:cs="楷体"/>
        </w:rPr>
        <w:t>110cm。鱼鳞坑直径约280</w:t>
      </w:r>
      <w:r>
        <w:rPr>
          <w:rFonts w:hint="eastAsia" w:ascii="楷体" w:hAnsi="楷体" w:eastAsia="楷体" w:cs="楷体"/>
          <w:lang w:eastAsia="zh-CN"/>
        </w:rPr>
        <w:t>～</w:t>
      </w:r>
      <w:r>
        <w:rPr>
          <w:rFonts w:hint="eastAsia" w:ascii="楷体" w:hAnsi="楷体" w:eastAsia="楷体" w:cs="楷体"/>
        </w:rPr>
        <w:t>340cm</w:t>
      </w:r>
      <w:r>
        <w:rPr>
          <w:rFonts w:hint="eastAsia" w:ascii="楷体" w:hAnsi="楷体" w:eastAsia="楷体" w:cs="楷体"/>
          <w:lang w:eastAsia="zh-CN"/>
        </w:rPr>
        <w:t>，</w:t>
      </w:r>
      <w:r>
        <w:rPr>
          <w:rFonts w:hint="eastAsia" w:ascii="楷体" w:hAnsi="楷体" w:eastAsia="楷体" w:cs="楷体"/>
        </w:rPr>
        <w:t>高约30</w:t>
      </w:r>
      <w:r>
        <w:rPr>
          <w:rFonts w:hint="eastAsia" w:ascii="楷体" w:hAnsi="楷体" w:eastAsia="楷体" w:cs="楷体"/>
          <w:lang w:eastAsia="zh-CN"/>
        </w:rPr>
        <w:t>～</w:t>
      </w:r>
      <w:r>
        <w:rPr>
          <w:rFonts w:hint="eastAsia" w:ascii="楷体" w:hAnsi="楷体" w:eastAsia="楷体" w:cs="楷体"/>
        </w:rPr>
        <w:t>50cm。图8示意为在不同石漠化治理措施下土壤有机碳含量，图中的自然坡地为无任何水土保持措施的退耕还林地。</w:t>
      </w:r>
    </w:p>
    <w:p>
      <w:pPr>
        <w:spacing w:line="288" w:lineRule="auto"/>
        <w:rPr>
          <w:rFonts w:hint="eastAsia" w:ascii="宋体" w:hAnsi="宋体" w:cs="宋体"/>
          <w:lang w:eastAsia="zh-CN"/>
        </w:rPr>
      </w:pPr>
      <w:r>
        <w:drawing>
          <wp:inline distT="0" distB="0" distL="114300" distR="114300">
            <wp:extent cx="4362450" cy="2569845"/>
            <wp:effectExtent l="0" t="0" r="0" b="190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13">
                      <a:lum bright="12000"/>
                    </a:blip>
                    <a:stretch>
                      <a:fillRect/>
                    </a:stretch>
                  </pic:blipFill>
                  <pic:spPr>
                    <a:xfrm>
                      <a:off x="0" y="0"/>
                      <a:ext cx="4362450" cy="256984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从土壤的角度，说明喀斯特地区生态脆弱的自然原因。</w:t>
      </w:r>
      <w:r>
        <w:rPr>
          <w:rFonts w:hint="eastAsia" w:ascii="宋体" w:hAnsi="宋体" w:cs="宋体"/>
          <w:lang w:eastAsia="zh-CN"/>
        </w:rPr>
        <w:t>（</w:t>
      </w:r>
      <w:r>
        <w:rPr>
          <w:rFonts w:hint="eastAsia" w:ascii="宋体" w:hAnsi="宋体" w:eastAsia="宋体" w:cs="宋体"/>
        </w:rPr>
        <w:t>8分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分析该地梯田土壤有机碳含量最低的原因。</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请从当地坡面发展农业产业的角度，提出合理化建议。</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jc w:val="center"/>
        <w:rPr>
          <w:rFonts w:hint="eastAsia" w:ascii="宋体" w:hAnsi="宋体" w:eastAsia="宋体" w:cs="宋体"/>
          <w:b/>
          <w:bCs/>
          <w:sz w:val="32"/>
          <w:szCs w:val="40"/>
        </w:rPr>
      </w:pPr>
      <w:r>
        <w:rPr>
          <w:rFonts w:hint="eastAsia" w:ascii="宋体" w:hAnsi="宋体" w:eastAsia="宋体" w:cs="宋体"/>
          <w:b/>
          <w:bCs/>
          <w:sz w:val="32"/>
          <w:szCs w:val="40"/>
        </w:rPr>
        <w:t>2023届湖北省八市联考地理答案</w:t>
      </w:r>
    </w:p>
    <w:p>
      <w:pPr>
        <w:spacing w:line="288" w:lineRule="auto"/>
        <w:rPr>
          <w:rFonts w:hint="eastAsia" w:ascii="宋体" w:hAnsi="宋体" w:eastAsia="宋体" w:cs="宋体"/>
        </w:rPr>
      </w:pPr>
      <w:r>
        <w:rPr>
          <w:rFonts w:hint="eastAsia" w:ascii="宋体" w:hAnsi="宋体" w:eastAsia="宋体" w:cs="宋体"/>
        </w:rPr>
        <w:t>1.C2.D3.A</w:t>
      </w:r>
    </w:p>
    <w:p>
      <w:pPr>
        <w:spacing w:line="288" w:lineRule="auto"/>
        <w:rPr>
          <w:rFonts w:hint="eastAsia" w:ascii="宋体" w:hAnsi="宋体" w:eastAsia="宋体" w:cs="宋体"/>
        </w:rPr>
      </w:pPr>
      <w:r>
        <w:rPr>
          <w:rFonts w:hint="eastAsia" w:ascii="宋体" w:hAnsi="宋体" w:eastAsia="宋体" w:cs="宋体"/>
        </w:rPr>
        <w:t>【解析】</w:t>
      </w:r>
    </w:p>
    <w:p>
      <w:pPr>
        <w:spacing w:line="288" w:lineRule="auto"/>
        <w:rPr>
          <w:rFonts w:hint="eastAsia" w:ascii="宋体" w:hAnsi="宋体" w:eastAsia="宋体" w:cs="宋体"/>
        </w:rPr>
      </w:pPr>
      <w:r>
        <w:rPr>
          <w:rFonts w:hint="eastAsia" w:ascii="宋体" w:hAnsi="宋体" w:eastAsia="宋体" w:cs="宋体"/>
        </w:rPr>
        <w:t>1.城市中心城区为人流、车流最大的区域，空中步行系统实现了人车分流，达到提高了中心城区交通效率的目的。故选C。</w:t>
      </w:r>
    </w:p>
    <w:p>
      <w:pPr>
        <w:spacing w:line="288" w:lineRule="auto"/>
        <w:rPr>
          <w:rFonts w:hint="eastAsia" w:ascii="宋体" w:hAnsi="宋体" w:eastAsia="宋体" w:cs="宋体"/>
        </w:rPr>
      </w:pPr>
      <w:r>
        <w:rPr>
          <w:rFonts w:hint="eastAsia" w:ascii="宋体" w:hAnsi="宋体" w:eastAsia="宋体" w:cs="宋体"/>
        </w:rPr>
        <w:t>2.城市空中步行系统是城市公共空间。从空间利用属性来看，休闲娱乐空间属于城市公共空间，商业和商务空间具有空间开放性的特点，利用上具有一致性。同时城市中心CBD空中步行系统联接不同的商业大厦，可以形成相对独立的商务空间。而如图城市步行天桥进行空间拓展，建设小绿地、小公园，形成休闲娱乐空间。故选D。</w:t>
      </w:r>
    </w:p>
    <w:p>
      <w:pPr>
        <w:spacing w:line="288" w:lineRule="auto"/>
        <w:rPr>
          <w:rFonts w:hint="eastAsia" w:ascii="宋体" w:hAnsi="宋体" w:eastAsia="宋体" w:cs="宋体"/>
        </w:rPr>
      </w:pPr>
      <w:r>
        <w:rPr>
          <w:rFonts w:hint="eastAsia" w:ascii="宋体" w:hAnsi="宋体" w:eastAsia="宋体" w:cs="宋体"/>
        </w:rPr>
        <w:t>3.城市空中步行系统大量使用坡道、连廊、天桥、平台和屋顶，提升城市的用地效益；步行系统的建设，方便了市民的步行出行，实现了低碳出行；城市空中步行系统设计和建设往往别出心裁，甚至成为城市地标性景观，美化了城市环境。而城市的空中步行系统只是作为城市主要道路和轨道交通的补充，是根据城市各功能分区的需要，进行因地制宜建设，以满足城市近距离交通的需求。因此，城市功能分区是影响城市的空中步行系统因素，其建设不会导致城市功能分区的变化和转换。故选A。</w:t>
      </w:r>
    </w:p>
    <w:p>
      <w:pPr>
        <w:spacing w:line="288" w:lineRule="auto"/>
        <w:rPr>
          <w:rFonts w:hint="eastAsia" w:ascii="宋体" w:hAnsi="宋体" w:eastAsia="宋体" w:cs="宋体"/>
        </w:rPr>
      </w:pPr>
      <w:r>
        <w:rPr>
          <w:rFonts w:hint="eastAsia" w:ascii="宋体" w:hAnsi="宋体" w:eastAsia="宋体" w:cs="宋体"/>
        </w:rPr>
        <w:t>4.D5.C6.B</w:t>
      </w:r>
    </w:p>
    <w:p>
      <w:pPr>
        <w:spacing w:line="288" w:lineRule="auto"/>
        <w:rPr>
          <w:rFonts w:hint="eastAsia" w:ascii="宋体" w:hAnsi="宋体" w:eastAsia="宋体" w:cs="宋体"/>
        </w:rPr>
      </w:pPr>
      <w:r>
        <w:rPr>
          <w:rFonts w:hint="eastAsia" w:ascii="宋体" w:hAnsi="宋体" w:eastAsia="宋体" w:cs="宋体"/>
        </w:rPr>
        <w:t>【解析】</w:t>
      </w:r>
    </w:p>
    <w:p>
      <w:pPr>
        <w:spacing w:line="288" w:lineRule="auto"/>
        <w:rPr>
          <w:rFonts w:hint="eastAsia" w:ascii="宋体" w:hAnsi="宋体" w:eastAsia="宋体" w:cs="宋体"/>
        </w:rPr>
      </w:pPr>
      <w:r>
        <w:rPr>
          <w:rFonts w:hint="eastAsia" w:ascii="宋体" w:hAnsi="宋体" w:eastAsia="宋体" w:cs="宋体"/>
        </w:rPr>
        <w:t>4.根据材料可知增加绿化后，小区的气温降低；同时，小区绿化增加后，地表阻力增加，风速会降低。故选D。</w:t>
      </w:r>
    </w:p>
    <w:p>
      <w:pPr>
        <w:spacing w:line="288" w:lineRule="auto"/>
        <w:rPr>
          <w:rFonts w:hint="eastAsia" w:ascii="宋体" w:hAnsi="宋体" w:eastAsia="宋体" w:cs="宋体"/>
        </w:rPr>
      </w:pPr>
      <w:r>
        <w:rPr>
          <w:rFonts w:hint="eastAsia" w:ascii="宋体" w:hAnsi="宋体" w:eastAsia="宋体" w:cs="宋体"/>
        </w:rPr>
        <w:t>5.丙地位于建筑的背风区，根据材料，小区增加绿化前建筑物背风区气温较高，同时结合该栋建筑位于小区的南部，无遮挡，气温最高。故选C。</w:t>
      </w:r>
    </w:p>
    <w:p>
      <w:pPr>
        <w:spacing w:line="288" w:lineRule="auto"/>
        <w:rPr>
          <w:rFonts w:hint="eastAsia" w:ascii="宋体" w:hAnsi="宋体" w:eastAsia="宋体" w:cs="宋体"/>
        </w:rPr>
      </w:pPr>
      <w:r>
        <w:rPr>
          <w:rFonts w:hint="eastAsia" w:ascii="宋体" w:hAnsi="宋体" w:eastAsia="宋体" w:cs="宋体"/>
        </w:rPr>
        <w:t>6.拆除部分建筑可以降低地表风阻，但小区的热环境主要受小区绿化的影响。改变铺地材料，可以减少对太阳辐射的吸收，对改善小区热环境是有利的。增加空调数量只会使室内的气温下降，反而使小区的环境温度更高。故选B。</w:t>
      </w:r>
    </w:p>
    <w:p>
      <w:pPr>
        <w:spacing w:line="288" w:lineRule="auto"/>
        <w:rPr>
          <w:rFonts w:hint="eastAsia" w:ascii="宋体" w:hAnsi="宋体" w:eastAsia="宋体" w:cs="宋体"/>
        </w:rPr>
      </w:pPr>
      <w:r>
        <w:rPr>
          <w:rFonts w:hint="eastAsia" w:ascii="宋体" w:hAnsi="宋体" w:eastAsia="宋体" w:cs="宋体"/>
        </w:rPr>
        <w:t>7.B8.C9.A</w:t>
      </w:r>
    </w:p>
    <w:p>
      <w:pPr>
        <w:spacing w:line="288" w:lineRule="auto"/>
        <w:rPr>
          <w:rFonts w:hint="eastAsia" w:ascii="宋体" w:hAnsi="宋体" w:eastAsia="宋体" w:cs="宋体"/>
        </w:rPr>
      </w:pPr>
      <w:r>
        <w:rPr>
          <w:rFonts w:hint="eastAsia" w:ascii="宋体" w:hAnsi="宋体" w:eastAsia="宋体" w:cs="宋体"/>
        </w:rPr>
        <w:t>解析：</w:t>
      </w:r>
    </w:p>
    <w:p>
      <w:pPr>
        <w:spacing w:line="288" w:lineRule="auto"/>
        <w:rPr>
          <w:rFonts w:hint="eastAsia" w:ascii="宋体" w:hAnsi="宋体" w:eastAsia="宋体" w:cs="宋体"/>
        </w:rPr>
      </w:pPr>
      <w:r>
        <w:rPr>
          <w:rFonts w:hint="eastAsia" w:ascii="宋体" w:hAnsi="宋体" w:eastAsia="宋体" w:cs="宋体"/>
        </w:rPr>
        <w:t>7.读图可知，与2004年比，2019年京津冀工业绿色全要素生产率水平低级效率区面积更大、地区差异明显减小、内陆城市水平提高、除沧州外环京津其他地区均提升。故选B。</w:t>
      </w:r>
    </w:p>
    <w:p>
      <w:pPr>
        <w:spacing w:line="288" w:lineRule="auto"/>
        <w:rPr>
          <w:rFonts w:hint="eastAsia" w:ascii="宋体" w:hAnsi="宋体" w:eastAsia="宋体" w:cs="宋体"/>
        </w:rPr>
      </w:pPr>
      <w:r>
        <w:rPr>
          <w:rFonts w:hint="eastAsia" w:ascii="宋体" w:hAnsi="宋体" w:eastAsia="宋体" w:cs="宋体"/>
        </w:rPr>
        <w:t>8.廊坊市、保定市作为环京津城市，受益于北京市和天津市的空间溢出效应影响，城市工业绿色发展水平快速提高。故选C。</w:t>
      </w:r>
    </w:p>
    <w:p>
      <w:pPr>
        <w:spacing w:line="288" w:lineRule="auto"/>
        <w:rPr>
          <w:rFonts w:hint="eastAsia" w:ascii="宋体" w:hAnsi="宋体" w:eastAsia="宋体" w:cs="宋体"/>
        </w:rPr>
      </w:pPr>
      <w:r>
        <w:rPr>
          <w:rFonts w:hint="eastAsia" w:ascii="宋体" w:hAnsi="宋体" w:eastAsia="宋体" w:cs="宋体"/>
        </w:rPr>
        <w:t>9.为全面提升京津冀工业绿色全要素生产率水平，应建立城市间合作机制，缩小绿色TFP差异；改善工业发展条件，提高科技水平；高级效率区突出特色产业和创新引领，低级效率区积极配置与其条件相适应的要素。故选A。</w:t>
      </w:r>
    </w:p>
    <w:p>
      <w:pPr>
        <w:spacing w:line="288" w:lineRule="auto"/>
        <w:rPr>
          <w:rFonts w:hint="eastAsia" w:ascii="宋体" w:hAnsi="宋体" w:eastAsia="宋体" w:cs="宋体"/>
        </w:rPr>
      </w:pPr>
      <w:r>
        <w:rPr>
          <w:rFonts w:hint="eastAsia" w:ascii="宋体" w:hAnsi="宋体" w:eastAsia="宋体" w:cs="宋体"/>
        </w:rPr>
        <w:t>10.A11.B12.D</w:t>
      </w:r>
    </w:p>
    <w:p>
      <w:pPr>
        <w:spacing w:line="288" w:lineRule="auto"/>
        <w:rPr>
          <w:rFonts w:hint="eastAsia" w:ascii="宋体" w:hAnsi="宋体" w:eastAsia="宋体" w:cs="宋体"/>
        </w:rPr>
      </w:pPr>
      <w:r>
        <w:rPr>
          <w:rFonts w:hint="eastAsia" w:ascii="宋体" w:hAnsi="宋体" w:eastAsia="宋体" w:cs="宋体"/>
        </w:rPr>
        <w:t>解析：</w:t>
      </w:r>
    </w:p>
    <w:p>
      <w:pPr>
        <w:spacing w:line="288" w:lineRule="auto"/>
        <w:rPr>
          <w:rFonts w:hint="eastAsia" w:ascii="宋体" w:hAnsi="宋体" w:eastAsia="宋体" w:cs="宋体"/>
        </w:rPr>
      </w:pPr>
      <w:r>
        <w:rPr>
          <w:rFonts w:hint="eastAsia" w:ascii="宋体" w:hAnsi="宋体" w:eastAsia="宋体" w:cs="宋体"/>
        </w:rPr>
        <w:t>10.看图中海水温度、盐度随深度的变化规律，即可得出，该海域海水自表层至深层依次为低温低盐层、温暖水团层、高温高盐层。结合材料，该海域表层应为海冰融化、混合形成低盐的融冰水。融冰水以下，为来自白令海海水和阿拉斯加沿岸流带来的暖水团。向下则为高温高盐的海水。故选A。</w:t>
      </w:r>
    </w:p>
    <w:p>
      <w:pPr>
        <w:spacing w:line="288" w:lineRule="auto"/>
        <w:rPr>
          <w:rFonts w:hint="eastAsia" w:ascii="宋体" w:hAnsi="宋体" w:eastAsia="宋体" w:cs="宋体"/>
        </w:rPr>
      </w:pPr>
      <w:r>
        <w:rPr>
          <w:rFonts w:hint="eastAsia" w:ascii="宋体" w:hAnsi="宋体" w:eastAsia="宋体" w:cs="宋体"/>
        </w:rPr>
        <w:t>11.受北极极夜和冰下弱光影响，冰下浮游植物在长期演变中的暗适应性较强。故选B。</w:t>
      </w:r>
    </w:p>
    <w:p>
      <w:pPr>
        <w:spacing w:line="288" w:lineRule="auto"/>
        <w:rPr>
          <w:rFonts w:hint="eastAsia" w:ascii="宋体" w:hAnsi="宋体" w:eastAsia="宋体" w:cs="宋体"/>
        </w:rPr>
      </w:pPr>
      <w:r>
        <w:rPr>
          <w:rFonts w:hint="eastAsia" w:ascii="宋体" w:hAnsi="宋体" w:eastAsia="宋体" w:cs="宋体"/>
        </w:rPr>
        <w:t>12.尽管融冰表层光照强，因光强对浮游植物分布的影响较弱，且低营养盐和低温的表层冰融水会限制浮游植物的生长。来自白令海海水和阿拉斯加沿岸流带来较多营养盐和暖水团，间接影响了浮游植物的分布。浮游植物在营养盐相对充裕和温度较高的暖水团附近（约50m</w:t>
      </w:r>
      <w:r>
        <w:rPr>
          <w:rFonts w:hint="eastAsia" w:ascii="宋体" w:hAnsi="宋体" w:cs="宋体"/>
          <w:lang w:eastAsia="zh-CN"/>
        </w:rPr>
        <w:t>）</w:t>
      </w:r>
      <w:r>
        <w:rPr>
          <w:rFonts w:hint="eastAsia" w:ascii="宋体" w:hAnsi="宋体" w:eastAsia="宋体" w:cs="宋体"/>
        </w:rPr>
        <w:t>聚集。故选D。</w:t>
      </w:r>
    </w:p>
    <w:p>
      <w:pPr>
        <w:spacing w:line="288" w:lineRule="auto"/>
        <w:rPr>
          <w:rFonts w:hint="eastAsia" w:ascii="宋体" w:hAnsi="宋体" w:eastAsia="宋体" w:cs="宋体"/>
        </w:rPr>
      </w:pPr>
      <w:r>
        <w:rPr>
          <w:rFonts w:hint="eastAsia" w:ascii="宋体" w:hAnsi="宋体" w:eastAsia="宋体" w:cs="宋体"/>
        </w:rPr>
        <w:t>13.B</w:t>
      </w:r>
    </w:p>
    <w:p>
      <w:pPr>
        <w:spacing w:line="288" w:lineRule="auto"/>
        <w:rPr>
          <w:rFonts w:hint="eastAsia" w:ascii="宋体" w:hAnsi="宋体" w:eastAsia="宋体" w:cs="宋体"/>
        </w:rPr>
      </w:pPr>
      <w:r>
        <w:rPr>
          <w:rFonts w:hint="eastAsia" w:ascii="宋体" w:hAnsi="宋体" w:eastAsia="宋体" w:cs="宋体"/>
        </w:rPr>
        <w:t>14.C</w:t>
      </w:r>
    </w:p>
    <w:p>
      <w:pPr>
        <w:spacing w:line="288" w:lineRule="auto"/>
        <w:rPr>
          <w:rFonts w:hint="eastAsia" w:ascii="宋体" w:hAnsi="宋体" w:eastAsia="宋体" w:cs="宋体"/>
        </w:rPr>
      </w:pPr>
      <w:r>
        <w:rPr>
          <w:rFonts w:hint="eastAsia" w:ascii="宋体" w:hAnsi="宋体" w:eastAsia="宋体" w:cs="宋体"/>
        </w:rPr>
        <w:t>15.A</w:t>
      </w:r>
    </w:p>
    <w:p>
      <w:pPr>
        <w:spacing w:line="288" w:lineRule="auto"/>
        <w:rPr>
          <w:rFonts w:hint="eastAsia" w:ascii="宋体" w:hAnsi="宋体" w:eastAsia="宋体" w:cs="宋体"/>
        </w:rPr>
      </w:pPr>
      <w:r>
        <w:rPr>
          <w:rFonts w:hint="eastAsia" w:ascii="宋体" w:hAnsi="宋体" w:eastAsia="宋体" w:cs="宋体"/>
        </w:rPr>
        <w:t>解析：</w:t>
      </w:r>
    </w:p>
    <w:p>
      <w:pPr>
        <w:spacing w:line="288" w:lineRule="auto"/>
        <w:rPr>
          <w:rFonts w:hint="eastAsia" w:ascii="宋体" w:hAnsi="宋体" w:eastAsia="宋体" w:cs="宋体"/>
        </w:rPr>
      </w:pPr>
      <w:r>
        <w:rPr>
          <w:rFonts w:hint="eastAsia" w:ascii="宋体" w:hAnsi="宋体" w:eastAsia="宋体" w:cs="宋体"/>
        </w:rPr>
        <w:t>13.根据日地月三者的位置关系，可以判断，月相乙时日地月三者位置垂直，引潮力最小。答案选B</w:t>
      </w:r>
    </w:p>
    <w:p>
      <w:pPr>
        <w:spacing w:line="288" w:lineRule="auto"/>
        <w:rPr>
          <w:rFonts w:hint="eastAsia" w:ascii="宋体" w:hAnsi="宋体" w:eastAsia="宋体" w:cs="宋体"/>
        </w:rPr>
      </w:pPr>
      <w:r>
        <w:rPr>
          <w:rFonts w:hint="eastAsia" w:ascii="宋体" w:hAnsi="宋体" w:eastAsia="宋体" w:cs="宋体"/>
        </w:rPr>
        <w:t>14.根据满月月相规律可知，当月球位于观测者上中天时，其高度角最大。此时观测者位于24点太阳方位。故C正确。</w:t>
      </w:r>
    </w:p>
    <w:p>
      <w:pPr>
        <w:spacing w:line="288" w:lineRule="auto"/>
        <w:rPr>
          <w:rFonts w:hint="eastAsia" w:ascii="宋体" w:hAnsi="宋体" w:eastAsia="宋体" w:cs="宋体"/>
        </w:rPr>
      </w:pPr>
      <w:r>
        <w:rPr>
          <w:rFonts w:hint="eastAsia" w:ascii="宋体" w:hAnsi="宋体" w:eastAsia="宋体" w:cs="宋体"/>
        </w:rPr>
        <w:t>15.设月球自转的真正周期为T</w:t>
      </w:r>
      <w:r>
        <w:rPr>
          <w:rFonts w:hint="eastAsia" w:ascii="宋体" w:hAnsi="宋体" w:cs="宋体"/>
          <w:lang w:eastAsia="zh-CN"/>
        </w:rPr>
        <w:t>，</w:t>
      </w:r>
      <w:r>
        <w:rPr>
          <w:rFonts w:hint="eastAsia" w:ascii="宋体" w:hAnsi="宋体" w:eastAsia="宋体" w:cs="宋体"/>
        </w:rPr>
        <w:t>一个塑塑月为t。连续出现两次满月时，地球公转的角度0=×2m</w:t>
      </w:r>
      <w:r>
        <w:rPr>
          <w:rFonts w:hint="eastAsia" w:ascii="宋体" w:hAnsi="宋体" w:cs="宋体"/>
          <w:lang w:eastAsia="zh-CN"/>
        </w:rPr>
        <w:t>，</w:t>
      </w:r>
      <w:r>
        <w:rPr>
          <w:rFonts w:hint="eastAsia" w:ascii="宋体" w:hAnsi="宋体" w:eastAsia="宋体" w:cs="宋体"/>
        </w:rPr>
        <w:t>月球公转的角度</w:t>
      </w:r>
      <w:r>
        <w:rPr>
          <w:rFonts w:hint="eastAsia" w:ascii="宋体" w:hAnsi="宋体" w:eastAsia="宋体" w:cs="宋体"/>
          <w:position w:val="-24"/>
        </w:rPr>
        <w:object>
          <v:shape id="_x0000_i1025" o:spt="75" type="#_x0000_t75" style="height:31pt;width:88pt;" o:ole="t" filled="f" o:preferrelative="t" stroked="f" coordsize="21600,21600">
            <v:path/>
            <v:fill on="f" focussize="0,0"/>
            <v:stroke on="f" joinstyle="miter"/>
            <v:imagedata r:id="rId15" o:title=""/>
            <o:lock v:ext="edit" aspectratio="t"/>
            <w10:wrap type="none"/>
            <w10:anchorlock/>
          </v:shape>
          <o:OLEObject Type="Embed" ProgID="Equation.KSEE3" ShapeID="_x0000_i1025" DrawAspect="Content" ObjectID="_1468075725" r:id="rId14">
            <o:LockedField>false</o:LockedField>
          </o:OLEObject>
        </w:object>
      </w:r>
      <w:r>
        <w:rPr>
          <w:rFonts w:hint="eastAsia" w:ascii="宋体" w:hAnsi="宋体" w:cs="宋体"/>
          <w:lang w:eastAsia="zh-CN"/>
        </w:rPr>
        <w:t>，</w:t>
      </w:r>
      <w:r>
        <w:rPr>
          <w:rFonts w:hint="eastAsia" w:ascii="宋体" w:hAnsi="宋体" w:eastAsia="宋体" w:cs="宋体"/>
        </w:rPr>
        <w:t>得出T=27.3天。故选A。</w:t>
      </w:r>
    </w:p>
    <w:p>
      <w:pPr>
        <w:spacing w:line="288" w:lineRule="auto"/>
        <w:rPr>
          <w:rFonts w:hint="eastAsia" w:ascii="宋体" w:hAnsi="宋体" w:eastAsia="宋体" w:cs="宋体"/>
        </w:rPr>
      </w:pPr>
      <w:r>
        <w:rPr>
          <w:rFonts w:hint="eastAsia" w:ascii="宋体" w:hAnsi="宋体" w:eastAsia="宋体" w:cs="宋体"/>
        </w:rPr>
        <w:t>16.</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小春期间气温偏低，</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降水量不足，</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不能满足水稻生长需求。</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因地制宜，发挥区域自然资源优势，发展特色农业；</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引进先进技术，提升产品品质，提升经济效益；</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以绿色发展为导向，走产出高效、资源节约、环境友好的产业发展道路。（答出绿色环保均给分</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好处：种植不同作物，有利土壤养分的恢复，保持土壤肥力；</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增加农产品的多样性，提升对市场的适应能力，提升土地经济效益。</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不足：增加技术投入难度，增加农业生产资料的投入，增加了生产成本；</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不利于农业的专业化生产。</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17.</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河流流域面积广，流程长，支流众多；</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区域降雨丰沛，河流径流量大；</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区域处在我国第一级阶梯向第二级阶梯过渡地带，河流落差大、峡谷众多，有利于河流的梯级开发。</w:t>
      </w:r>
      <w:r>
        <w:rPr>
          <w:rFonts w:hint="eastAsia" w:ascii="宋体" w:hAnsi="宋体" w:cs="宋体"/>
          <w:lang w:eastAsia="zh-CN"/>
        </w:rPr>
        <w:t>（</w:t>
      </w:r>
      <w:r>
        <w:rPr>
          <w:rFonts w:hint="eastAsia" w:ascii="宋体" w:hAnsi="宋体" w:eastAsia="宋体" w:cs="宋体"/>
        </w:rPr>
        <w:t>2分）</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位于板块交界地带，</w:t>
      </w:r>
      <w:r>
        <w:rPr>
          <w:rFonts w:hint="eastAsia" w:ascii="宋体" w:hAnsi="宋体" w:cs="宋体"/>
          <w:lang w:eastAsia="zh-CN"/>
        </w:rPr>
        <w:t>（</w:t>
      </w:r>
      <w:r>
        <w:rPr>
          <w:rFonts w:hint="eastAsia" w:ascii="宋体" w:hAnsi="宋体" w:eastAsia="宋体" w:cs="宋体"/>
        </w:rPr>
        <w:t>1分</w:t>
      </w:r>
      <w:r>
        <w:rPr>
          <w:rFonts w:hint="eastAsia" w:ascii="宋体" w:hAnsi="宋体" w:cs="宋体"/>
          <w:lang w:eastAsia="zh-CN"/>
        </w:rPr>
        <w:t>）</w:t>
      </w:r>
      <w:r>
        <w:rPr>
          <w:rFonts w:hint="eastAsia" w:ascii="宋体" w:hAnsi="宋体" w:eastAsia="宋体" w:cs="宋体"/>
        </w:rPr>
        <w:t>地形地质条件复杂，多地震、滑坡等地质灾害：</w:t>
      </w:r>
      <w:r>
        <w:rPr>
          <w:rFonts w:hint="eastAsia" w:ascii="宋体" w:hAnsi="宋体" w:cs="宋体"/>
          <w:lang w:eastAsia="zh-CN"/>
        </w:rPr>
        <w:t>（</w:t>
      </w:r>
      <w:r>
        <w:rPr>
          <w:rFonts w:hint="eastAsia" w:ascii="宋体" w:hAnsi="宋体" w:eastAsia="宋体" w:cs="宋体"/>
        </w:rPr>
        <w:t>1分</w:t>
      </w:r>
      <w:r>
        <w:rPr>
          <w:rFonts w:hint="eastAsia" w:ascii="宋体" w:hAnsi="宋体" w:cs="宋体"/>
          <w:lang w:eastAsia="zh-CN"/>
        </w:rPr>
        <w:t>）</w:t>
      </w:r>
      <w:r>
        <w:rPr>
          <w:rFonts w:hint="eastAsia" w:ascii="宋体" w:hAnsi="宋体" w:eastAsia="宋体" w:cs="宋体"/>
        </w:rPr>
        <w:t>生态环境压力大；</w:t>
      </w:r>
      <w:r>
        <w:rPr>
          <w:rFonts w:hint="eastAsia" w:ascii="宋体" w:hAnsi="宋体" w:cs="宋体"/>
          <w:lang w:eastAsia="zh-CN"/>
        </w:rPr>
        <w:t>（</w:t>
      </w:r>
      <w:r>
        <w:rPr>
          <w:rFonts w:hint="eastAsia" w:ascii="宋体" w:hAnsi="宋体" w:eastAsia="宋体" w:cs="宋体"/>
        </w:rPr>
        <w:t>1分</w:t>
      </w:r>
      <w:r>
        <w:rPr>
          <w:rFonts w:hint="eastAsia" w:ascii="宋体" w:hAnsi="宋体" w:cs="宋体"/>
          <w:lang w:eastAsia="zh-CN"/>
        </w:rPr>
        <w:t>）</w:t>
      </w:r>
      <w:r>
        <w:rPr>
          <w:rFonts w:hint="eastAsia" w:ascii="宋体" w:hAnsi="宋体" w:eastAsia="宋体" w:cs="宋体"/>
        </w:rPr>
        <w:t>移民安置；</w:t>
      </w:r>
      <w:r>
        <w:rPr>
          <w:rFonts w:hint="eastAsia" w:ascii="宋体" w:hAnsi="宋体" w:cs="宋体"/>
          <w:lang w:eastAsia="zh-CN"/>
        </w:rPr>
        <w:t>（</w:t>
      </w:r>
      <w:r>
        <w:rPr>
          <w:rFonts w:hint="eastAsia" w:ascii="宋体" w:hAnsi="宋体" w:eastAsia="宋体" w:cs="宋体"/>
        </w:rPr>
        <w:t>1分</w:t>
      </w:r>
      <w:r>
        <w:rPr>
          <w:rFonts w:hint="eastAsia" w:ascii="宋体" w:hAnsi="宋体" w:cs="宋体"/>
          <w:lang w:eastAsia="zh-CN"/>
        </w:rPr>
        <w:t>）</w:t>
      </w:r>
      <w:r>
        <w:rPr>
          <w:rFonts w:hint="eastAsia" w:ascii="宋体" w:hAnsi="宋体" w:eastAsia="宋体" w:cs="宋体"/>
        </w:rPr>
        <w:t>交通不便等。</w:t>
      </w:r>
      <w:r>
        <w:rPr>
          <w:rFonts w:hint="eastAsia" w:ascii="宋体" w:hAnsi="宋体" w:cs="宋体"/>
          <w:lang w:eastAsia="zh-CN"/>
        </w:rPr>
        <w:t>（</w:t>
      </w:r>
      <w:r>
        <w:rPr>
          <w:rFonts w:hint="eastAsia" w:ascii="宋体" w:hAnsi="宋体" w:eastAsia="宋体" w:cs="宋体"/>
        </w:rPr>
        <w:t>1分</w:t>
      </w:r>
      <w:r>
        <w:rPr>
          <w:rFonts w:hint="eastAsia" w:ascii="宋体" w:hAnsi="宋体" w:cs="宋体"/>
          <w:lang w:eastAsia="zh-CN"/>
        </w:rPr>
        <w:t>）</w:t>
      </w:r>
      <w:r>
        <w:rPr>
          <w:rFonts w:hint="eastAsia" w:ascii="宋体" w:hAnsi="宋体" w:eastAsia="宋体" w:cs="宋体"/>
        </w:rPr>
        <w:t>（言之有理可酌情给分）</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缓解能源紧张状况，促进经济发展；推动相关产业的发展；带动基础设施建设；优化能源结构，改善大气环境质量，减轻酸雨危害。（任答3点得6分）</w:t>
      </w:r>
    </w:p>
    <w:p>
      <w:pPr>
        <w:spacing w:line="288" w:lineRule="auto"/>
        <w:rPr>
          <w:rFonts w:hint="eastAsia" w:ascii="宋体" w:hAnsi="宋体" w:eastAsia="宋体" w:cs="宋体"/>
        </w:rPr>
      </w:pPr>
      <w:r>
        <w:rPr>
          <w:rFonts w:hint="eastAsia" w:ascii="宋体" w:hAnsi="宋体" w:eastAsia="宋体" w:cs="宋体"/>
        </w:rPr>
        <w:t>18.</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喀斯特地区化学风化产物易溶于水，成土物质易流失，土壤浅薄；</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成土速率慢，成土时间长，一旦破坏难以恢复；</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土壤石砾含量高、土质疏松，土壤蓄水保肥能力弱；</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土壤贫瘠，植被覆盖率低，土壤有机质（碳）积累少。</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梯田修建大面积改变地表形态，大量破坏原生植被和土壤，使土壤中的有机碳补充减少并大量流失；</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梯田主要用于耕作，农业生产对土壤扰动大，导致土壤（有机碳）流失快；</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同时作物生产需要消耗土壤中大量的养分，使土壤有机碳含量下降。</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p>
    <w:p>
      <w:pPr>
        <w:spacing w:line="288" w:lineRule="auto"/>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因地制宜，调整农业产业结构；在坡面修建鱼鳞坑，在坑内种植果木，发展林果业；种植牧草，发展畜牧业；坡面采用梯田嵌套鱼鳞坑，梯田发展种植业（稳定粮食生产）。（每点2分，任答3点得6分</w:t>
      </w:r>
      <w:r>
        <w:rPr>
          <w:rFonts w:hint="eastAsia" w:ascii="宋体" w:hAnsi="宋体" w:cs="宋体"/>
          <w:lang w:eastAsia="zh-CN"/>
        </w:rPr>
        <w:t>）</w:t>
      </w:r>
      <w:bookmarkStart w:id="0" w:name="_GoBack"/>
      <w:bookmarkEnd w:id="0"/>
    </w:p>
    <w:sectPr>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625C4"/>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12EC5C60"/>
    <w:rsid w:val="1CD26FCB"/>
    <w:rsid w:val="231346BB"/>
    <w:rsid w:val="262837ED"/>
    <w:rsid w:val="38274566"/>
    <w:rsid w:val="3A956B6D"/>
    <w:rsid w:val="49820EDA"/>
    <w:rsid w:val="53CA5388"/>
    <w:rsid w:val="633B68AB"/>
    <w:rsid w:val="686F2908"/>
    <w:rsid w:val="6CFA22FA"/>
    <w:rsid w:val="6FF252DB"/>
    <w:rsid w:val="73600E0E"/>
    <w:rsid w:val="78B51826"/>
    <w:rsid w:val="7A7D36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character" w:default="1" w:styleId="6">
    <w:name w:val="Default Paragraph Font"/>
    <w:unhideWhenUsed/>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customStyle="1" w:styleId="9">
    <w:name w:val="No Spacing"/>
    <w:qFormat/>
    <w:uiPriority w:val="1"/>
    <w:pPr>
      <w:spacing w:after="160" w:line="259" w:lineRule="auto"/>
    </w:pPr>
    <w:rPr>
      <w:rFonts w:eastAsia="Microsoft YaHei UI" w:asciiTheme="minorHAnsi" w:hAnsiTheme="minorHAnsi" w:cstheme="minorBidi"/>
      <w:sz w:val="22"/>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2E0E-FA32-4607-B173-DBAB5C98AB8E}">
  <ds:schemaRefs/>
</ds:datastoreItem>
</file>

<file path=docProps/app.xml><?xml version="1.0" encoding="utf-8"?>
<Properties xmlns="http://schemas.openxmlformats.org/officeDocument/2006/extended-properties" xmlns:vt="http://schemas.openxmlformats.org/officeDocument/2006/docPropsVTypes">
  <Template>Normal</Template>
  <Pages>10</Pages>
  <Words>5043</Words>
  <Characters>5383</Characters>
  <TotalTime>0</TotalTime>
  <ScaleCrop>false</ScaleCrop>
  <LinksUpToDate>false</LinksUpToDate>
  <CharactersWithSpaces>5481</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2023-03-11T12:53:00Z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DE462837E0F84EF4AF11F053FD9A8A79</vt:lpwstr>
  </property>
</Properties>
</file>