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pacing w:line="640" w:lineRule="exact"/>
        <w:jc w:val="center"/>
        <w:rPr>
          <w:rFonts w:eastAsia="方正大标宋简体"/>
          <w:color w:val="000000" w:themeColor="text1"/>
          <w:sz w:val="36"/>
          <w:szCs w:val="44"/>
        </w:rPr>
      </w:pPr>
      <w:r>
        <w:rPr>
          <w:rFonts w:hint="eastAsia" w:eastAsia="方正大标宋简体"/>
          <w:color w:val="000000" w:themeColor="text1"/>
          <w:sz w:val="36"/>
          <w:szCs w:val="44"/>
        </w:rPr>
        <w:pict>
          <v:shape id="_x0000_s1025" o:spid="_x0000_s1025" o:spt="75" type="#_x0000_t75" style="position:absolute;left:0pt;margin-left:959pt;margin-top:834pt;height:34pt;width:20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eastAsia="方正大标宋简体"/>
          <w:color w:val="000000" w:themeColor="text1"/>
          <w:sz w:val="36"/>
          <w:szCs w:val="44"/>
        </w:rPr>
        <w:t xml:space="preserve">2023届高三重点热点诊断测试  </w:t>
      </w:r>
    </w:p>
    <w:p>
      <w:pPr>
        <w:pStyle w:val="11"/>
        <w:adjustRightInd w:val="0"/>
        <w:spacing w:line="640" w:lineRule="exact"/>
        <w:jc w:val="center"/>
        <w:rPr>
          <w:rFonts w:ascii="宋体" w:hAnsi="宋体" w:cs="宋体"/>
          <w:b/>
          <w:bCs/>
          <w:color w:val="000000"/>
          <w:sz w:val="40"/>
          <w:szCs w:val="40"/>
        </w:rPr>
      </w:pPr>
      <w:r>
        <w:rPr>
          <w:rFonts w:hint="eastAsia" w:ascii="宋体" w:hAnsi="宋体" w:cs="宋体"/>
          <w:b/>
          <w:bCs/>
          <w:color w:val="000000"/>
          <w:sz w:val="40"/>
          <w:szCs w:val="40"/>
        </w:rPr>
        <w:t>思想政治</w:t>
      </w:r>
    </w:p>
    <w:p>
      <w:r>
        <w:rPr>
          <w:rFonts w:ascii="Times New Roman" w:hAnsi="Times New Roman" w:cs="Times New Roman"/>
        </w:rPr>
        <w:pict>
          <v:shape id="_x0000_s1026" o:spid="_x0000_s1026" o:spt="202" type="#_x0000_t202" style="position:absolute;left:0pt;margin-left:6.45pt;margin-top:2.1pt;height:170.25pt;width:403.5pt;z-index:251660288;mso-width-relative:page;mso-height-relative:page;" coordsize="21600,21600">
            <v:path/>
            <v:fill focussize="0,0"/>
            <v:stroke joinstyle="miter"/>
            <v:imagedata o:title=""/>
            <o:lock v:ext="edit"/>
            <v:textbox>
              <w:txbxContent>
                <w:p>
                  <w:pPr>
                    <w:spacing w:line="360" w:lineRule="exact"/>
                    <w:jc w:val="center"/>
                    <w:rPr>
                      <w:rFonts w:ascii="黑体" w:hAnsi="黑体" w:eastAsia="黑体"/>
                      <w:b/>
                      <w:spacing w:val="-6"/>
                      <w:szCs w:val="21"/>
                    </w:rPr>
                  </w:pPr>
                  <w:r>
                    <w:rPr>
                      <w:rFonts w:hint="eastAsia" w:ascii="黑体" w:hAnsi="黑体" w:eastAsia="黑体"/>
                      <w:b/>
                      <w:spacing w:val="-6"/>
                      <w:szCs w:val="21"/>
                    </w:rPr>
                    <w:t>注  意  事  项</w:t>
                  </w:r>
                </w:p>
                <w:p>
                  <w:pPr>
                    <w:spacing w:line="360" w:lineRule="exact"/>
                    <w:rPr>
                      <w:rFonts w:ascii="Times New Roman" w:hAnsi="Times New Roman" w:cs="Times New Roman"/>
                      <w:b/>
                      <w:spacing w:val="-6"/>
                      <w:szCs w:val="21"/>
                    </w:rPr>
                  </w:pPr>
                  <w:r>
                    <w:rPr>
                      <w:rFonts w:ascii="Times New Roman" w:hAnsi="Times New Roman" w:cs="Times New Roman"/>
                      <w:b/>
                      <w:spacing w:val="-6"/>
                      <w:szCs w:val="21"/>
                    </w:rPr>
                    <w:t>考生在答题前请认真阅读本注意事项及各题答题要求</w:t>
                  </w:r>
                </w:p>
                <w:p>
                  <w:pPr>
                    <w:spacing w:line="360" w:lineRule="exact"/>
                    <w:ind w:left="315" w:hanging="297" w:hangingChars="150"/>
                    <w:rPr>
                      <w:rFonts w:cs="Times New Roman" w:asciiTheme="minorEastAsia" w:hAnsiTheme="minorEastAsia"/>
                      <w:spacing w:val="-6"/>
                      <w:szCs w:val="21"/>
                    </w:rPr>
                  </w:pPr>
                  <w:r>
                    <w:rPr>
                      <w:rFonts w:cs="Times New Roman" w:asciiTheme="minorEastAsia" w:hAnsiTheme="minorEastAsia"/>
                      <w:spacing w:val="-6"/>
                      <w:szCs w:val="21"/>
                    </w:rPr>
                    <w:t>1</w:t>
                  </w:r>
                  <w:r>
                    <w:rPr>
                      <w:rFonts w:cs="Times New Roman" w:asciiTheme="minorEastAsia" w:hAnsiTheme="minorEastAsia"/>
                      <w:spacing w:val="-6"/>
                    </w:rPr>
                    <w:t>．</w:t>
                  </w:r>
                  <w:r>
                    <w:rPr>
                      <w:rFonts w:cs="Times New Roman" w:asciiTheme="minorEastAsia" w:hAnsiTheme="minorEastAsia"/>
                      <w:spacing w:val="-6"/>
                      <w:szCs w:val="21"/>
                    </w:rPr>
                    <w:t>本试卷共</w:t>
                  </w:r>
                  <w:r>
                    <w:rPr>
                      <w:rFonts w:hint="eastAsia" w:cs="Times New Roman" w:asciiTheme="minorEastAsia" w:hAnsiTheme="minorEastAsia"/>
                      <w:spacing w:val="-6"/>
                      <w:szCs w:val="21"/>
                    </w:rPr>
                    <w:t>8</w:t>
                  </w:r>
                  <w:r>
                    <w:rPr>
                      <w:rFonts w:cs="Times New Roman" w:asciiTheme="minorEastAsia" w:hAnsiTheme="minorEastAsia"/>
                      <w:spacing w:val="-6"/>
                      <w:szCs w:val="21"/>
                    </w:rPr>
                    <w:t>页，满分为100分，考试时间为75分钟。考试结束后，请将答题卡交回。</w:t>
                  </w:r>
                </w:p>
                <w:p>
                  <w:pPr>
                    <w:spacing w:line="360" w:lineRule="exact"/>
                    <w:ind w:left="315" w:hanging="297" w:hangingChars="150"/>
                    <w:rPr>
                      <w:rFonts w:cs="Times New Roman" w:asciiTheme="minorEastAsia" w:hAnsiTheme="minorEastAsia"/>
                      <w:spacing w:val="-6"/>
                      <w:szCs w:val="21"/>
                    </w:rPr>
                  </w:pPr>
                  <w:r>
                    <w:rPr>
                      <w:rFonts w:cs="Times New Roman" w:asciiTheme="minorEastAsia" w:hAnsiTheme="minorEastAsia"/>
                      <w:spacing w:val="-6"/>
                      <w:szCs w:val="21"/>
                    </w:rPr>
                    <w:t>2．答题前，请务必将自己的姓名、准考证号用0</w:t>
                  </w:r>
                  <w:r>
                    <w:rPr>
                      <w:rFonts w:hint="eastAsia" w:cs="Times New Roman" w:asciiTheme="minorEastAsia" w:hAnsiTheme="minorEastAsia"/>
                      <w:spacing w:val="-6"/>
                      <w:szCs w:val="21"/>
                    </w:rPr>
                    <w:t>.</w:t>
                  </w:r>
                  <w:r>
                    <w:rPr>
                      <w:rFonts w:cs="Times New Roman" w:asciiTheme="minorEastAsia" w:hAnsiTheme="minorEastAsia"/>
                      <w:spacing w:val="-6"/>
                      <w:szCs w:val="21"/>
                    </w:rPr>
                    <w:t>5毫米黑色墨水的签字笔填写在答题卡的规定位置。</w:t>
                  </w:r>
                </w:p>
                <w:p>
                  <w:pPr>
                    <w:spacing w:line="360" w:lineRule="exact"/>
                    <w:rPr>
                      <w:rFonts w:cs="Times New Roman" w:asciiTheme="minorEastAsia" w:hAnsiTheme="minorEastAsia"/>
                      <w:spacing w:val="-6"/>
                      <w:szCs w:val="21"/>
                    </w:rPr>
                  </w:pPr>
                  <w:r>
                    <w:rPr>
                      <w:rFonts w:cs="Times New Roman" w:asciiTheme="minorEastAsia" w:hAnsiTheme="minorEastAsia"/>
                      <w:spacing w:val="-6"/>
                      <w:szCs w:val="21"/>
                    </w:rPr>
                    <w:t>3．请认真核对监考员在答题卡上所粘贴的条形码上的姓名、准考证号与本人是否相符。</w:t>
                  </w:r>
                </w:p>
                <w:p>
                  <w:pPr>
                    <w:spacing w:line="360" w:lineRule="exact"/>
                    <w:ind w:left="315" w:hanging="297" w:hangingChars="150"/>
                    <w:rPr>
                      <w:rFonts w:ascii="Times New Roman" w:hAnsi="Times New Roman" w:cs="Times New Roman"/>
                    </w:rPr>
                  </w:pPr>
                  <w:r>
                    <w:rPr>
                      <w:rFonts w:cs="Times New Roman" w:asciiTheme="minorEastAsia" w:hAnsiTheme="minorEastAsia"/>
                      <w:spacing w:val="-6"/>
                      <w:szCs w:val="21"/>
                    </w:rPr>
                    <w:t>4．作答选择题，必须用2B铅笔将答题卡上对应选项的方框涂满、涂黑；如需改动，请用橡皮擦干净后，再选涂其他答案。作答非选择题，必须用0</w:t>
                  </w:r>
                  <w:r>
                    <w:rPr>
                      <w:rFonts w:hint="eastAsia" w:cs="Times New Roman" w:asciiTheme="minorEastAsia" w:hAnsiTheme="minorEastAsia"/>
                      <w:spacing w:val="-6"/>
                      <w:szCs w:val="21"/>
                    </w:rPr>
                    <w:t>.</w:t>
                  </w:r>
                  <w:r>
                    <w:rPr>
                      <w:rFonts w:cs="Times New Roman" w:asciiTheme="minorEastAsia" w:hAnsiTheme="minorEastAsia"/>
                      <w:spacing w:val="-6"/>
                      <w:szCs w:val="21"/>
                    </w:rPr>
                    <w:t>5毫米黑色墨水的签字笔在答题卡上的指定位置作答，在其他位置作答一律无效</w:t>
                  </w:r>
                  <w:r>
                    <w:rPr>
                      <w:rFonts w:cs="Times New Roman" w:asciiTheme="minorEastAsia" w:hAnsiTheme="minorEastAsia"/>
                      <w:szCs w:val="21"/>
                    </w:rPr>
                    <w:t>。</w:t>
                  </w:r>
                </w:p>
              </w:txbxContent>
            </v:textbox>
          </v:shape>
        </w:pict>
      </w:r>
    </w:p>
    <w:p/>
    <w:p/>
    <w:p/>
    <w:p/>
    <w:p/>
    <w:p/>
    <w:p/>
    <w:p/>
    <w:p/>
    <w:p>
      <w:pPr>
        <w:rPr>
          <w:rFonts w:ascii="黑体" w:hAnsi="黑体" w:eastAsia="黑体" w:cs="宋体"/>
          <w:b/>
          <w:bCs/>
          <w:szCs w:val="21"/>
        </w:rPr>
      </w:pPr>
      <w:r>
        <w:rPr>
          <w:rFonts w:hint="eastAsia" w:ascii="黑体" w:hAnsi="黑体" w:eastAsia="黑体" w:cs="宋体"/>
          <w:b/>
          <w:bCs/>
          <w:szCs w:val="21"/>
        </w:rPr>
        <w:t>一、单项选择题：共15题，每题3分，共45分。每题只有一个选项最符合题意。</w:t>
      </w:r>
    </w:p>
    <w:p>
      <w:pPr>
        <w:ind w:left="420" w:leftChars="50" w:hanging="315" w:hangingChars="150"/>
        <w:rPr>
          <w:rFonts w:asciiTheme="minorEastAsia" w:hAnsiTheme="minorEastAsia"/>
          <w:spacing w:val="4"/>
        </w:rPr>
      </w:pPr>
      <w:r>
        <w:rPr>
          <w:rFonts w:hint="eastAsia" w:asciiTheme="minorEastAsia" w:hAnsiTheme="minorEastAsia"/>
        </w:rPr>
        <w:t>1．</w:t>
      </w:r>
      <w:r>
        <w:rPr>
          <w:rFonts w:hint="eastAsia" w:asciiTheme="minorEastAsia" w:hAnsiTheme="minorEastAsia"/>
          <w:spacing w:val="4"/>
        </w:rPr>
        <w:t>马克思说过：“理论在一个国家实现的程度，总是决定于理论满足这个国家的需要的程度。”马克思主义是不断发展的开放的理论，本土化才能落地生根，时代化才能充满生机。这要求我们</w:t>
      </w:r>
    </w:p>
    <w:p>
      <w:pPr>
        <w:ind w:firstLine="420" w:firstLineChars="200"/>
        <w:rPr>
          <w:rFonts w:asciiTheme="minorEastAsia" w:hAnsiTheme="minorEastAsia"/>
        </w:rPr>
      </w:pPr>
      <w:r>
        <w:rPr>
          <w:rFonts w:hint="eastAsia" w:asciiTheme="minorEastAsia" w:hAnsiTheme="minorEastAsia"/>
        </w:rPr>
        <w:t>①把握理论回答问题这一根本任务，夯实历史基础和群众基础</w:t>
      </w:r>
    </w:p>
    <w:p>
      <w:pPr>
        <w:ind w:left="420" w:leftChars="200"/>
        <w:rPr>
          <w:rFonts w:asciiTheme="minorEastAsia" w:hAnsiTheme="minorEastAsia"/>
        </w:rPr>
      </w:pPr>
      <w:r>
        <w:rPr>
          <w:rFonts w:hint="eastAsia" w:asciiTheme="minorEastAsia" w:hAnsiTheme="minorEastAsia"/>
        </w:rPr>
        <w:t>②赋予马克思主义鲜明的中国特色，使之为人民所喜爱与认同</w:t>
      </w:r>
    </w:p>
    <w:p>
      <w:pPr>
        <w:ind w:left="420" w:leftChars="200"/>
        <w:rPr>
          <w:rFonts w:asciiTheme="minorEastAsia" w:hAnsiTheme="minorEastAsia"/>
        </w:rPr>
      </w:pPr>
      <w:r>
        <w:rPr>
          <w:rFonts w:hint="eastAsia" w:asciiTheme="minorEastAsia" w:hAnsiTheme="minorEastAsia"/>
        </w:rPr>
        <w:t>③掌握理论创新发展的一般规律，保持住一个国家的最大优势</w:t>
      </w:r>
    </w:p>
    <w:p>
      <w:pPr>
        <w:ind w:left="420" w:leftChars="200"/>
        <w:rPr>
          <w:rFonts w:asciiTheme="minorEastAsia" w:hAnsiTheme="minorEastAsia"/>
        </w:rPr>
      </w:pPr>
      <w:r>
        <w:rPr>
          <w:rFonts w:hint="eastAsia" w:asciiTheme="minorEastAsia" w:hAnsiTheme="minorEastAsia"/>
        </w:rPr>
        <w:t>④丰富发展马克思主义，实现理论创新和实践创新的良性互动</w:t>
      </w:r>
    </w:p>
    <w:p>
      <w:pPr>
        <w:ind w:left="420" w:leftChars="200"/>
        <w:rPr>
          <w:rFonts w:asciiTheme="minorEastAsia" w:hAnsiTheme="minorEastAsia"/>
        </w:rPr>
      </w:pPr>
      <w:r>
        <w:rPr>
          <w:rFonts w:hint="eastAsia" w:asciiTheme="minorEastAsia" w:hAnsiTheme="minorEastAsia"/>
        </w:rPr>
        <w:t>A．①②           B．①③           C．②④           D．③④</w:t>
      </w:r>
    </w:p>
    <w:p>
      <w:pPr>
        <w:ind w:left="420" w:leftChars="50" w:hanging="315" w:hangingChars="150"/>
        <w:rPr>
          <w:rFonts w:asciiTheme="minorEastAsia" w:hAnsiTheme="minorEastAsia"/>
        </w:rPr>
      </w:pPr>
      <w:r>
        <w:rPr>
          <w:rFonts w:hint="eastAsia" w:asciiTheme="minorEastAsia" w:hAnsiTheme="minorEastAsia"/>
        </w:rPr>
        <w:t>2．提案工作是人民政协一项全局性、综合性、基础性、经常性工作，是人民政协履职尽责的重要方式。2022年按时办结政协委员提案5865件，占提案总数的95%。</w:t>
      </w: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598"/>
        <w:gridCol w:w="1597"/>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03" w:type="dxa"/>
            <w:shd w:val="clear" w:color="auto" w:fill="F3F3F3"/>
            <w:vAlign w:val="center"/>
          </w:tcPr>
          <w:p>
            <w:pPr>
              <w:jc w:val="center"/>
              <w:rPr>
                <w:rFonts w:ascii="楷体" w:hAnsi="楷体" w:eastAsia="楷体"/>
                <w:kern w:val="0"/>
                <w:sz w:val="21"/>
                <w:szCs w:val="21"/>
              </w:rPr>
            </w:pPr>
            <w:r>
              <w:rPr>
                <w:rFonts w:hint="eastAsia" w:ascii="楷体" w:hAnsi="楷体" w:eastAsia="楷体"/>
                <w:kern w:val="0"/>
                <w:sz w:val="21"/>
                <w:szCs w:val="21"/>
              </w:rPr>
              <w:t>经济提案</w:t>
            </w:r>
          </w:p>
        </w:tc>
        <w:tc>
          <w:tcPr>
            <w:tcW w:w="1604" w:type="dxa"/>
            <w:shd w:val="clear" w:color="auto" w:fill="F3F3F3"/>
            <w:vAlign w:val="center"/>
          </w:tcPr>
          <w:p>
            <w:pPr>
              <w:jc w:val="center"/>
              <w:rPr>
                <w:rFonts w:ascii="楷体" w:hAnsi="楷体" w:eastAsia="楷体"/>
                <w:kern w:val="0"/>
                <w:sz w:val="21"/>
                <w:szCs w:val="21"/>
              </w:rPr>
            </w:pPr>
            <w:r>
              <w:rPr>
                <w:rFonts w:hint="eastAsia" w:ascii="楷体" w:hAnsi="楷体" w:eastAsia="楷体"/>
                <w:kern w:val="0"/>
                <w:sz w:val="21"/>
                <w:szCs w:val="21"/>
              </w:rPr>
              <w:t>政治提案</w:t>
            </w:r>
          </w:p>
        </w:tc>
        <w:tc>
          <w:tcPr>
            <w:tcW w:w="1603" w:type="dxa"/>
            <w:shd w:val="clear" w:color="auto" w:fill="F3F3F3"/>
            <w:vAlign w:val="center"/>
          </w:tcPr>
          <w:p>
            <w:pPr>
              <w:jc w:val="center"/>
              <w:rPr>
                <w:rFonts w:ascii="楷体" w:hAnsi="楷体" w:eastAsia="楷体"/>
                <w:kern w:val="0"/>
                <w:sz w:val="21"/>
                <w:szCs w:val="21"/>
              </w:rPr>
            </w:pPr>
            <w:r>
              <w:rPr>
                <w:rFonts w:hint="eastAsia" w:ascii="楷体" w:hAnsi="楷体" w:eastAsia="楷体"/>
                <w:kern w:val="0"/>
                <w:sz w:val="21"/>
                <w:szCs w:val="21"/>
              </w:rPr>
              <w:t>文化提案</w:t>
            </w:r>
          </w:p>
        </w:tc>
        <w:tc>
          <w:tcPr>
            <w:tcW w:w="1604" w:type="dxa"/>
            <w:shd w:val="clear" w:color="auto" w:fill="F3F3F3"/>
            <w:vAlign w:val="center"/>
          </w:tcPr>
          <w:p>
            <w:pPr>
              <w:jc w:val="center"/>
              <w:rPr>
                <w:rFonts w:ascii="楷体" w:hAnsi="楷体" w:eastAsia="楷体"/>
                <w:kern w:val="0"/>
                <w:sz w:val="21"/>
                <w:szCs w:val="21"/>
              </w:rPr>
            </w:pPr>
            <w:r>
              <w:rPr>
                <w:rFonts w:hint="eastAsia" w:ascii="楷体" w:hAnsi="楷体" w:eastAsia="楷体"/>
                <w:kern w:val="0"/>
                <w:sz w:val="21"/>
                <w:szCs w:val="21"/>
              </w:rPr>
              <w:t>社会提案</w:t>
            </w:r>
          </w:p>
        </w:tc>
        <w:tc>
          <w:tcPr>
            <w:tcW w:w="1604" w:type="dxa"/>
            <w:shd w:val="clear" w:color="auto" w:fill="F3F3F3"/>
            <w:vAlign w:val="center"/>
          </w:tcPr>
          <w:p>
            <w:pPr>
              <w:jc w:val="center"/>
              <w:rPr>
                <w:rFonts w:ascii="楷体" w:hAnsi="楷体" w:eastAsia="楷体"/>
                <w:kern w:val="0"/>
                <w:sz w:val="21"/>
                <w:szCs w:val="21"/>
              </w:rPr>
            </w:pPr>
            <w:r>
              <w:rPr>
                <w:rFonts w:hint="eastAsia" w:ascii="楷体" w:hAnsi="楷体" w:eastAsia="楷体"/>
                <w:kern w:val="0"/>
                <w:sz w:val="21"/>
                <w:szCs w:val="21"/>
              </w:rPr>
              <w:t>生态提案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603" w:type="dxa"/>
          </w:tcPr>
          <w:p>
            <w:pPr>
              <w:jc w:val="left"/>
              <w:rPr>
                <w:rFonts w:ascii="楷体" w:hAnsi="楷体" w:eastAsia="楷体"/>
                <w:kern w:val="0"/>
                <w:sz w:val="21"/>
                <w:szCs w:val="21"/>
              </w:rPr>
            </w:pPr>
            <w:r>
              <w:rPr>
                <w:rFonts w:hint="eastAsia" w:ascii="楷体" w:hAnsi="楷体" w:eastAsia="楷体"/>
                <w:kern w:val="0"/>
                <w:sz w:val="21"/>
                <w:szCs w:val="21"/>
              </w:rPr>
              <w:t>加快数字贸易、种业振兴、质量强国建设……</w:t>
            </w:r>
          </w:p>
        </w:tc>
        <w:tc>
          <w:tcPr>
            <w:tcW w:w="1604" w:type="dxa"/>
          </w:tcPr>
          <w:p>
            <w:pPr>
              <w:jc w:val="left"/>
              <w:rPr>
                <w:rFonts w:ascii="楷体" w:hAnsi="楷体" w:eastAsia="楷体"/>
                <w:kern w:val="0"/>
                <w:sz w:val="21"/>
                <w:szCs w:val="21"/>
              </w:rPr>
            </w:pPr>
            <w:r>
              <w:rPr>
                <w:rFonts w:hint="eastAsia" w:ascii="楷体" w:hAnsi="楷体" w:eastAsia="楷体"/>
                <w:kern w:val="0"/>
                <w:sz w:val="21"/>
                <w:szCs w:val="21"/>
              </w:rPr>
              <w:t>筑牢生物安全防线、未成年人司法保护……</w:t>
            </w:r>
          </w:p>
        </w:tc>
        <w:tc>
          <w:tcPr>
            <w:tcW w:w="1603" w:type="dxa"/>
          </w:tcPr>
          <w:p>
            <w:pPr>
              <w:jc w:val="left"/>
              <w:rPr>
                <w:rFonts w:ascii="楷体" w:hAnsi="楷体" w:eastAsia="楷体"/>
                <w:kern w:val="0"/>
                <w:sz w:val="21"/>
                <w:szCs w:val="21"/>
              </w:rPr>
            </w:pPr>
            <w:r>
              <w:rPr>
                <w:rFonts w:hint="eastAsia" w:ascii="楷体" w:hAnsi="楷体" w:eastAsia="楷体"/>
                <w:kern w:val="0"/>
                <w:sz w:val="21"/>
                <w:szCs w:val="21"/>
              </w:rPr>
              <w:t>培育科技人才、增强中国故事的国际传播质效……</w:t>
            </w:r>
          </w:p>
        </w:tc>
        <w:tc>
          <w:tcPr>
            <w:tcW w:w="1604" w:type="dxa"/>
          </w:tcPr>
          <w:p>
            <w:pPr>
              <w:jc w:val="left"/>
              <w:rPr>
                <w:rFonts w:ascii="楷体" w:hAnsi="楷体" w:eastAsia="楷体"/>
                <w:kern w:val="0"/>
                <w:sz w:val="21"/>
                <w:szCs w:val="21"/>
              </w:rPr>
            </w:pPr>
            <w:r>
              <w:rPr>
                <w:rFonts w:hint="eastAsia" w:ascii="楷体" w:hAnsi="楷体" w:eastAsia="楷体"/>
                <w:kern w:val="0"/>
                <w:sz w:val="21"/>
                <w:szCs w:val="21"/>
              </w:rPr>
              <w:t>完善廉价短缺药保供稳价机制、加快生育保障制度建……</w:t>
            </w:r>
          </w:p>
        </w:tc>
        <w:tc>
          <w:tcPr>
            <w:tcW w:w="1604" w:type="dxa"/>
          </w:tcPr>
          <w:p>
            <w:pPr>
              <w:jc w:val="left"/>
              <w:rPr>
                <w:rFonts w:ascii="楷体" w:hAnsi="楷体" w:eastAsia="楷体"/>
                <w:kern w:val="0"/>
                <w:sz w:val="21"/>
                <w:szCs w:val="21"/>
              </w:rPr>
            </w:pPr>
            <w:r>
              <w:rPr>
                <w:rFonts w:hint="eastAsia" w:ascii="楷体" w:hAnsi="楷体" w:eastAsia="楷体"/>
                <w:kern w:val="0"/>
                <w:sz w:val="21"/>
                <w:szCs w:val="21"/>
              </w:rPr>
              <w:t>农业农村绿色发展、加强土壤污染防治与修复……</w:t>
            </w:r>
          </w:p>
        </w:tc>
      </w:tr>
    </w:tbl>
    <w:p>
      <w:pPr>
        <w:ind w:firstLine="420" w:firstLineChars="200"/>
        <w:rPr>
          <w:rFonts w:asciiTheme="minorEastAsia" w:hAnsiTheme="minorEastAsia"/>
        </w:rPr>
      </w:pPr>
      <w:r>
        <w:rPr>
          <w:rFonts w:hint="eastAsia" w:asciiTheme="minorEastAsia" w:hAnsiTheme="minorEastAsia"/>
        </w:rPr>
        <w:t>政协提案的相关情况说明</w:t>
      </w:r>
    </w:p>
    <w:p>
      <w:pPr>
        <w:ind w:left="420" w:leftChars="200"/>
        <w:rPr>
          <w:rFonts w:asciiTheme="minorEastAsia" w:hAnsiTheme="minorEastAsia"/>
        </w:rPr>
      </w:pPr>
      <w:r>
        <w:rPr>
          <w:rFonts w:hint="eastAsia" w:asciiTheme="minorEastAsia" w:hAnsiTheme="minorEastAsia"/>
        </w:rPr>
        <w:t>A．人民政协聚焦党和国家中心任务，丰富协商议政形式</w:t>
      </w:r>
    </w:p>
    <w:p>
      <w:pPr>
        <w:ind w:left="420" w:leftChars="200"/>
        <w:rPr>
          <w:rFonts w:asciiTheme="minorEastAsia" w:hAnsiTheme="minorEastAsia"/>
        </w:rPr>
      </w:pPr>
      <w:r>
        <w:rPr>
          <w:rFonts w:hint="eastAsia" w:asciiTheme="minorEastAsia" w:hAnsiTheme="minorEastAsia"/>
        </w:rPr>
        <w:t>B．人民政协把协商民主贯穿政治协商、民主监督全过程</w:t>
      </w:r>
    </w:p>
    <w:p>
      <w:pPr>
        <w:ind w:left="420" w:leftChars="200"/>
        <w:rPr>
          <w:rFonts w:asciiTheme="minorEastAsia" w:hAnsiTheme="minorEastAsia"/>
        </w:rPr>
      </w:pPr>
      <w:r>
        <w:rPr>
          <w:rFonts w:hint="eastAsia" w:asciiTheme="minorEastAsia" w:hAnsiTheme="minorEastAsia"/>
        </w:rPr>
        <w:t>C．通过制度化、程序化的安排集中意见推动决策民主化</w:t>
      </w:r>
    </w:p>
    <w:p>
      <w:pPr>
        <w:ind w:firstLine="420" w:firstLineChars="200"/>
        <w:rPr>
          <w:rFonts w:asciiTheme="minorEastAsia" w:hAnsiTheme="minorEastAsia"/>
        </w:rPr>
      </w:pPr>
      <w:r>
        <w:rPr>
          <w:rFonts w:hint="eastAsia" w:asciiTheme="minorEastAsia" w:hAnsiTheme="minorEastAsia"/>
        </w:rPr>
        <w:t>D．我国民主党派积极参加国家事务管理，反映社情民意</w:t>
      </w:r>
    </w:p>
    <w:p>
      <w:pPr>
        <w:ind w:left="340" w:leftChars="62" w:hanging="210" w:hangingChars="100"/>
        <w:rPr>
          <w:rFonts w:asciiTheme="minorEastAsia" w:hAnsiTheme="minorEastAsia"/>
        </w:rPr>
      </w:pPr>
      <w:r>
        <w:rPr>
          <w:rFonts w:hint="eastAsia" w:asciiTheme="minorEastAsia" w:hAnsiTheme="minorEastAsia"/>
        </w:rPr>
        <w:t>3．为了从源头上减少案件数量，北京市丰台区法院与北京市金融消费纠纷人民调解委员会、北京秉正银行业消费者权益保护促进中心及建设银行、农业银行等6家金融机构代表共同创建“1+2+N”联动联治诉源治理工作机制，共同探索打造规范、有序、健康、可持续发展的金融行业诉源治理“生态圈”。此举</w:t>
      </w:r>
    </w:p>
    <w:p>
      <w:pPr>
        <w:ind w:left="420" w:leftChars="200"/>
        <w:rPr>
          <w:rFonts w:asciiTheme="minorEastAsia" w:hAnsiTheme="minorEastAsia"/>
        </w:rPr>
      </w:pPr>
      <w:r>
        <w:rPr>
          <w:rFonts w:hint="eastAsia" w:asciiTheme="minorEastAsia" w:hAnsiTheme="minorEastAsia"/>
        </w:rPr>
        <w:t>A．为人民群众提供了及时有效的司法救助</w:t>
      </w:r>
    </w:p>
    <w:p>
      <w:pPr>
        <w:ind w:left="420" w:leftChars="200"/>
        <w:rPr>
          <w:rFonts w:asciiTheme="minorEastAsia" w:hAnsiTheme="minorEastAsia"/>
        </w:rPr>
      </w:pPr>
      <w:r>
        <w:rPr>
          <w:rFonts w:hint="eastAsia" w:asciiTheme="minorEastAsia" w:hAnsiTheme="minorEastAsia"/>
        </w:rPr>
        <w:t>B．有利于深化司法体制改革，提升政务服务效能</w:t>
      </w:r>
    </w:p>
    <w:p>
      <w:pPr>
        <w:ind w:left="420" w:leftChars="200"/>
        <w:rPr>
          <w:rFonts w:asciiTheme="minorEastAsia" w:hAnsiTheme="minorEastAsia"/>
        </w:rPr>
      </w:pPr>
      <w:r>
        <w:rPr>
          <w:rFonts w:hint="eastAsia" w:asciiTheme="minorEastAsia" w:hAnsiTheme="minorEastAsia"/>
        </w:rPr>
        <w:t>C．可以有效化解当事人矛盾纠纷，节约审判资源</w:t>
      </w:r>
    </w:p>
    <w:p>
      <w:pPr>
        <w:ind w:left="420" w:leftChars="200"/>
        <w:rPr>
          <w:rFonts w:asciiTheme="minorEastAsia" w:hAnsiTheme="minorEastAsia"/>
        </w:rPr>
      </w:pPr>
      <w:r>
        <w:rPr>
          <w:rFonts w:hint="eastAsia" w:asciiTheme="minorEastAsia" w:hAnsiTheme="minorEastAsia"/>
        </w:rPr>
        <w:t>D．健全了自治、法治、德治相结合的基层治理体系</w:t>
      </w:r>
    </w:p>
    <w:p>
      <w:pPr>
        <w:ind w:left="420" w:leftChars="50" w:hanging="315" w:hangingChars="150"/>
        <w:rPr>
          <w:rFonts w:asciiTheme="minorEastAsia" w:hAnsiTheme="minorEastAsia"/>
        </w:rPr>
      </w:pPr>
      <w:r>
        <w:rPr>
          <w:rFonts w:hint="eastAsia" w:asciiTheme="minorEastAsia" w:hAnsiTheme="minorEastAsia"/>
        </w:rPr>
        <w:t>4．党的十八大以来，在中央的高度重视下，曾以“柴米油盐卖百货”闻名的供销社重获新生，迎来功能重塑、活力焕发的新阶段。如今，供销社不再仅仅作为农村的商品购销渠道而存在，还提供农机农技、劳务调剂、代耕代种、金融等“全产业链服务”。供销社活力再生有利于</w:t>
      </w:r>
    </w:p>
    <w:p>
      <w:pPr>
        <w:ind w:firstLine="420" w:firstLineChars="200"/>
        <w:rPr>
          <w:rFonts w:asciiTheme="minorEastAsia" w:hAnsiTheme="minorEastAsia"/>
        </w:rPr>
      </w:pPr>
      <w:r>
        <w:rPr>
          <w:rFonts w:hint="eastAsia" w:asciiTheme="minorEastAsia" w:hAnsiTheme="minorEastAsia"/>
        </w:rPr>
        <w:t>①健全农业社会化服务体系，助力乡村振兴战略实施</w:t>
      </w:r>
    </w:p>
    <w:p>
      <w:pPr>
        <w:ind w:left="420" w:leftChars="200"/>
        <w:rPr>
          <w:rFonts w:asciiTheme="minorEastAsia" w:hAnsiTheme="minorEastAsia"/>
        </w:rPr>
      </w:pPr>
      <w:r>
        <w:rPr>
          <w:rFonts w:hint="eastAsia" w:asciiTheme="minorEastAsia" w:hAnsiTheme="minorEastAsia"/>
        </w:rPr>
        <w:t>②进一步激发民间投资活力，加快推进城乡融合发展</w:t>
      </w:r>
    </w:p>
    <w:p>
      <w:pPr>
        <w:ind w:left="420" w:leftChars="200"/>
        <w:rPr>
          <w:rFonts w:asciiTheme="minorEastAsia" w:hAnsiTheme="minorEastAsia"/>
        </w:rPr>
      </w:pPr>
      <w:r>
        <w:rPr>
          <w:rFonts w:hint="eastAsia" w:asciiTheme="minorEastAsia" w:hAnsiTheme="minorEastAsia"/>
        </w:rPr>
        <w:t>③更好发挥合作经济的功能，服务农业农村优先发展</w:t>
      </w:r>
    </w:p>
    <w:p>
      <w:pPr>
        <w:ind w:left="420" w:leftChars="200"/>
        <w:rPr>
          <w:rFonts w:asciiTheme="minorEastAsia" w:hAnsiTheme="minorEastAsia"/>
        </w:rPr>
      </w:pPr>
      <w:r>
        <w:rPr>
          <w:rFonts w:hint="eastAsia" w:asciiTheme="minorEastAsia" w:hAnsiTheme="minorEastAsia"/>
        </w:rPr>
        <w:t>④巩固和完善农村基本经营制度，保障农民财产权益</w:t>
      </w:r>
    </w:p>
    <w:p>
      <w:pPr>
        <w:ind w:firstLine="420" w:firstLineChars="200"/>
        <w:rPr>
          <w:rFonts w:asciiTheme="minorEastAsia" w:hAnsiTheme="minorEastAsia"/>
        </w:rPr>
      </w:pPr>
      <w:r>
        <w:rPr>
          <w:rFonts w:hint="eastAsia" w:asciiTheme="minorEastAsia" w:hAnsiTheme="minorEastAsia"/>
        </w:rPr>
        <w:t>A．①③           B．①④           C．②③           D．②④</w:t>
      </w:r>
    </w:p>
    <w:p>
      <w:pPr>
        <w:ind w:left="445" w:leftChars="62" w:hanging="315" w:hangingChars="150"/>
        <w:rPr>
          <w:rFonts w:asciiTheme="minorEastAsia" w:hAnsiTheme="minorEastAsia"/>
        </w:rPr>
      </w:pPr>
      <w:r>
        <w:rPr>
          <w:rFonts w:hint="eastAsia" w:asciiTheme="minorEastAsia" w:hAnsiTheme="minorEastAsia"/>
        </w:rPr>
        <w:t>5．2022年12月19日，中共中央、国务院发布的《关于构建数据基础制度更好发挥数据要素作用的意见》指出，在初次分配阶段，按照“谁投入、谁贡献、谁受益”原则，推动数据要素收益向数据价值和使用价值创造者合理倾斜，在二次分配、三次分配阶段，重点关注公共利益和相对弱势群体，防止和依法规制资本在数据领域无序扩张形成市场垄断等各类风险挑战。这一规定旨在建立</w:t>
      </w:r>
    </w:p>
    <w:p>
      <w:pPr>
        <w:ind w:firstLine="420" w:firstLineChars="200"/>
        <w:rPr>
          <w:rFonts w:asciiTheme="minorEastAsia" w:hAnsiTheme="minorEastAsia"/>
        </w:rPr>
      </w:pPr>
      <w:r>
        <w:rPr>
          <w:rFonts w:hint="eastAsia" w:asciiTheme="minorEastAsia" w:hAnsiTheme="minorEastAsia"/>
        </w:rPr>
        <w:t>A．保障权益、合规使用的数据产权制度</w:t>
      </w:r>
    </w:p>
    <w:p>
      <w:pPr>
        <w:ind w:left="420" w:leftChars="200"/>
        <w:rPr>
          <w:rFonts w:asciiTheme="minorEastAsia" w:hAnsiTheme="minorEastAsia"/>
        </w:rPr>
      </w:pPr>
      <w:r>
        <w:rPr>
          <w:rFonts w:hint="eastAsia" w:asciiTheme="minorEastAsia" w:hAnsiTheme="minorEastAsia"/>
        </w:rPr>
        <w:t>B．安全可控、弹性包容的数据要素治理制度</w:t>
      </w:r>
    </w:p>
    <w:p>
      <w:pPr>
        <w:ind w:left="420" w:leftChars="200"/>
        <w:rPr>
          <w:rFonts w:asciiTheme="minorEastAsia" w:hAnsiTheme="minorEastAsia"/>
        </w:rPr>
      </w:pPr>
      <w:r>
        <w:rPr>
          <w:rFonts w:hint="eastAsia" w:asciiTheme="minorEastAsia" w:hAnsiTheme="minorEastAsia"/>
        </w:rPr>
        <w:t>C．体现效率、促进公平的数据要素收益分配制度</w:t>
      </w:r>
    </w:p>
    <w:p>
      <w:pPr>
        <w:ind w:left="420" w:leftChars="200"/>
        <w:rPr>
          <w:rFonts w:asciiTheme="minorEastAsia" w:hAnsiTheme="minorEastAsia"/>
        </w:rPr>
      </w:pPr>
      <w:r>
        <w:rPr>
          <w:rFonts w:hint="eastAsia" w:asciiTheme="minorEastAsia" w:hAnsiTheme="minorEastAsia"/>
        </w:rPr>
        <w:t>D．合规高效、场内外结合的数据要素流通和交易制度</w:t>
      </w:r>
    </w:p>
    <w:p>
      <w:pPr>
        <w:ind w:left="420" w:leftChars="50" w:hanging="315" w:hangingChars="150"/>
        <w:rPr>
          <w:rFonts w:asciiTheme="minorEastAsia" w:hAnsiTheme="minorEastAsia"/>
        </w:rPr>
      </w:pPr>
      <w:r>
        <w:rPr>
          <w:rFonts w:hint="eastAsia" w:asciiTheme="minorEastAsia" w:hAnsiTheme="minorEastAsia"/>
        </w:rPr>
        <w:t>6．以工代赈古已有之，是指政府投资建设基础设施工程，受赈济者参加工程建设获得劳务报酬，以此取代直接赈济的一项扶持政策。新修订的《国家以工代赈管理办法》于2023年3月1日起施行。其中提到的以工代赈项目应按照“能用人工尽量不用机械，能组织当地群众务工尽量不用专业施工队伍”的要求来组织实施，引发社会热议。对此，下列理解正确的是</w:t>
      </w:r>
    </w:p>
    <w:p>
      <w:pPr>
        <w:ind w:left="420" w:leftChars="200"/>
        <w:rPr>
          <w:rFonts w:asciiTheme="minorEastAsia" w:hAnsiTheme="minorEastAsia"/>
        </w:rPr>
      </w:pPr>
      <w:r>
        <w:rPr>
          <w:rFonts w:hint="eastAsia" w:asciiTheme="minorEastAsia" w:hAnsiTheme="minorEastAsia"/>
        </w:rPr>
        <w:t>①以工代赈是增加人民群众转移性收入的重要途径</w:t>
      </w:r>
    </w:p>
    <w:p>
      <w:pPr>
        <w:ind w:left="420" w:leftChars="200"/>
        <w:rPr>
          <w:rFonts w:asciiTheme="minorEastAsia" w:hAnsiTheme="minorEastAsia"/>
        </w:rPr>
      </w:pPr>
      <w:r>
        <w:rPr>
          <w:rFonts w:hint="eastAsia" w:asciiTheme="minorEastAsia" w:hAnsiTheme="minorEastAsia"/>
        </w:rPr>
        <w:t>②以工代赈是当下稳增长稳就业扩内需的重要举措</w:t>
      </w:r>
    </w:p>
    <w:p>
      <w:pPr>
        <w:ind w:left="420" w:leftChars="200"/>
        <w:rPr>
          <w:rFonts w:asciiTheme="minorEastAsia" w:hAnsiTheme="minorEastAsia"/>
        </w:rPr>
      </w:pPr>
      <w:r>
        <w:rPr>
          <w:rFonts w:hint="eastAsia" w:asciiTheme="minorEastAsia" w:hAnsiTheme="minorEastAsia"/>
        </w:rPr>
        <w:t>③带动群众就业增收、提高劳动技能是以工代赈的政策初心</w:t>
      </w:r>
    </w:p>
    <w:p>
      <w:pPr>
        <w:ind w:left="420" w:leftChars="200"/>
        <w:rPr>
          <w:rFonts w:asciiTheme="minorEastAsia" w:hAnsiTheme="minorEastAsia"/>
        </w:rPr>
      </w:pPr>
      <w:r>
        <w:rPr>
          <w:rFonts w:hint="eastAsia" w:asciiTheme="minorEastAsia" w:hAnsiTheme="minorEastAsia"/>
        </w:rPr>
        <w:t>④以工代赈项目不一味追求项目的质量、进度和效率</w:t>
      </w:r>
    </w:p>
    <w:p>
      <w:pPr>
        <w:ind w:left="420" w:leftChars="200"/>
        <w:rPr>
          <w:rFonts w:asciiTheme="minorEastAsia" w:hAnsiTheme="minorEastAsia"/>
        </w:rPr>
      </w:pPr>
      <w:r>
        <w:rPr>
          <w:rFonts w:hint="eastAsia" w:asciiTheme="minorEastAsia" w:hAnsiTheme="minorEastAsia"/>
        </w:rPr>
        <w:t>A．①③           B．①④           C．②③           D．②④</w:t>
      </w:r>
    </w:p>
    <w:p>
      <w:pPr>
        <w:ind w:left="420" w:leftChars="50" w:hanging="315" w:hangingChars="150"/>
        <w:rPr>
          <w:rFonts w:asciiTheme="minorEastAsia" w:hAnsiTheme="minorEastAsia"/>
        </w:rPr>
      </w:pPr>
      <w:r>
        <w:rPr>
          <w:rFonts w:hint="eastAsia" w:asciiTheme="minorEastAsia" w:hAnsiTheme="minorEastAsia"/>
        </w:rPr>
        <w:t>7．随着化工行业快速发展，化学防治一度因成本低、见效快等原因被广泛使用，但化学农药过度使用造成环境污染、生态破坏等问题也在不断显现。如今，一种绿色的生物防治方式——“以虫治虫”优势凸显，通过释放天敌，把害虫数量控制在较低水平，从而实现“有虫无灾”。由此可见</w:t>
      </w:r>
    </w:p>
    <w:p>
      <w:pPr>
        <w:ind w:firstLine="420" w:firstLineChars="200"/>
        <w:rPr>
          <w:rFonts w:asciiTheme="minorEastAsia" w:hAnsiTheme="minorEastAsia"/>
        </w:rPr>
      </w:pPr>
      <w:r>
        <w:rPr>
          <w:rFonts w:hint="eastAsia" w:asciiTheme="minorEastAsia" w:hAnsiTheme="minorEastAsia"/>
        </w:rPr>
        <w:t>①生物防治是以事物的自在联系为基础</w:t>
      </w:r>
    </w:p>
    <w:p>
      <w:pPr>
        <w:ind w:left="420" w:leftChars="200"/>
        <w:rPr>
          <w:rFonts w:asciiTheme="minorEastAsia" w:hAnsiTheme="minorEastAsia"/>
        </w:rPr>
      </w:pPr>
      <w:r>
        <w:rPr>
          <w:rFonts w:hint="eastAsia" w:asciiTheme="minorEastAsia" w:hAnsiTheme="minorEastAsia"/>
        </w:rPr>
        <w:t>②矛盾的主次方面在一定条件下相互转化</w:t>
      </w:r>
    </w:p>
    <w:p>
      <w:pPr>
        <w:ind w:left="420" w:leftChars="200"/>
        <w:rPr>
          <w:rFonts w:asciiTheme="minorEastAsia" w:hAnsiTheme="minorEastAsia"/>
        </w:rPr>
      </w:pPr>
      <w:r>
        <w:rPr>
          <w:rFonts w:hint="eastAsia" w:asciiTheme="minorEastAsia" w:hAnsiTheme="minorEastAsia"/>
        </w:rPr>
        <w:t>③“以虫治虫”实现了从斗争性到同一性的转化</w:t>
      </w:r>
    </w:p>
    <w:p>
      <w:pPr>
        <w:ind w:left="420" w:leftChars="200"/>
        <w:rPr>
          <w:rFonts w:asciiTheme="minorEastAsia" w:hAnsiTheme="minorEastAsia"/>
        </w:rPr>
      </w:pPr>
      <w:r>
        <w:rPr>
          <w:rFonts w:hint="eastAsia" w:asciiTheme="minorEastAsia" w:hAnsiTheme="minorEastAsia"/>
        </w:rPr>
        <w:t>④价值判断与价值选择，往往因人而异</w:t>
      </w:r>
    </w:p>
    <w:p>
      <w:pPr>
        <w:ind w:firstLine="420" w:firstLineChars="200"/>
        <w:rPr>
          <w:rFonts w:asciiTheme="minorEastAsia" w:hAnsiTheme="minorEastAsia"/>
        </w:rPr>
      </w:pPr>
      <w:r>
        <w:rPr>
          <w:rFonts w:hint="eastAsia" w:asciiTheme="minorEastAsia" w:hAnsiTheme="minorEastAsia"/>
        </w:rPr>
        <w:t>A．①②           B．①③           C．②④           D．③④</w:t>
      </w:r>
    </w:p>
    <w:p>
      <w:pPr>
        <w:ind w:left="445" w:leftChars="62" w:hanging="315" w:hangingChars="150"/>
        <w:rPr>
          <w:rFonts w:asciiTheme="minorEastAsia" w:hAnsiTheme="minorEastAsia"/>
        </w:rPr>
      </w:pPr>
      <w:r>
        <w:rPr>
          <w:rFonts w:hint="eastAsia" w:asciiTheme="minorEastAsia" w:hAnsiTheme="minorEastAsia"/>
        </w:rPr>
        <w:t>8．宁夏西海固山连着山，十年九旱，曾是脱贫攻坚主战场，在这里，却诞生了中国首个“文学之乡”、中国首个县级文学馆，走出了茅盾文学奖提名、鲁迅文学奖等知名文学奖项获得者。在往昔的艰苦岁月里，文学为西海固人点亮一盏心灯，其笔下的文字不乏光明与温度。西海固文学的繁荣，印证了“文章憎命达”和“诗穷而后工”。材料表明</w:t>
      </w:r>
    </w:p>
    <w:p>
      <w:pPr>
        <w:ind w:firstLine="420" w:firstLineChars="200"/>
        <w:rPr>
          <w:rFonts w:asciiTheme="minorEastAsia" w:hAnsiTheme="minorEastAsia"/>
        </w:rPr>
      </w:pPr>
      <w:r>
        <w:rPr>
          <w:rFonts w:hint="eastAsia" w:asciiTheme="minorEastAsia" w:hAnsiTheme="minorEastAsia"/>
        </w:rPr>
        <w:drawing>
          <wp:anchor distT="0" distB="0" distL="114300" distR="114300" simplePos="0" relativeHeight="251662336" behindDoc="1" locked="0" layoutInCell="1" allowOverlap="1">
            <wp:simplePos x="0" y="0"/>
            <wp:positionH relativeFrom="column">
              <wp:posOffset>3049905</wp:posOffset>
            </wp:positionH>
            <wp:positionV relativeFrom="paragraph">
              <wp:posOffset>161925</wp:posOffset>
            </wp:positionV>
            <wp:extent cx="2472055" cy="1464945"/>
            <wp:effectExtent l="19050" t="0" r="4171"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tretch>
                      <a:fillRect/>
                    </a:stretch>
                  </pic:blipFill>
                  <pic:spPr>
                    <a:xfrm>
                      <a:off x="0" y="0"/>
                      <a:ext cx="2481554" cy="1470482"/>
                    </a:xfrm>
                    <a:prstGeom prst="rect">
                      <a:avLst/>
                    </a:prstGeom>
                    <a:noFill/>
                    <a:ln w="9525">
                      <a:noFill/>
                      <a:miter lim="800000"/>
                      <a:headEnd/>
                      <a:tailEnd/>
                    </a:ln>
                  </pic:spPr>
                </pic:pic>
              </a:graphicData>
            </a:graphic>
          </wp:anchor>
        </w:drawing>
      </w:r>
      <w:r>
        <w:rPr>
          <w:rFonts w:hint="eastAsia" w:asciiTheme="minorEastAsia" w:hAnsiTheme="minorEastAsia"/>
        </w:rPr>
        <w:t>A．文化是经济的集中表现</w:t>
      </w:r>
    </w:p>
    <w:p>
      <w:pPr>
        <w:ind w:firstLine="420" w:firstLineChars="200"/>
        <w:rPr>
          <w:rFonts w:asciiTheme="minorEastAsia" w:hAnsiTheme="minorEastAsia"/>
        </w:rPr>
      </w:pPr>
      <w:r>
        <w:rPr>
          <w:rFonts w:hint="eastAsia" w:asciiTheme="minorEastAsia" w:hAnsiTheme="minorEastAsia"/>
        </w:rPr>
        <w:t>B．上层建筑对经济基础具有反作用</w:t>
      </w:r>
    </w:p>
    <w:p>
      <w:pPr>
        <w:ind w:left="420" w:leftChars="200"/>
        <w:rPr>
          <w:rFonts w:asciiTheme="minorEastAsia" w:hAnsiTheme="minorEastAsia"/>
        </w:rPr>
      </w:pPr>
      <w:r>
        <w:rPr>
          <w:rFonts w:hint="eastAsia" w:asciiTheme="minorEastAsia" w:hAnsiTheme="minorEastAsia"/>
        </w:rPr>
        <w:t>C．文化是在人民群众的实践中孕育和创造的</w:t>
      </w:r>
    </w:p>
    <w:p>
      <w:pPr>
        <w:ind w:left="420" w:leftChars="200"/>
        <w:rPr>
          <w:rFonts w:asciiTheme="minorEastAsia" w:hAnsiTheme="minorEastAsia"/>
        </w:rPr>
      </w:pPr>
      <w:r>
        <w:rPr>
          <w:rFonts w:hint="eastAsia" w:asciiTheme="minorEastAsia" w:hAnsiTheme="minorEastAsia"/>
        </w:rPr>
        <w:t>D．反映时代风貌的文化作品具有恒久的魅力</w:t>
      </w:r>
    </w:p>
    <w:p>
      <w:pPr>
        <w:ind w:firstLine="105" w:firstLineChars="50"/>
        <w:rPr>
          <w:rFonts w:asciiTheme="minorEastAsia" w:hAnsiTheme="minorEastAsia"/>
        </w:rPr>
      </w:pPr>
      <w:r>
        <w:rPr>
          <w:rFonts w:hint="eastAsia" w:asciiTheme="minorEastAsia" w:hAnsiTheme="minorEastAsia"/>
        </w:rPr>
        <w:t>9．右图漫画《减缓》与下列选项所体现哲理最</w:t>
      </w:r>
    </w:p>
    <w:p>
      <w:pPr>
        <w:ind w:firstLine="420" w:firstLineChars="200"/>
        <w:rPr>
          <w:rFonts w:asciiTheme="minorEastAsia" w:hAnsiTheme="minorEastAsia"/>
        </w:rPr>
      </w:pPr>
      <w:r>
        <w:rPr>
          <w:rFonts w:hint="eastAsia" w:asciiTheme="minorEastAsia" w:hAnsiTheme="minorEastAsia"/>
        </w:rPr>
        <w:t>相近的是</w:t>
      </w:r>
    </w:p>
    <w:p>
      <w:pPr>
        <w:ind w:firstLine="420" w:firstLineChars="200"/>
        <w:rPr>
          <w:rFonts w:asciiTheme="minorEastAsia" w:hAnsiTheme="minorEastAsia"/>
        </w:rPr>
      </w:pPr>
      <w:r>
        <w:rPr>
          <w:rFonts w:hint="eastAsia" w:asciiTheme="minorEastAsia" w:hAnsiTheme="minorEastAsia"/>
        </w:rPr>
        <w:t>A．祸患常积于忽微</w:t>
      </w:r>
    </w:p>
    <w:p>
      <w:pPr>
        <w:ind w:firstLine="420" w:firstLineChars="200"/>
        <w:rPr>
          <w:rFonts w:asciiTheme="minorEastAsia" w:hAnsiTheme="minorEastAsia"/>
        </w:rPr>
      </w:pPr>
      <w:r>
        <w:rPr>
          <w:rFonts w:asciiTheme="minorEastAsia" w:hAnsiTheme="minorEastAsia"/>
        </w:rPr>
        <w:pict>
          <v:shape id="_x0000_s1027" o:spid="_x0000_s1027" o:spt="202" type="#_x0000_t202" style="position:absolute;left:0pt;margin-left:272.85pt;margin-top:9.6pt;height:43.5pt;width:165pt;z-index:251661312;mso-width-relative:page;mso-height-relative:page;" fillcolor="#FFFFFF" filled="t" stroked="t" coordsize="21600,21600">
            <v:path/>
            <v:fill on="t" focussize="0,0"/>
            <v:stroke color="#FFFFFF" joinstyle="miter"/>
            <v:imagedata o:title=""/>
            <o:lock v:ext="edit"/>
            <v:textbox>
              <w:txbxContent>
                <w:p>
                  <w:pPr>
                    <w:rPr>
                      <w:rFonts w:ascii="华文行楷" w:eastAsia="华文行楷"/>
                    </w:rPr>
                  </w:pPr>
                  <w:r>
                    <w:rPr>
                      <w:rFonts w:hint="eastAsia" w:ascii="华文行楷" w:eastAsia="华文行楷"/>
                    </w:rPr>
                    <w:t>生命是一场马拉松竞赛，</w:t>
                  </w:r>
                </w:p>
                <w:p>
                  <w:pPr>
                    <w:rPr>
                      <w:rFonts w:ascii="华文行楷" w:eastAsia="华文行楷"/>
                    </w:rPr>
                  </w:pPr>
                  <w:r>
                    <w:rPr>
                      <w:rFonts w:hint="eastAsia" w:ascii="华文行楷" w:eastAsia="华文行楷"/>
                    </w:rPr>
                    <w:t>不是每一段路都比拼速度</w:t>
                  </w:r>
                </w:p>
              </w:txbxContent>
            </v:textbox>
          </v:shape>
        </w:pict>
      </w:r>
      <w:r>
        <w:rPr>
          <w:rFonts w:hint="eastAsia" w:asciiTheme="minorEastAsia" w:hAnsiTheme="minorEastAsia"/>
        </w:rPr>
        <w:t>B．柳暗花明又一村</w:t>
      </w:r>
    </w:p>
    <w:p>
      <w:pPr>
        <w:ind w:left="420" w:leftChars="200"/>
        <w:rPr>
          <w:rFonts w:asciiTheme="minorEastAsia" w:hAnsiTheme="minorEastAsia"/>
        </w:rPr>
      </w:pPr>
      <w:r>
        <w:rPr>
          <w:rFonts w:hint="eastAsia" w:asciiTheme="minorEastAsia" w:hAnsiTheme="minorEastAsia"/>
        </w:rPr>
        <w:t>C．</w:t>
      </w:r>
      <w:r>
        <w:rPr>
          <w:rFonts w:asciiTheme="minorEastAsia" w:hAnsiTheme="minorEastAsia"/>
        </w:rPr>
        <w:t>风物长宜放眼量</w:t>
      </w:r>
    </w:p>
    <w:p>
      <w:pPr>
        <w:ind w:left="420" w:leftChars="200"/>
        <w:rPr>
          <w:rFonts w:asciiTheme="minorEastAsia" w:hAnsiTheme="minorEastAsia"/>
        </w:rPr>
      </w:pPr>
      <w:r>
        <w:rPr>
          <w:rFonts w:hint="eastAsia" w:asciiTheme="minorEastAsia" w:hAnsiTheme="minorEastAsia"/>
        </w:rPr>
        <w:t>D．咬定青山不放松</w:t>
      </w:r>
    </w:p>
    <w:p>
      <w:pPr>
        <w:ind w:left="420" w:hanging="420" w:hangingChars="200"/>
        <w:rPr>
          <w:rFonts w:asciiTheme="minorEastAsia" w:hAnsiTheme="minorEastAsia"/>
        </w:rPr>
      </w:pPr>
      <w:r>
        <w:rPr>
          <w:rFonts w:hint="eastAsia" w:asciiTheme="minorEastAsia" w:hAnsiTheme="minorEastAsia"/>
        </w:rPr>
        <w:t>10．2月24日，在乌克兰危机全面升级一周年之际，中国发布《关于政治解决乌克兰危机的中国立场》文件，以客观公正的立场，提出了标本兼治的危机解决方案。这一方案敦促冲突各方重新思考自己的立场，并转向寻求外交解决的途径。材料体现了我国</w:t>
      </w:r>
    </w:p>
    <w:p>
      <w:pPr>
        <w:ind w:firstLine="420" w:firstLineChars="200"/>
        <w:rPr>
          <w:rFonts w:asciiTheme="minorEastAsia" w:hAnsiTheme="minorEastAsia"/>
        </w:rPr>
      </w:pPr>
      <w:r>
        <w:rPr>
          <w:rFonts w:hint="eastAsia" w:asciiTheme="minorEastAsia" w:hAnsiTheme="minorEastAsia"/>
        </w:rPr>
        <w:t>①始终立足是非曲直，以和平为目标展现大国担当</w:t>
      </w:r>
    </w:p>
    <w:p>
      <w:pPr>
        <w:ind w:left="420" w:leftChars="200"/>
        <w:rPr>
          <w:rFonts w:asciiTheme="minorEastAsia" w:hAnsiTheme="minorEastAsia"/>
        </w:rPr>
      </w:pPr>
      <w:r>
        <w:rPr>
          <w:rFonts w:hint="eastAsia" w:asciiTheme="minorEastAsia" w:hAnsiTheme="minorEastAsia"/>
        </w:rPr>
        <w:t>②积极促进世界多极化发展，致力于构建和谐世界</w:t>
      </w:r>
    </w:p>
    <w:p>
      <w:pPr>
        <w:ind w:firstLine="420" w:firstLineChars="200"/>
        <w:rPr>
          <w:rFonts w:asciiTheme="minorEastAsia" w:hAnsiTheme="minorEastAsia"/>
        </w:rPr>
      </w:pPr>
      <w:r>
        <w:rPr>
          <w:rFonts w:hint="eastAsia" w:asciiTheme="minorEastAsia" w:hAnsiTheme="minorEastAsia"/>
        </w:rPr>
        <w:t>③为破解地缘冲突提供了符合各方利益的中国方案</w:t>
      </w:r>
    </w:p>
    <w:p>
      <w:pPr>
        <w:ind w:left="420" w:leftChars="200"/>
        <w:rPr>
          <w:rFonts w:asciiTheme="minorEastAsia" w:hAnsiTheme="minorEastAsia"/>
        </w:rPr>
      </w:pPr>
      <w:r>
        <w:rPr>
          <w:rFonts w:hint="eastAsia" w:asciiTheme="minorEastAsia" w:hAnsiTheme="minorEastAsia"/>
        </w:rPr>
        <w:t>④一贯依据国家利益和联合国宗旨来确定外交立场</w:t>
      </w:r>
    </w:p>
    <w:p>
      <w:pPr>
        <w:ind w:firstLine="420" w:firstLineChars="200"/>
        <w:rPr>
          <w:rFonts w:asciiTheme="minorEastAsia" w:hAnsiTheme="minorEastAsia"/>
        </w:rPr>
      </w:pPr>
      <w:r>
        <w:rPr>
          <w:rFonts w:hint="eastAsia" w:asciiTheme="minorEastAsia" w:hAnsiTheme="minorEastAsia"/>
        </w:rPr>
        <w:t>A．①②           B．①③           C．②④           D．③④</w:t>
      </w:r>
    </w:p>
    <w:p>
      <w:pPr>
        <w:rPr>
          <w:rFonts w:asciiTheme="minorEastAsia" w:hAnsiTheme="minorEastAsia"/>
        </w:rPr>
      </w:pPr>
      <w:r>
        <w:rPr>
          <w:rFonts w:hint="eastAsia" w:asciiTheme="minorEastAsia" w:hAnsiTheme="minorEastAsia"/>
        </w:rPr>
        <w:t>11．以下说法犯了“多出子项”的逻辑错误的是</w:t>
      </w:r>
    </w:p>
    <w:p>
      <w:pPr>
        <w:ind w:firstLine="420" w:firstLineChars="200"/>
        <w:rPr>
          <w:rFonts w:asciiTheme="minorEastAsia" w:hAnsiTheme="minorEastAsia"/>
        </w:rPr>
      </w:pPr>
      <w:r>
        <w:rPr>
          <w:rFonts w:hint="eastAsia" w:asciiTheme="minorEastAsia" w:hAnsiTheme="minorEastAsia"/>
        </w:rPr>
        <w:t>A．第一顺序继承人分为父母、配偶、子女和有抚养关系的继子女</w:t>
      </w:r>
    </w:p>
    <w:p>
      <w:pPr>
        <w:ind w:firstLine="420" w:firstLineChars="200"/>
        <w:rPr>
          <w:rFonts w:asciiTheme="minorEastAsia" w:hAnsiTheme="minorEastAsia"/>
        </w:rPr>
      </w:pPr>
      <w:r>
        <w:rPr>
          <w:rFonts w:hint="eastAsia" w:asciiTheme="minorEastAsia" w:hAnsiTheme="minorEastAsia"/>
        </w:rPr>
        <w:t>B．合同分为有效合同、无效合同和书面合同</w:t>
      </w:r>
    </w:p>
    <w:p>
      <w:pPr>
        <w:ind w:firstLine="420" w:firstLineChars="200"/>
        <w:rPr>
          <w:rFonts w:asciiTheme="minorEastAsia" w:hAnsiTheme="minorEastAsia"/>
        </w:rPr>
      </w:pPr>
      <w:r>
        <w:rPr>
          <w:rFonts w:hint="eastAsia" w:asciiTheme="minorEastAsia" w:hAnsiTheme="minorEastAsia"/>
        </w:rPr>
        <w:t>C．哲学的基本派别分为唯物主义和唯心主义、辩证法和形而上学</w:t>
      </w:r>
    </w:p>
    <w:p>
      <w:pPr>
        <w:ind w:firstLine="420" w:firstLineChars="200"/>
        <w:rPr>
          <w:rFonts w:asciiTheme="minorEastAsia" w:hAnsiTheme="minorEastAsia"/>
        </w:rPr>
      </w:pPr>
      <w:r>
        <w:rPr>
          <w:rFonts w:hint="eastAsia" w:asciiTheme="minorEastAsia" w:hAnsiTheme="minorEastAsia"/>
        </w:rPr>
        <w:t xml:space="preserve">D．宇宙飞船分为轨道舱、返回舱、推进舱、附加段   </w:t>
      </w:r>
    </w:p>
    <w:p>
      <w:pPr>
        <w:rPr>
          <w:rFonts w:asciiTheme="minorEastAsia" w:hAnsiTheme="minorEastAsia"/>
        </w:rPr>
      </w:pPr>
      <w:r>
        <w:rPr>
          <w:rFonts w:hint="eastAsia" w:asciiTheme="minorEastAsia" w:hAnsiTheme="minorEastAsia"/>
        </w:rPr>
        <w:t>12．下列推理遵循三段论推理规则的是</w:t>
      </w:r>
    </w:p>
    <w:p>
      <w:pPr>
        <w:ind w:firstLine="420" w:firstLineChars="200"/>
        <w:rPr>
          <w:rFonts w:asciiTheme="minorEastAsia" w:hAnsiTheme="minorEastAsia"/>
        </w:rPr>
      </w:pPr>
      <w:r>
        <w:rPr>
          <w:rFonts w:hint="eastAsia" w:asciiTheme="minorEastAsia" w:hAnsiTheme="minorEastAsia"/>
        </w:rPr>
        <w:t>A．名词都是实词，动词不是名词，所以，动词不是实词</w:t>
      </w:r>
    </w:p>
    <w:p>
      <w:pPr>
        <w:ind w:firstLine="420" w:firstLineChars="200"/>
        <w:rPr>
          <w:rFonts w:asciiTheme="minorEastAsia" w:hAnsiTheme="minorEastAsia"/>
        </w:rPr>
      </w:pPr>
      <w:r>
        <w:rPr>
          <w:rFonts w:hint="eastAsia" w:asciiTheme="minorEastAsia" w:hAnsiTheme="minorEastAsia"/>
        </w:rPr>
        <w:t>B．凶手作案一定要有作案动机，甲没有作案动机，所以甲不是凶手</w:t>
      </w:r>
    </w:p>
    <w:p>
      <w:pPr>
        <w:ind w:firstLine="420" w:firstLineChars="200"/>
        <w:rPr>
          <w:rFonts w:asciiTheme="minorEastAsia" w:hAnsiTheme="minorEastAsia"/>
        </w:rPr>
      </w:pPr>
      <w:r>
        <w:rPr>
          <w:rFonts w:hint="eastAsia" w:asciiTheme="minorEastAsia" w:hAnsiTheme="minorEastAsia"/>
        </w:rPr>
        <w:t>C．两人相约如果第二天不下雨就一起去买书，第二天没下雨，所以两人去买书了</w:t>
      </w:r>
    </w:p>
    <w:p>
      <w:pPr>
        <w:ind w:firstLine="420" w:firstLineChars="200"/>
        <w:rPr>
          <w:rFonts w:asciiTheme="minorEastAsia" w:hAnsiTheme="minorEastAsia"/>
        </w:rPr>
      </w:pPr>
      <w:r>
        <w:rPr>
          <w:rFonts w:hint="eastAsia" w:asciiTheme="minorEastAsia" w:hAnsiTheme="minorEastAsia"/>
        </w:rPr>
        <w:t>D．某个实数，要么是有理数，要么是无理数。这个实数是有理数，则此实数不是无理数</w:t>
      </w:r>
    </w:p>
    <w:p>
      <w:pPr>
        <w:ind w:left="420" w:hanging="420" w:hangingChars="200"/>
        <w:rPr>
          <w:rFonts w:asciiTheme="minorEastAsia" w:hAnsiTheme="minorEastAsia"/>
        </w:rPr>
      </w:pPr>
      <w:r>
        <w:rPr>
          <w:rFonts w:hint="eastAsia" w:asciiTheme="minorEastAsia" w:hAnsiTheme="minorEastAsia"/>
        </w:rPr>
        <w:t>13．蒋某疾病缠身，花光了积蓄，儿子又不好好履行赡养义务。走投无路的蒋某只好求助自己的前夫韩某，希望他能看在曾经夫妻一场的份上，帮帮自己。经协商，二人签订了一份协议，详细约定了蒋某的饮食、医疗、后事等相关事项，还明确约定，蒋某过世后，其名下价值百万的房屋归韩某所有。协议签订后，韩某依约履行了义务，前后花费了数万元。本案中</w:t>
      </w:r>
    </w:p>
    <w:p>
      <w:pPr>
        <w:ind w:firstLine="420" w:firstLineChars="200"/>
        <w:rPr>
          <w:rFonts w:asciiTheme="minorEastAsia" w:hAnsiTheme="minorEastAsia"/>
        </w:rPr>
      </w:pPr>
      <w:r>
        <w:rPr>
          <w:rFonts w:hint="eastAsia" w:asciiTheme="minorEastAsia" w:hAnsiTheme="minorEastAsia"/>
        </w:rPr>
        <w:t>A．韩某可将该协议作为书证，据此主张自己的权利</w:t>
      </w:r>
    </w:p>
    <w:p>
      <w:pPr>
        <w:ind w:firstLine="420" w:firstLineChars="200"/>
        <w:rPr>
          <w:rFonts w:asciiTheme="minorEastAsia" w:hAnsiTheme="minorEastAsia"/>
        </w:rPr>
      </w:pPr>
      <w:r>
        <w:rPr>
          <w:rFonts w:hint="eastAsia" w:asciiTheme="minorEastAsia" w:hAnsiTheme="minorEastAsia"/>
        </w:rPr>
        <w:t>B．该协议是蒋某走投无路之下签订的，非真实意思表示</w:t>
      </w:r>
    </w:p>
    <w:p>
      <w:pPr>
        <w:ind w:firstLine="420" w:firstLineChars="200"/>
        <w:rPr>
          <w:rFonts w:asciiTheme="minorEastAsia" w:hAnsiTheme="minorEastAsia"/>
        </w:rPr>
      </w:pPr>
      <w:r>
        <w:rPr>
          <w:rFonts w:hint="eastAsia" w:asciiTheme="minorEastAsia" w:hAnsiTheme="minorEastAsia"/>
        </w:rPr>
        <w:t>C．该协议中约定的权利义务不对等，违反了民法典的公平原则</w:t>
      </w:r>
    </w:p>
    <w:p>
      <w:pPr>
        <w:ind w:firstLine="420" w:firstLineChars="200"/>
        <w:rPr>
          <w:rFonts w:asciiTheme="minorEastAsia" w:hAnsiTheme="minorEastAsia"/>
        </w:rPr>
      </w:pPr>
      <w:r>
        <w:rPr>
          <w:rFonts w:hint="eastAsia" w:asciiTheme="minorEastAsia" w:hAnsiTheme="minorEastAsia"/>
        </w:rPr>
        <w:t>D．蒋某的儿子未能很好地履行赡养义务，在分割遗产时应当少分</w:t>
      </w:r>
    </w:p>
    <w:p>
      <w:pPr>
        <w:ind w:left="420" w:hanging="420" w:hangingChars="200"/>
        <w:rPr>
          <w:rFonts w:asciiTheme="minorEastAsia" w:hAnsiTheme="minorEastAsia"/>
        </w:rPr>
      </w:pPr>
      <w:r>
        <w:rPr>
          <w:rFonts w:hint="eastAsia" w:asciiTheme="minorEastAsia" w:hAnsiTheme="minorEastAsia"/>
        </w:rPr>
        <w:t>14．罗某以“半年内质量问题换新，两年保修”承诺在某网络购物平台销售某品牌电动车锂电池。齐某购买了该品牌锂电池，使用三个月后发现质量问题，要求更换新电池。但罗某以承诺中的“换新”仅指换“新电芯”为由，拒绝为其更换全新的电池。本案中</w:t>
      </w:r>
    </w:p>
    <w:p>
      <w:pPr>
        <w:ind w:firstLine="420" w:firstLineChars="200"/>
        <w:rPr>
          <w:rFonts w:asciiTheme="minorEastAsia" w:hAnsiTheme="minorEastAsia"/>
        </w:rPr>
      </w:pPr>
      <w:r>
        <w:rPr>
          <w:rFonts w:hint="eastAsia" w:asciiTheme="minorEastAsia" w:hAnsiTheme="minorEastAsia"/>
        </w:rPr>
        <w:t>①罗某侵犯了齐某的知情权和自主选择权</w:t>
      </w:r>
    </w:p>
    <w:p>
      <w:pPr>
        <w:ind w:firstLine="420" w:firstLineChars="200"/>
        <w:rPr>
          <w:rFonts w:asciiTheme="minorEastAsia" w:hAnsiTheme="minorEastAsia"/>
        </w:rPr>
      </w:pPr>
      <w:r>
        <w:rPr>
          <w:rFonts w:hint="eastAsia" w:asciiTheme="minorEastAsia" w:hAnsiTheme="minorEastAsia"/>
        </w:rPr>
        <w:t>②罗某违反了全面履行原则，应承担违约责任</w:t>
      </w:r>
    </w:p>
    <w:p>
      <w:pPr>
        <w:ind w:firstLine="420" w:firstLineChars="200"/>
        <w:rPr>
          <w:rFonts w:asciiTheme="minorEastAsia" w:hAnsiTheme="minorEastAsia"/>
        </w:rPr>
      </w:pPr>
      <w:r>
        <w:rPr>
          <w:rFonts w:hint="eastAsia" w:asciiTheme="minorEastAsia" w:hAnsiTheme="minorEastAsia"/>
        </w:rPr>
        <w:t>③作为消费者的齐某缺乏必要的网购风险意识</w:t>
      </w:r>
    </w:p>
    <w:p>
      <w:pPr>
        <w:ind w:firstLine="420" w:firstLineChars="200"/>
        <w:rPr>
          <w:rFonts w:asciiTheme="minorEastAsia" w:hAnsiTheme="minorEastAsia"/>
        </w:rPr>
      </w:pPr>
      <w:r>
        <w:rPr>
          <w:rFonts w:hint="eastAsia" w:asciiTheme="minorEastAsia" w:hAnsiTheme="minorEastAsia"/>
        </w:rPr>
        <w:t>④罗某不具有最终解释权，应按普通消费者的通常理解进行</w:t>
      </w:r>
    </w:p>
    <w:p>
      <w:pPr>
        <w:ind w:firstLine="420" w:firstLineChars="200"/>
        <w:rPr>
          <w:rFonts w:asciiTheme="minorEastAsia" w:hAnsiTheme="minorEastAsia"/>
        </w:rPr>
      </w:pPr>
      <w:r>
        <w:rPr>
          <w:rFonts w:hint="eastAsia" w:asciiTheme="minorEastAsia" w:hAnsiTheme="minorEastAsia"/>
        </w:rPr>
        <w:t>A．①③           B．①④           C．②③           D．②④</w:t>
      </w:r>
    </w:p>
    <w:p>
      <w:pPr>
        <w:ind w:left="420" w:hanging="420" w:hangingChars="200"/>
        <w:rPr>
          <w:rFonts w:asciiTheme="minorEastAsia" w:hAnsiTheme="minorEastAsia"/>
        </w:rPr>
      </w:pPr>
      <w:r>
        <w:rPr>
          <w:rFonts w:hint="eastAsia" w:asciiTheme="minorEastAsia" w:hAnsiTheme="minorEastAsia"/>
        </w:rPr>
        <w:t>15．浙江宁波镇海区某小区安装了“人脸识别”开门系统，业主余某将小区物业告上法院，认为“人脸识别”技术存在安全隐患，要求物业删除其面部特征信息，保证单元安全出口畅通，并向其提供其他自由出入方式。关于本案，以下说法正确的是</w:t>
      </w:r>
    </w:p>
    <w:p>
      <w:pPr>
        <w:ind w:firstLine="420" w:firstLineChars="200"/>
        <w:rPr>
          <w:rFonts w:asciiTheme="minorEastAsia" w:hAnsiTheme="minorEastAsia"/>
        </w:rPr>
      </w:pPr>
      <w:r>
        <w:rPr>
          <w:rFonts w:hint="eastAsia" w:asciiTheme="minorEastAsia" w:hAnsiTheme="minorEastAsia"/>
        </w:rPr>
        <w:t>A．“人脸识别”安全、便捷，法院应予以支持</w:t>
      </w:r>
    </w:p>
    <w:p>
      <w:pPr>
        <w:ind w:firstLine="420" w:firstLineChars="200"/>
        <w:rPr>
          <w:rFonts w:asciiTheme="minorEastAsia" w:hAnsiTheme="minorEastAsia"/>
        </w:rPr>
      </w:pPr>
      <w:r>
        <w:rPr>
          <w:rFonts w:hint="eastAsia" w:asciiTheme="minorEastAsia" w:hAnsiTheme="minorEastAsia"/>
        </w:rPr>
        <w:t>B．个人信息采集应在技术创新和保障安全之间取得平衡</w:t>
      </w:r>
    </w:p>
    <w:p>
      <w:pPr>
        <w:ind w:firstLine="420" w:firstLineChars="200"/>
        <w:rPr>
          <w:rFonts w:asciiTheme="minorEastAsia" w:hAnsiTheme="minorEastAsia"/>
        </w:rPr>
      </w:pPr>
      <w:r>
        <w:rPr>
          <w:rFonts w:hint="eastAsia" w:asciiTheme="minorEastAsia" w:hAnsiTheme="minorEastAsia"/>
        </w:rPr>
        <w:t>C．人脸信息属于敏感个人信息，物业未征得余某同意，应承担违约责任</w:t>
      </w:r>
    </w:p>
    <w:p>
      <w:pPr>
        <w:ind w:firstLine="420" w:firstLineChars="200"/>
        <w:rPr>
          <w:rFonts w:asciiTheme="minorEastAsia" w:hAnsiTheme="minorEastAsia"/>
        </w:rPr>
      </w:pPr>
      <w:r>
        <w:rPr>
          <w:rFonts w:hint="eastAsia" w:asciiTheme="minorEastAsia" w:hAnsiTheme="minorEastAsia"/>
        </w:rPr>
        <w:t>D．余某无法证明人脸识别技术给自己造成了危害，无权要求物业删除其面部特征信息</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numPr>
          <w:ilvl w:val="0"/>
          <w:numId w:val="1"/>
        </w:numPr>
        <w:jc w:val="left"/>
        <w:rPr>
          <w:rFonts w:ascii="黑体" w:hAnsi="黑体" w:eastAsia="黑体" w:cs="宋体"/>
          <w:b/>
          <w:bCs/>
          <w:szCs w:val="21"/>
        </w:rPr>
      </w:pPr>
      <w:r>
        <w:rPr>
          <w:rFonts w:hint="eastAsia" w:ascii="黑体" w:hAnsi="黑体" w:eastAsia="黑体" w:cs="宋体"/>
          <w:b/>
          <w:bCs/>
          <w:szCs w:val="21"/>
        </w:rPr>
        <w:t>非选择题：共5题，共</w:t>
      </w:r>
      <w:r>
        <w:rPr>
          <w:rFonts w:hint="eastAsia" w:ascii="黑体" w:hAnsi="黑体" w:eastAsia="黑体" w:cs="宋体"/>
          <w:b/>
          <w:bCs/>
          <w:szCs w:val="21"/>
          <w:lang w:val="zh-CN"/>
        </w:rPr>
        <w:t>55</w:t>
      </w:r>
      <w:r>
        <w:rPr>
          <w:rFonts w:hint="eastAsia" w:ascii="黑体" w:hAnsi="黑体" w:eastAsia="黑体" w:cs="宋体"/>
          <w:b/>
          <w:bCs/>
          <w:szCs w:val="21"/>
        </w:rPr>
        <w:t>分。</w:t>
      </w:r>
    </w:p>
    <w:p>
      <w:pPr>
        <w:ind w:left="420" w:hanging="420" w:hangingChars="200"/>
        <w:rPr>
          <w:rFonts w:asciiTheme="minorEastAsia" w:hAnsiTheme="minorEastAsia"/>
        </w:rPr>
      </w:pPr>
      <w:r>
        <w:rPr>
          <w:rFonts w:hint="eastAsia" w:asciiTheme="minorEastAsia" w:hAnsiTheme="minorEastAsia"/>
        </w:rPr>
        <w:t>16．</w:t>
      </w:r>
      <w:r>
        <w:rPr>
          <w:rFonts w:hint="eastAsia" w:ascii="楷体" w:hAnsi="楷体" w:eastAsia="楷体"/>
        </w:rPr>
        <w:t>现代化产业体系是现代化国家的物质支撑，是实现经济现代化的重要标志。在我们这样一个大国加快建设现代化产业体系，要寻找怎样的路径？这是一个时代之问，必须结合中国具体国情去回答。我国拥有完整的产业体系，但同时各类产业发展所处阶段、水平又有所不同；拥有超大规模市场优势，但新业态、新模式、新技术的应用场景还有待进一步丰富；一些传统产业具有领先地位，但也面临着加快补齐短板等重要任务；现代服务业同先进制造业、现代农业深度融合，但仍有难题需要突破。不论面对怎样的产业现状，满足14亿多人口的多元化生产生活需要，与我国经济发展阶段、发展特点、资源禀赋条件相匹配，始终是我们建设现代化产业体系的出发点和落脚点。</w:t>
      </w:r>
    </w:p>
    <w:p>
      <w:pPr>
        <w:ind w:left="418" w:leftChars="199"/>
        <w:rPr>
          <w:rFonts w:asciiTheme="minorEastAsia" w:hAnsiTheme="minorEastAsia"/>
        </w:rPr>
      </w:pPr>
      <w:r>
        <w:rPr>
          <w:rFonts w:hint="eastAsia" w:asciiTheme="minorEastAsia" w:hAnsiTheme="minorEastAsia"/>
        </w:rPr>
        <w:t>结合材料，运用《经济与社会》和《当代国际政治与经济》的知识，探寻我国加快建设现代化产业体系的路径。（12分）</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ind w:left="420" w:hanging="420" w:hangingChars="200"/>
        <w:rPr>
          <w:rFonts w:ascii="楷体" w:hAnsi="楷体" w:eastAsia="楷体"/>
        </w:rPr>
      </w:pPr>
      <w:r>
        <w:rPr>
          <w:rFonts w:hint="eastAsia" w:asciiTheme="minorEastAsia" w:hAnsiTheme="minorEastAsia"/>
        </w:rPr>
        <w:t>17．</w:t>
      </w:r>
      <w:r>
        <w:rPr>
          <w:rFonts w:hint="eastAsia" w:ascii="楷体" w:hAnsi="楷体" w:eastAsia="楷体"/>
        </w:rPr>
        <w:t>中国共产党自成立以来，就高度重视党内法规制度建设。党的一大通过的《中国共产党纲领》，是党的历史上第一部具有党章性质的党内法规。此纲领虽然只有15条，但已经初步涉及了党的政治纪律、组织纪律、工作纪律等内容。党的二大党章，首次设立了“纪律”的专章。此后，历次党章都基本保留了这种文本的设置传统。新民主主义革命时期，我们党对党内法规制度建设进行了初步探索，创造了不少法规制定的“第一次”。社会主义革命和建设时期，党内法规制度建设在曲折中发展，一批重要党内法规出台。改革开放和社会主义现代化建设新时期，党内法规制度建设开始全面恢复和加强。党的十八大以来，党内法规制度建设迎来了全面加速发展，党内法规制定力度之大、出台数量之多、制度权威之高、治理效能之好都前所未有，党的制度建设取得历史性成就，比较完善的党内法规体系得以形成。</w:t>
      </w:r>
    </w:p>
    <w:p>
      <w:pPr>
        <w:ind w:left="418" w:leftChars="199"/>
        <w:rPr>
          <w:rFonts w:asciiTheme="minorEastAsia" w:hAnsiTheme="minorEastAsia"/>
        </w:rPr>
      </w:pPr>
      <w:r>
        <w:rPr>
          <w:rFonts w:hint="eastAsia" w:asciiTheme="minorEastAsia" w:hAnsiTheme="minorEastAsia"/>
        </w:rPr>
        <w:t>结合材料，运用《中国特色社会主义》和《政治与法治》的知识，说明我们党高度重视党内法规制度建设的内在逻辑。（9分）</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ind w:left="420" w:hanging="420" w:hangingChars="200"/>
        <w:rPr>
          <w:rFonts w:ascii="楷体" w:hAnsi="楷体" w:eastAsia="楷体"/>
        </w:rPr>
      </w:pPr>
      <w:r>
        <w:rPr>
          <w:rFonts w:hint="eastAsia" w:asciiTheme="minorEastAsia" w:hAnsiTheme="minorEastAsia"/>
        </w:rPr>
        <w:t>18．</w:t>
      </w:r>
      <w:r>
        <w:rPr>
          <w:rFonts w:hint="eastAsia" w:ascii="楷体" w:hAnsi="楷体" w:eastAsia="楷体"/>
        </w:rPr>
        <w:t>2021年1月，村民王某发现自己辛苦养殖的珍珠蚌开始大面积死亡，2个月后50余亩水域的珍珠蚌全部死亡。王某认为，造成其“颗粒无收”的原因是，某交通建筑公司在其公路扩建项目施工过程中未有效采取防护措施，导致黄泥泥浆大量侵入王某承包养殖珍珠蚌的湖泊中。</w:t>
      </w:r>
    </w:p>
    <w:p>
      <w:pPr>
        <w:ind w:left="420" w:leftChars="200" w:firstLine="420" w:firstLineChars="200"/>
        <w:rPr>
          <w:rFonts w:ascii="楷体" w:hAnsi="楷体" w:eastAsia="楷体"/>
        </w:rPr>
      </w:pPr>
      <w:r>
        <w:rPr>
          <w:rFonts w:hint="eastAsia" w:ascii="楷体" w:hAnsi="楷体" w:eastAsia="楷体"/>
        </w:rPr>
        <w:t>多次协商无果后，2022年2月，王某起诉到法院，要求被告某交通建筑公司及承保该公司“建筑工程一切险”的某保险公司赔偿损失。二被告共同辩称，珍珠蚌死亡是由原告未及时抢救、养殖密度过大等多种原因造成的，原告并不能证明系由被告工程施工导致。　</w:t>
      </w:r>
    </w:p>
    <w:p>
      <w:pPr>
        <w:ind w:left="420" w:leftChars="200" w:firstLine="420" w:firstLineChars="200"/>
        <w:rPr>
          <w:rFonts w:ascii="楷体" w:hAnsi="楷体" w:eastAsia="楷体"/>
        </w:rPr>
      </w:pPr>
      <w:r>
        <w:rPr>
          <w:rFonts w:hint="eastAsia" w:ascii="楷体" w:hAnsi="楷体" w:eastAsia="楷体"/>
        </w:rPr>
        <w:t>衢州市衢江区人民法院审理后认为，被告某交通建筑公司作为施工方，明知施工过程中会产生泥浆，泥浆也容易渗透到原告承包养殖珍珠蚌的湖泊中进而污染湖水，应对王某养殖的珍珠蚌死亡所造成的损失承担赔偿责任，赔偿费用包括珍珠蚌财产损失、鉴定费、湖面清理费等。据此，衢江区法院判决被告赔偿原告各项损失共计122万余元。目前，该判决已生效，被告也履行了赔偿责任。</w:t>
      </w:r>
    </w:p>
    <w:p>
      <w:pPr>
        <w:ind w:left="420" w:leftChars="200"/>
        <w:rPr>
          <w:rFonts w:asciiTheme="minorEastAsia" w:hAnsiTheme="minorEastAsia"/>
        </w:rPr>
      </w:pPr>
      <w:r>
        <w:rPr>
          <w:rFonts w:hint="eastAsia" w:asciiTheme="minorEastAsia" w:hAnsiTheme="minorEastAsia"/>
        </w:rPr>
        <w:t>运用《法律与生活》的相关知识，分析上述案例蕴含的道理。（8分）</w:t>
      </w:r>
    </w:p>
    <w:p>
      <w:pPr>
        <w:ind w:firstLine="420" w:firstLineChars="200"/>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ind w:left="420" w:hanging="420" w:hangingChars="200"/>
        <w:rPr>
          <w:rFonts w:ascii="楷体" w:hAnsi="楷体" w:eastAsia="楷体"/>
        </w:rPr>
      </w:pPr>
      <w:r>
        <w:rPr>
          <w:rFonts w:hint="eastAsia" w:asciiTheme="minorEastAsia" w:hAnsiTheme="minorEastAsia"/>
        </w:rPr>
        <w:t>19．</w:t>
      </w:r>
      <w:r>
        <w:rPr>
          <w:rFonts w:hint="eastAsia" w:ascii="楷体" w:hAnsi="楷体" w:eastAsia="楷体"/>
        </w:rPr>
        <w:t>2023年1月1日，新修订的《中华人民共和国妇女权益保障法》开始施行。本次妇女权益保障法修订，是继2005年、2018年两次修改后的一次全面修订。新修订的妇女权益保障法在原有规定基础上，积极适应新时代、新任务，就维护妇女权益、促进妇女全面发展提出新的更高要求，由原九章61条，调整为十章86条，丰富了妇女权益保障的制度内容，完善了政府相关保障措施。修订中，草案两次网上公开征求意见，共收到70余万条意见，全国人大常委会在征求各方意见后，多次集中审议才最终表决通过。</w:t>
      </w:r>
    </w:p>
    <w:p>
      <w:pPr>
        <w:ind w:firstLine="420" w:firstLineChars="200"/>
        <w:rPr>
          <w:rFonts w:asciiTheme="minorEastAsia" w:hAnsiTheme="minorEastAsia"/>
        </w:rPr>
      </w:pPr>
      <w:r>
        <w:rPr>
          <w:rFonts w:hint="eastAsia" w:asciiTheme="minorEastAsia" w:hAnsiTheme="minorEastAsia"/>
        </w:rPr>
        <w:t>结合材料，分析《妇女权益保护法》的修订是如何运用科学思维的。（8分）</w:t>
      </w:r>
      <w:r>
        <w:rPr>
          <w:rFonts w:asciiTheme="minorEastAsia" w:hAnsiTheme="minorEastAsia"/>
        </w:rPr>
        <w:t xml:space="preserve"> </w:t>
      </w:r>
    </w:p>
    <w:p>
      <w:pPr>
        <w:ind w:firstLine="420" w:firstLineChars="200"/>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ind w:left="420" w:hanging="420" w:hangingChars="200"/>
        <w:rPr>
          <w:rFonts w:ascii="楷体" w:hAnsi="楷体" w:eastAsia="楷体"/>
        </w:rPr>
      </w:pPr>
      <w:r>
        <w:rPr>
          <w:rFonts w:hint="eastAsia" w:asciiTheme="minorEastAsia" w:hAnsiTheme="minorEastAsia"/>
        </w:rPr>
        <w:t>20．</w:t>
      </w:r>
      <w:r>
        <w:rPr>
          <w:rFonts w:hint="eastAsia" w:ascii="楷体" w:hAnsi="楷体" w:eastAsia="楷体"/>
        </w:rPr>
        <w:t>中华民族在几千年的劳动实践中，遵循天人合一之道，孕育出“应时、取宜、守则、和谐”的农耕智慧，创造了稻鱼、梯田、草原游牧等类型丰富的农业系统。云南红河哈尼稻作梯田系统、浙江绍兴会稽山古香榧群、福建福州茉莉花和茶文化系统、浙江湖州桑基鱼塘系统……在联合国粮农组织认定的72项全球重要农业文化遗产中，中国以19项位居各国之首。</w:t>
      </w:r>
    </w:p>
    <w:p>
      <w:pPr>
        <w:ind w:left="418" w:leftChars="199" w:firstLine="420" w:firstLineChars="200"/>
        <w:rPr>
          <w:rFonts w:ascii="楷体" w:hAnsi="楷体" w:eastAsia="楷体"/>
        </w:rPr>
      </w:pPr>
      <w:r>
        <w:rPr>
          <w:rFonts w:hint="eastAsia" w:ascii="楷体" w:hAnsi="楷体" w:eastAsia="楷体"/>
        </w:rPr>
        <w:t>保护农业文化遗产是人类共同的责任。与传统一般意义上的“静态式”“博物馆式”保护不同，农业文化遗产的保护内核是“活态保护”，也就是在农业文化遗产产生与存在的自然与社会环境中、在农民生产与生活状态中进行整体性、适应性及动态性保护。</w:t>
      </w:r>
    </w:p>
    <w:p>
      <w:pPr>
        <w:ind w:left="418" w:leftChars="199" w:firstLine="420" w:firstLineChars="200"/>
        <w:rPr>
          <w:rFonts w:ascii="楷体" w:hAnsi="楷体" w:eastAsia="楷体"/>
        </w:rPr>
      </w:pPr>
      <w:r>
        <w:rPr>
          <w:rFonts w:hint="eastAsia" w:ascii="楷体" w:hAnsi="楷体" w:eastAsia="楷体"/>
        </w:rPr>
        <w:t>农业文化遗产不仅是关于过去的更是关乎人类未来的遗产。发展农遗产业是健骨塑形，留住农遗文化则是存根铸魂。党的二十大吹响建设农业强国的号角，乡村振兴为农业文化遗产提供发展机遇，但仍面临一系列挑战：相关管理制度有待加强，部门间缺乏协同性，缺少有针对性、多学科融合的团队支持，品牌建设投入及相应宣传重视不够，未真正将农业与生态、文旅融合起来……我们将补齐短板，擦亮品牌，让中华田园智慧光耀全球。</w:t>
      </w:r>
    </w:p>
    <w:p>
      <w:pPr>
        <w:ind w:firstLine="420" w:firstLineChars="200"/>
        <w:rPr>
          <w:rFonts w:asciiTheme="minorEastAsia" w:hAnsiTheme="minorEastAsia"/>
        </w:rPr>
      </w:pPr>
      <w:r>
        <w:rPr>
          <w:rFonts w:hint="eastAsia" w:asciiTheme="minorEastAsia" w:hAnsiTheme="minorEastAsia"/>
        </w:rPr>
        <w:t>结合材料，回答下列问题：</w:t>
      </w:r>
    </w:p>
    <w:p>
      <w:pPr>
        <w:ind w:left="940" w:leftChars="199" w:hanging="522" w:hangingChars="249"/>
        <w:rPr>
          <w:rFonts w:asciiTheme="minorEastAsia" w:hAnsiTheme="minorEastAsia"/>
        </w:rPr>
      </w:pPr>
      <w:r>
        <w:rPr>
          <w:rFonts w:hint="eastAsia" w:asciiTheme="minorEastAsia" w:hAnsiTheme="minorEastAsia"/>
        </w:rPr>
        <w:t>（1）农业文化遗产不仅是关于过去的更是关乎人类未来的遗产。运用“文化传承与文化创新”知识，谈谈你对这句话的理解。（8分）</w:t>
      </w:r>
    </w:p>
    <w:p>
      <w:pPr>
        <w:ind w:firstLine="420" w:firstLineChars="200"/>
        <w:rPr>
          <w:rFonts w:asciiTheme="minorEastAsia" w:hAnsiTheme="minorEastAsia"/>
        </w:rPr>
      </w:pPr>
      <w:r>
        <w:rPr>
          <w:rFonts w:hint="eastAsia" w:asciiTheme="minorEastAsia" w:hAnsiTheme="minorEastAsia"/>
        </w:rPr>
        <w:t>（2）请你以“农业文化遗产：守望智慧之光”为主题，撰写一篇短评。（10分）</w:t>
      </w:r>
    </w:p>
    <w:p>
      <w:pPr>
        <w:ind w:firstLine="420" w:firstLineChars="200"/>
        <w:rPr>
          <w:rFonts w:ascii="楷体" w:hAnsi="楷体" w:eastAsia="楷体"/>
        </w:rPr>
      </w:pPr>
      <w:r>
        <w:rPr>
          <w:rFonts w:hint="eastAsia" w:ascii="楷体" w:hAnsi="楷体" w:eastAsia="楷体"/>
        </w:rPr>
        <w:t>要求：①运用唯物辩证法的总特征的相关知识。</w:t>
      </w:r>
    </w:p>
    <w:p>
      <w:pPr>
        <w:ind w:firstLine="1037" w:firstLineChars="494"/>
        <w:rPr>
          <w:rFonts w:ascii="楷体" w:hAnsi="楷体" w:eastAsia="楷体"/>
        </w:rPr>
      </w:pPr>
      <w:r>
        <w:rPr>
          <w:rFonts w:hint="eastAsia" w:ascii="楷体" w:hAnsi="楷体" w:eastAsia="楷体"/>
        </w:rPr>
        <w:t>②观点明确，理由充分，逻辑清晰，结构合理。</w:t>
      </w:r>
    </w:p>
    <w:p>
      <w:pPr>
        <w:ind w:firstLine="1037" w:firstLineChars="494"/>
        <w:rPr>
          <w:rFonts w:ascii="楷体" w:hAnsi="楷体" w:eastAsia="楷体"/>
        </w:rPr>
      </w:pPr>
      <w:r>
        <w:rPr>
          <w:rFonts w:hint="eastAsia" w:ascii="楷体" w:hAnsi="楷体" w:eastAsia="楷体"/>
        </w:rPr>
        <w:t>③学科术语使用规范，字数在250字左右。</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hint="eastAsia" w:asciiTheme="minorEastAsia" w:hAnsiTheme="minorEastAsia"/>
        </w:rPr>
      </w:pPr>
    </w:p>
    <w:p>
      <w:pPr>
        <w:pStyle w:val="11"/>
        <w:adjustRightInd w:val="0"/>
        <w:spacing w:line="640" w:lineRule="exact"/>
        <w:jc w:val="center"/>
        <w:rPr>
          <w:rFonts w:ascii="宋体" w:hAnsi="宋体" w:cs="宋体"/>
          <w:b/>
          <w:bCs/>
          <w:color w:val="000000"/>
          <w:sz w:val="28"/>
          <w:szCs w:val="28"/>
        </w:rPr>
      </w:pPr>
      <w:r>
        <w:rPr>
          <w:rFonts w:hint="eastAsia" w:ascii="宋体" w:hAnsi="宋体" w:cs="宋体"/>
          <w:b/>
          <w:bCs/>
          <w:color w:val="000000"/>
          <w:sz w:val="28"/>
          <w:szCs w:val="28"/>
        </w:rPr>
        <w:t>政治参考答案</w:t>
      </w:r>
    </w:p>
    <w:p/>
    <w:p>
      <w:pPr>
        <w:ind w:left="420" w:leftChars="50" w:hanging="315" w:hangingChars="150"/>
        <w:rPr>
          <w:rFonts w:asciiTheme="minorEastAsia" w:hAnsiTheme="minorEastAsia"/>
        </w:rPr>
      </w:pPr>
      <w:r>
        <w:rPr>
          <w:rFonts w:hint="eastAsia" w:asciiTheme="minorEastAsia" w:hAnsiTheme="minorEastAsia"/>
        </w:rPr>
        <w:t>1．C    2．C    3．C    4．A    5．C    6．C    7．A    8．C    9．C</w:t>
      </w:r>
    </w:p>
    <w:p>
      <w:pPr>
        <w:ind w:left="420" w:hanging="420" w:hangingChars="200"/>
        <w:rPr>
          <w:rFonts w:asciiTheme="minorEastAsia" w:hAnsiTheme="minorEastAsia"/>
        </w:rPr>
      </w:pPr>
      <w:r>
        <w:rPr>
          <w:rFonts w:hint="eastAsia" w:asciiTheme="minorEastAsia" w:hAnsiTheme="minorEastAsia"/>
        </w:rPr>
        <w:t>10．B   11．C   12．B   13．A   14．D   15．B</w:t>
      </w:r>
    </w:p>
    <w:p>
      <w:pPr>
        <w:rPr>
          <w:rFonts w:asciiTheme="minorEastAsia" w:hAnsiTheme="minorEastAsia"/>
        </w:rPr>
      </w:pPr>
    </w:p>
    <w:p>
      <w:pPr>
        <w:ind w:firstLine="420" w:firstLineChars="200"/>
        <w:rPr>
          <w:rFonts w:asciiTheme="minorEastAsia" w:hAnsiTheme="minorEastAsia"/>
        </w:rPr>
      </w:pPr>
      <w:r>
        <w:rPr>
          <w:rFonts w:hint="eastAsia" w:asciiTheme="minorEastAsia" w:hAnsiTheme="minorEastAsia"/>
        </w:rPr>
        <w:t>16．加快现代化产业体系建设要坚持以</w:t>
      </w:r>
      <w:r>
        <w:rPr>
          <w:rFonts w:hint="eastAsia" w:asciiTheme="minorEastAsia" w:hAnsiTheme="minorEastAsia"/>
          <w:b/>
        </w:rPr>
        <w:t>人民</w:t>
      </w:r>
      <w:r>
        <w:rPr>
          <w:rFonts w:hint="eastAsia" w:asciiTheme="minorEastAsia" w:hAnsiTheme="minorEastAsia"/>
        </w:rPr>
        <w:t>为中心的发展思想，深化</w:t>
      </w:r>
      <w:r>
        <w:rPr>
          <w:rFonts w:hint="eastAsia" w:asciiTheme="minorEastAsia" w:hAnsiTheme="minorEastAsia"/>
          <w:b/>
        </w:rPr>
        <w:t>供给侧结构</w:t>
      </w:r>
      <w:r>
        <w:rPr>
          <w:rFonts w:hint="eastAsia" w:asciiTheme="minorEastAsia" w:hAnsiTheme="minorEastAsia"/>
        </w:rPr>
        <w:t>性改革，加快传统产业结构调整和转型升级，满足人民日益增长的美好生活需要；（2分，</w:t>
      </w:r>
      <w:r>
        <w:rPr>
          <w:rFonts w:hint="eastAsia" w:ascii="楷体" w:hAnsi="楷体" w:eastAsia="楷体"/>
        </w:rPr>
        <w:t>人民1分，供给侧或产业结构1分</w:t>
      </w:r>
      <w:r>
        <w:rPr>
          <w:rFonts w:hint="eastAsia" w:asciiTheme="minorEastAsia" w:hAnsiTheme="minorEastAsia"/>
        </w:rPr>
        <w:t>）要把着力点放在</w:t>
      </w:r>
      <w:r>
        <w:rPr>
          <w:rFonts w:hint="eastAsia" w:asciiTheme="minorEastAsia" w:hAnsiTheme="minorEastAsia"/>
          <w:b/>
        </w:rPr>
        <w:t>实体经济</w:t>
      </w:r>
      <w:r>
        <w:rPr>
          <w:rFonts w:hint="eastAsia" w:asciiTheme="minorEastAsia" w:hAnsiTheme="minorEastAsia"/>
        </w:rPr>
        <w:t>上，推动数字经济和实体经济深度融合；（2分）构建优质高效的</w:t>
      </w:r>
      <w:r>
        <w:rPr>
          <w:rFonts w:hint="eastAsia" w:asciiTheme="minorEastAsia" w:hAnsiTheme="minorEastAsia"/>
          <w:b/>
        </w:rPr>
        <w:t>服务业</w:t>
      </w:r>
      <w:r>
        <w:rPr>
          <w:rFonts w:hint="eastAsia" w:asciiTheme="minorEastAsia" w:hAnsiTheme="minorEastAsia"/>
        </w:rPr>
        <w:t>新体系，推动现代服务业同先进制造业、现代农业深度融合；（2分）坚持</w:t>
      </w:r>
      <w:r>
        <w:rPr>
          <w:rFonts w:hint="eastAsia" w:asciiTheme="minorEastAsia" w:hAnsiTheme="minorEastAsia"/>
          <w:b/>
        </w:rPr>
        <w:t>创新</w:t>
      </w:r>
      <w:r>
        <w:rPr>
          <w:rFonts w:hint="eastAsia" w:asciiTheme="minorEastAsia" w:hAnsiTheme="minorEastAsia"/>
        </w:rPr>
        <w:t>引领，实现关键核心技术自主可控，推进科技自立自强。（2分）</w:t>
      </w:r>
    </w:p>
    <w:p>
      <w:pPr>
        <w:ind w:firstLine="420" w:firstLineChars="200"/>
        <w:rPr>
          <w:rFonts w:asciiTheme="minorEastAsia" w:hAnsiTheme="minorEastAsia"/>
        </w:rPr>
      </w:pPr>
      <w:r>
        <w:rPr>
          <w:rFonts w:hint="eastAsia" w:asciiTheme="minorEastAsia" w:hAnsiTheme="minorEastAsia"/>
        </w:rPr>
        <w:t>推进高水平</w:t>
      </w:r>
      <w:r>
        <w:rPr>
          <w:rFonts w:hint="eastAsia" w:asciiTheme="minorEastAsia" w:hAnsiTheme="minorEastAsia"/>
          <w:b/>
        </w:rPr>
        <w:t>对外开放</w:t>
      </w:r>
      <w:r>
        <w:rPr>
          <w:rFonts w:hint="eastAsia" w:asciiTheme="minorEastAsia" w:hAnsiTheme="minorEastAsia"/>
        </w:rPr>
        <w:t>，更好利用全球资源和市场，通过学习借鉴融合，推动现代化产业体系与国际前沿接轨、对标。（2分）</w:t>
      </w:r>
    </w:p>
    <w:p>
      <w:pPr>
        <w:ind w:firstLine="420" w:firstLineChars="200"/>
        <w:rPr>
          <w:rFonts w:asciiTheme="minorEastAsia" w:hAnsiTheme="minorEastAsia"/>
        </w:rPr>
      </w:pPr>
      <w:r>
        <w:rPr>
          <w:rFonts w:hint="eastAsia" w:asciiTheme="minorEastAsia" w:hAnsiTheme="minorEastAsia"/>
        </w:rPr>
        <w:t>加快建设现代化产业体系，也离不开产业政策的支持，政府要履行</w:t>
      </w:r>
      <w:r>
        <w:rPr>
          <w:rFonts w:hint="eastAsia" w:asciiTheme="minorEastAsia" w:hAnsiTheme="minorEastAsia"/>
          <w:b/>
        </w:rPr>
        <w:t>经济职能</w:t>
      </w:r>
      <w:r>
        <w:rPr>
          <w:rFonts w:hint="eastAsia" w:asciiTheme="minorEastAsia" w:hAnsiTheme="minorEastAsia"/>
        </w:rPr>
        <w:t>，通过实施</w:t>
      </w:r>
      <w:r>
        <w:rPr>
          <w:rFonts w:hint="eastAsia" w:asciiTheme="minorEastAsia" w:hAnsiTheme="minorEastAsia"/>
          <w:b/>
        </w:rPr>
        <w:t>产业政策</w:t>
      </w:r>
      <w:r>
        <w:rPr>
          <w:rFonts w:hint="eastAsia" w:asciiTheme="minorEastAsia" w:hAnsiTheme="minorEastAsia"/>
        </w:rPr>
        <w:t>，打造优越的产业发展环境。（2分）</w:t>
      </w:r>
    </w:p>
    <w:p>
      <w:pPr>
        <w:rPr>
          <w:rFonts w:asciiTheme="minorEastAsia" w:hAnsiTheme="minorEastAsia"/>
        </w:rPr>
      </w:pPr>
    </w:p>
    <w:p>
      <w:pPr>
        <w:ind w:firstLine="420" w:firstLineChars="200"/>
        <w:rPr>
          <w:rFonts w:asciiTheme="minorEastAsia" w:hAnsiTheme="minorEastAsia"/>
        </w:rPr>
      </w:pPr>
      <w:r>
        <w:rPr>
          <w:rFonts w:hint="eastAsia" w:asciiTheme="minorEastAsia" w:hAnsiTheme="minorEastAsia"/>
        </w:rPr>
        <w:t>17．加强党内法规制度建设是马克思主义政党性质的必然要求，</w:t>
      </w:r>
      <w:r>
        <w:rPr>
          <w:rFonts w:hint="eastAsia" w:ascii="楷体" w:hAnsi="楷体" w:eastAsia="楷体"/>
        </w:rPr>
        <w:t>（或）</w:t>
      </w:r>
      <w:r>
        <w:rPr>
          <w:rFonts w:hint="eastAsia" w:asciiTheme="minorEastAsia" w:hAnsiTheme="minorEastAsia"/>
        </w:rPr>
        <w:t>是党的严密组织体系的法治保障，是党历经千锤百炼而朝气蓬勃的重要原因。（2分）是始终坚持以人民为中心，始终走在时代前列，保持党的先进性，保持和巩固执政地位的要求。（3分，</w:t>
      </w:r>
      <w:r>
        <w:rPr>
          <w:rFonts w:hint="eastAsia" w:ascii="楷体" w:hAnsi="楷体" w:eastAsia="楷体"/>
        </w:rPr>
        <w:t>一点一分</w:t>
      </w:r>
      <w:r>
        <w:rPr>
          <w:rFonts w:hint="eastAsia" w:asciiTheme="minorEastAsia" w:hAnsiTheme="minorEastAsia"/>
        </w:rPr>
        <w:t>）是遵循共产党执政规律，（1分）深入推进新时代党的建设新的伟大工程，把全面从严治党向纵深推进的现实需要。（1分）是着眼国家治理体系和治理能力现代化，</w:t>
      </w:r>
      <w:r>
        <w:rPr>
          <w:rFonts w:hint="eastAsia" w:ascii="楷体" w:hAnsi="楷体" w:eastAsia="楷体"/>
        </w:rPr>
        <w:t>（或）</w:t>
      </w:r>
      <w:r>
        <w:rPr>
          <w:rFonts w:hint="eastAsia" w:asciiTheme="minorEastAsia" w:hAnsiTheme="minorEastAsia"/>
        </w:rPr>
        <w:t>建设中国特色社会主义法治体系，统筹推进依规治党与依法治国的需要。（2分）</w:t>
      </w:r>
    </w:p>
    <w:p>
      <w:pPr>
        <w:rPr>
          <w:rFonts w:asciiTheme="minorEastAsia" w:hAnsiTheme="minorEastAsia"/>
        </w:rPr>
      </w:pPr>
    </w:p>
    <w:p>
      <w:pPr>
        <w:ind w:firstLine="420" w:firstLineChars="200"/>
        <w:rPr>
          <w:rFonts w:asciiTheme="minorEastAsia" w:hAnsiTheme="minorEastAsia"/>
        </w:rPr>
      </w:pPr>
      <w:r>
        <w:rPr>
          <w:rFonts w:hint="eastAsia" w:asciiTheme="minorEastAsia" w:hAnsiTheme="minorEastAsia"/>
        </w:rPr>
        <w:t>18．①民事诉讼遵循“不告不理”原则；</w:t>
      </w:r>
      <w:r>
        <w:rPr>
          <w:rFonts w:hint="eastAsia" w:ascii="楷体" w:hAnsi="楷体" w:eastAsia="楷体"/>
        </w:rPr>
        <w:t>（或）</w:t>
      </w:r>
      <w:r>
        <w:rPr>
          <w:rFonts w:hint="eastAsia" w:asciiTheme="minorEastAsia" w:hAnsiTheme="minorEastAsia"/>
        </w:rPr>
        <w:t>本案中的王某、被告和法院依法进行诉讼活动。（1分）</w:t>
      </w:r>
    </w:p>
    <w:p>
      <w:pPr>
        <w:ind w:left="420" w:leftChars="200"/>
        <w:rPr>
          <w:rFonts w:asciiTheme="minorEastAsia" w:hAnsiTheme="minorEastAsia"/>
        </w:rPr>
      </w:pPr>
      <w:r>
        <w:rPr>
          <w:rFonts w:hint="eastAsia" w:asciiTheme="minorEastAsia" w:hAnsiTheme="minorEastAsia"/>
        </w:rPr>
        <w:t>②公民可以通过协商、诉讼等多种形式解决纠纷，维护自身合法权益。（1分）</w:t>
      </w:r>
    </w:p>
    <w:p>
      <w:pPr>
        <w:ind w:firstLine="420" w:firstLineChars="200"/>
        <w:rPr>
          <w:rFonts w:asciiTheme="minorEastAsia" w:hAnsiTheme="minorEastAsia"/>
        </w:rPr>
      </w:pPr>
      <w:r>
        <w:rPr>
          <w:rFonts w:hint="eastAsia" w:asciiTheme="minorEastAsia" w:hAnsiTheme="minorEastAsia"/>
        </w:rPr>
        <w:t>③环境污染纠纷实行举证责任倒置，（1分）被告未能就其行为与损害之间不存在因果关系举证，（1分）构成侵权，需承担赔偿责任。（1分）</w:t>
      </w:r>
    </w:p>
    <w:p>
      <w:pPr>
        <w:ind w:firstLine="420" w:firstLineChars="200"/>
        <w:rPr>
          <w:rFonts w:asciiTheme="minorEastAsia" w:hAnsiTheme="minorEastAsia"/>
        </w:rPr>
      </w:pPr>
      <w:r>
        <w:rPr>
          <w:rFonts w:hint="eastAsia" w:asciiTheme="minorEastAsia" w:hAnsiTheme="minorEastAsia"/>
        </w:rPr>
        <w:t>④人民法院以事实为依据，以法律为准绳，贯彻证据裁判原则，（1分）坚持公平正义，</w:t>
      </w:r>
      <w:r>
        <w:rPr>
          <w:rFonts w:hint="eastAsia" w:ascii="楷体" w:hAnsi="楷体" w:eastAsia="楷体"/>
        </w:rPr>
        <w:t>（或）</w:t>
      </w:r>
      <w:r>
        <w:rPr>
          <w:rFonts w:hint="eastAsia" w:asciiTheme="minorEastAsia" w:hAnsiTheme="minorEastAsia"/>
        </w:rPr>
        <w:t>依法保护公民的合法财产（物权）。（1分）同时，法院的司法活动也遵循了民法典的绿色原则。（1分）</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ind w:firstLine="420" w:firstLineChars="200"/>
        <w:rPr>
          <w:rFonts w:asciiTheme="minorEastAsia" w:hAnsiTheme="minorEastAsia"/>
        </w:rPr>
      </w:pPr>
      <w:r>
        <w:rPr>
          <w:rFonts w:hint="eastAsia" w:asciiTheme="minorEastAsia" w:hAnsiTheme="minorEastAsia"/>
        </w:rPr>
        <w:t>19．①创新思维要以实践为基础。此次修订坚持从国家发展全局出发，积极适应新时代、新任务，新要求，对妇女合法权益问题做了全面修订。（2分）</w:t>
      </w:r>
    </w:p>
    <w:p>
      <w:pPr>
        <w:ind w:firstLine="420" w:firstLineChars="200"/>
        <w:rPr>
          <w:rFonts w:asciiTheme="minorEastAsia" w:hAnsiTheme="minorEastAsia"/>
        </w:rPr>
      </w:pPr>
      <w:r>
        <w:rPr>
          <w:rFonts w:hint="eastAsia" w:asciiTheme="minorEastAsia" w:hAnsiTheme="minorEastAsia"/>
        </w:rPr>
        <w:t>②创新思维要在继承的基础上破旧立新。新修订的妇女权益保障法在肯定原有规定基础上又提出了更高要求。（2分）</w:t>
      </w:r>
    </w:p>
    <w:p>
      <w:pPr>
        <w:ind w:firstLine="420" w:firstLineChars="200"/>
        <w:rPr>
          <w:rFonts w:asciiTheme="minorEastAsia" w:hAnsiTheme="minorEastAsia"/>
        </w:rPr>
      </w:pPr>
      <w:r>
        <w:rPr>
          <w:rFonts w:hint="eastAsia" w:asciiTheme="minorEastAsia" w:hAnsiTheme="minorEastAsia"/>
        </w:rPr>
        <w:t>③发散思维和聚合思维是创新思维的两翼。 《妇女权益保护法》修订过程中公开征求社会公众意见，集中审议最终表决通过，发散与聚合形成了合力。（2分）</w:t>
      </w:r>
    </w:p>
    <w:p>
      <w:pPr>
        <w:ind w:firstLine="420" w:firstLineChars="200"/>
        <w:rPr>
          <w:rFonts w:asciiTheme="minorEastAsia" w:hAnsiTheme="minorEastAsia"/>
        </w:rPr>
      </w:pPr>
      <w:r>
        <w:rPr>
          <w:rFonts w:hint="eastAsia" w:asciiTheme="minorEastAsia" w:hAnsiTheme="minorEastAsia"/>
        </w:rPr>
        <w:t>④科学思维力求超前。修订《妇女权益保护法》的目的在于维护妇女权益、促进妇女全面发展，发挥了超前思维的前瞻性功能。（2分）</w:t>
      </w:r>
    </w:p>
    <w:p>
      <w:pPr>
        <w:rPr>
          <w:rFonts w:asciiTheme="minorEastAsia" w:hAnsiTheme="minorEastAsia"/>
        </w:rPr>
      </w:pPr>
    </w:p>
    <w:p>
      <w:pPr>
        <w:ind w:firstLine="420" w:firstLineChars="200"/>
        <w:rPr>
          <w:rFonts w:asciiTheme="minorEastAsia" w:hAnsiTheme="minorEastAsia"/>
        </w:rPr>
      </w:pPr>
      <w:r>
        <w:rPr>
          <w:rFonts w:hint="eastAsia" w:asciiTheme="minorEastAsia" w:hAnsiTheme="minorEastAsia"/>
        </w:rPr>
        <w:t>20．（1）农业文化遗产背后的文化内涵是中华优秀传统文化的</w:t>
      </w:r>
      <w:r>
        <w:rPr>
          <w:rFonts w:hint="eastAsia" w:asciiTheme="minorEastAsia" w:hAnsiTheme="minorEastAsia"/>
          <w:b/>
        </w:rPr>
        <w:t>重要组成部分</w:t>
      </w:r>
      <w:r>
        <w:rPr>
          <w:rFonts w:hint="eastAsia" w:asciiTheme="minorEastAsia" w:hAnsiTheme="minorEastAsia"/>
        </w:rPr>
        <w:t>，彰显着中华民族的思想智慧，吸引更多人了解农耕文明，</w:t>
      </w:r>
      <w:r>
        <w:rPr>
          <w:rFonts w:hint="eastAsia" w:asciiTheme="minorEastAsia" w:hAnsiTheme="minorEastAsia"/>
          <w:b/>
        </w:rPr>
        <w:t>传承和弘扬</w:t>
      </w:r>
      <w:r>
        <w:rPr>
          <w:rFonts w:hint="eastAsia" w:asciiTheme="minorEastAsia" w:hAnsiTheme="minorEastAsia"/>
        </w:rPr>
        <w:t>中华民族优秀传统文化，涵养</w:t>
      </w:r>
      <w:r>
        <w:rPr>
          <w:rFonts w:hint="eastAsia" w:asciiTheme="minorEastAsia" w:hAnsiTheme="minorEastAsia"/>
          <w:b/>
        </w:rPr>
        <w:t>文化自信</w:t>
      </w:r>
      <w:r>
        <w:rPr>
          <w:rFonts w:hint="eastAsia" w:asciiTheme="minorEastAsia" w:hAnsiTheme="minorEastAsia"/>
        </w:rPr>
        <w:t>。（2分）</w:t>
      </w:r>
    </w:p>
    <w:p>
      <w:pPr>
        <w:ind w:firstLine="415" w:firstLineChars="198"/>
        <w:rPr>
          <w:rFonts w:asciiTheme="minorEastAsia" w:hAnsiTheme="minorEastAsia"/>
        </w:rPr>
      </w:pPr>
      <w:r>
        <w:rPr>
          <w:rFonts w:hint="eastAsia" w:asciiTheme="minorEastAsia" w:hAnsiTheme="minorEastAsia"/>
        </w:rPr>
        <w:t>农业文化遗产是建设农业强国的宝贵精神财富，文化反作用于政治、经济，（1分）通过中华优秀农耕文化的创造性转化、创新性发展，带动发展特色农业及文旅产业，助推乡村全面振兴。（2分）</w:t>
      </w:r>
    </w:p>
    <w:p>
      <w:pPr>
        <w:ind w:firstLine="420" w:firstLineChars="200"/>
        <w:rPr>
          <w:rFonts w:asciiTheme="minorEastAsia" w:hAnsiTheme="minorEastAsia"/>
        </w:rPr>
      </w:pPr>
      <w:r>
        <w:rPr>
          <w:rFonts w:hint="eastAsia" w:asciiTheme="minorEastAsia" w:hAnsiTheme="minorEastAsia"/>
        </w:rPr>
        <w:t>文明因交流而多彩，因互鉴而丰富。（1分）全球重要农业文化遗产的认定，推动中国农耕文化更好走向世界，展现可信、可爱、可敬的中国形象，扩大中国农耕文化的传播力影响力。（2分）</w:t>
      </w:r>
    </w:p>
    <w:p>
      <w:pPr>
        <w:ind w:firstLine="420" w:firstLineChars="200"/>
        <w:rPr>
          <w:rFonts w:asciiTheme="minorEastAsia" w:hAnsiTheme="minorEastAsia"/>
        </w:rPr>
      </w:pPr>
      <w:r>
        <w:rPr>
          <w:rFonts w:hint="eastAsia" w:asciiTheme="minorEastAsia" w:hAnsiTheme="minorEastAsia"/>
        </w:rPr>
        <w:t>（2）答案要点：</w:t>
      </w:r>
    </w:p>
    <w:p>
      <w:pPr>
        <w:ind w:firstLine="420" w:firstLineChars="200"/>
        <w:rPr>
          <w:rFonts w:asciiTheme="minorEastAsia" w:hAnsiTheme="minorEastAsia"/>
        </w:rPr>
      </w:pPr>
      <w:r>
        <w:rPr>
          <w:rFonts w:hint="eastAsia" w:asciiTheme="minorEastAsia" w:hAnsiTheme="minorEastAsia"/>
        </w:rPr>
        <w:t>矛盾的特殊性要求具体问题具体分析。守护农业文化遗产要不同于传统一般意义上的保护，要根据其特点坚持“活态保护”。（2分）</w:t>
      </w:r>
    </w:p>
    <w:p>
      <w:pPr>
        <w:ind w:firstLine="420" w:firstLineChars="200"/>
        <w:rPr>
          <w:rFonts w:asciiTheme="minorEastAsia" w:hAnsiTheme="minorEastAsia"/>
        </w:rPr>
      </w:pPr>
      <w:r>
        <w:rPr>
          <w:rFonts w:hint="eastAsia" w:asciiTheme="minorEastAsia" w:hAnsiTheme="minorEastAsia"/>
        </w:rPr>
        <w:t>量变与质变是辩证统一的。守护农业文化遗产要注意把握好农业文化遗产与自然社会环境、农民生产与生活的动态平衡。（2分）</w:t>
      </w:r>
    </w:p>
    <w:p>
      <w:pPr>
        <w:ind w:firstLine="420" w:firstLineChars="200"/>
        <w:rPr>
          <w:rFonts w:asciiTheme="minorEastAsia" w:hAnsiTheme="minorEastAsia"/>
        </w:rPr>
      </w:pPr>
      <w:r>
        <w:rPr>
          <w:rFonts w:hint="eastAsia" w:asciiTheme="minorEastAsia" w:hAnsiTheme="minorEastAsia"/>
        </w:rPr>
        <w:t>联系是普遍的、客观的、多种多样的，守护农业文化遗产要从本地实际出发，重视中间环节，处理好完善管理制度、团队支持与自身的品牌建设、产业融合的关系。（3分）</w:t>
      </w:r>
    </w:p>
    <w:p>
      <w:pPr>
        <w:ind w:firstLine="420" w:firstLineChars="200"/>
        <w:rPr>
          <w:rFonts w:asciiTheme="minorEastAsia" w:hAnsiTheme="minorEastAsia"/>
        </w:rPr>
      </w:pPr>
      <w:r>
        <w:rPr>
          <w:rFonts w:hint="eastAsia" w:asciiTheme="minorEastAsia" w:hAnsiTheme="minorEastAsia"/>
        </w:rPr>
        <w:t>整体与部分相互联系、密不可分，要立足整体，掌握系统优化的方法。守望智慧之光要遵循农业文化遗产自身的系统性，协调好职能部门的管理，产业振兴，人才振兴，文化振兴，生态振兴，组织振兴协同推进。（3分）</w:t>
      </w:r>
    </w:p>
    <w:p>
      <w:pPr>
        <w:rPr>
          <w:rFonts w:asciiTheme="minorEastAsia" w:hAnsiTheme="minorEastAsia"/>
        </w:rPr>
      </w:pP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script"/>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BDB5E"/>
    <w:multiLevelType w:val="singleLevel"/>
    <w:tmpl w:val="1BEBDB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5868CD"/>
    <w:rsid w:val="00002DF6"/>
    <w:rsid w:val="00014050"/>
    <w:rsid w:val="00017223"/>
    <w:rsid w:val="00021A52"/>
    <w:rsid w:val="00023BDB"/>
    <w:rsid w:val="00034A42"/>
    <w:rsid w:val="00060BC7"/>
    <w:rsid w:val="000844D5"/>
    <w:rsid w:val="000A28D7"/>
    <w:rsid w:val="000B1388"/>
    <w:rsid w:val="000B3DC7"/>
    <w:rsid w:val="000B653B"/>
    <w:rsid w:val="000C4486"/>
    <w:rsid w:val="000D3D24"/>
    <w:rsid w:val="000D75DE"/>
    <w:rsid w:val="000E0831"/>
    <w:rsid w:val="000E47A4"/>
    <w:rsid w:val="000F3F61"/>
    <w:rsid w:val="0010055F"/>
    <w:rsid w:val="00106D50"/>
    <w:rsid w:val="00114652"/>
    <w:rsid w:val="00121BD1"/>
    <w:rsid w:val="001308F4"/>
    <w:rsid w:val="0014136B"/>
    <w:rsid w:val="0014557C"/>
    <w:rsid w:val="0015173F"/>
    <w:rsid w:val="00157F73"/>
    <w:rsid w:val="00165AC9"/>
    <w:rsid w:val="0017776F"/>
    <w:rsid w:val="00182419"/>
    <w:rsid w:val="001825DA"/>
    <w:rsid w:val="00192BB3"/>
    <w:rsid w:val="001A1527"/>
    <w:rsid w:val="001A2354"/>
    <w:rsid w:val="001B0CF5"/>
    <w:rsid w:val="001B1CF3"/>
    <w:rsid w:val="001B3F2C"/>
    <w:rsid w:val="001B7C07"/>
    <w:rsid w:val="001C170E"/>
    <w:rsid w:val="001C49F7"/>
    <w:rsid w:val="001D1A05"/>
    <w:rsid w:val="001D2EC3"/>
    <w:rsid w:val="001D6ADC"/>
    <w:rsid w:val="001E592C"/>
    <w:rsid w:val="001F6BE3"/>
    <w:rsid w:val="00211D8F"/>
    <w:rsid w:val="002446CA"/>
    <w:rsid w:val="00254CC6"/>
    <w:rsid w:val="00255A41"/>
    <w:rsid w:val="00271DFA"/>
    <w:rsid w:val="00282980"/>
    <w:rsid w:val="00284D11"/>
    <w:rsid w:val="002A2836"/>
    <w:rsid w:val="002A6BCC"/>
    <w:rsid w:val="002B6263"/>
    <w:rsid w:val="002B6B60"/>
    <w:rsid w:val="002D0A65"/>
    <w:rsid w:val="002E38D2"/>
    <w:rsid w:val="002E64AA"/>
    <w:rsid w:val="002E7649"/>
    <w:rsid w:val="002F6DE1"/>
    <w:rsid w:val="00306A11"/>
    <w:rsid w:val="00317B02"/>
    <w:rsid w:val="0033463B"/>
    <w:rsid w:val="00340346"/>
    <w:rsid w:val="00357A79"/>
    <w:rsid w:val="00365126"/>
    <w:rsid w:val="00380B5E"/>
    <w:rsid w:val="00385574"/>
    <w:rsid w:val="0038574D"/>
    <w:rsid w:val="003A3ADC"/>
    <w:rsid w:val="003A727C"/>
    <w:rsid w:val="003E2D1C"/>
    <w:rsid w:val="004151FC"/>
    <w:rsid w:val="0042054C"/>
    <w:rsid w:val="00432F7D"/>
    <w:rsid w:val="00434D8F"/>
    <w:rsid w:val="0044002D"/>
    <w:rsid w:val="00471CF2"/>
    <w:rsid w:val="0048503C"/>
    <w:rsid w:val="004B5536"/>
    <w:rsid w:val="004D765C"/>
    <w:rsid w:val="004E13E3"/>
    <w:rsid w:val="004E6EB9"/>
    <w:rsid w:val="004E7AC6"/>
    <w:rsid w:val="005068F5"/>
    <w:rsid w:val="00517E63"/>
    <w:rsid w:val="00522518"/>
    <w:rsid w:val="0052434C"/>
    <w:rsid w:val="0053418F"/>
    <w:rsid w:val="00567915"/>
    <w:rsid w:val="0057231F"/>
    <w:rsid w:val="00575FAD"/>
    <w:rsid w:val="005868CD"/>
    <w:rsid w:val="00595A7A"/>
    <w:rsid w:val="005F0003"/>
    <w:rsid w:val="005F41BA"/>
    <w:rsid w:val="00602A0E"/>
    <w:rsid w:val="00615580"/>
    <w:rsid w:val="006374D7"/>
    <w:rsid w:val="0065426D"/>
    <w:rsid w:val="00662359"/>
    <w:rsid w:val="00662EA4"/>
    <w:rsid w:val="00671BC7"/>
    <w:rsid w:val="00677453"/>
    <w:rsid w:val="00685B37"/>
    <w:rsid w:val="0069136C"/>
    <w:rsid w:val="006A22AC"/>
    <w:rsid w:val="006B4578"/>
    <w:rsid w:val="006B48BF"/>
    <w:rsid w:val="006C3C8D"/>
    <w:rsid w:val="006E12D0"/>
    <w:rsid w:val="006F2A26"/>
    <w:rsid w:val="00711270"/>
    <w:rsid w:val="00717B4C"/>
    <w:rsid w:val="00720BBD"/>
    <w:rsid w:val="00722CB8"/>
    <w:rsid w:val="00727783"/>
    <w:rsid w:val="007306C3"/>
    <w:rsid w:val="00741DA0"/>
    <w:rsid w:val="00770A7D"/>
    <w:rsid w:val="0077379B"/>
    <w:rsid w:val="00777042"/>
    <w:rsid w:val="00784109"/>
    <w:rsid w:val="00794551"/>
    <w:rsid w:val="00795CBB"/>
    <w:rsid w:val="007A1031"/>
    <w:rsid w:val="007A631C"/>
    <w:rsid w:val="007B46E7"/>
    <w:rsid w:val="007B56B5"/>
    <w:rsid w:val="007B6083"/>
    <w:rsid w:val="007B6183"/>
    <w:rsid w:val="007D5E10"/>
    <w:rsid w:val="007D5E6F"/>
    <w:rsid w:val="007F6FC1"/>
    <w:rsid w:val="0081231D"/>
    <w:rsid w:val="008266B2"/>
    <w:rsid w:val="00840DCB"/>
    <w:rsid w:val="00847309"/>
    <w:rsid w:val="00854761"/>
    <w:rsid w:val="008558F6"/>
    <w:rsid w:val="00863FAF"/>
    <w:rsid w:val="0088377B"/>
    <w:rsid w:val="008B48B4"/>
    <w:rsid w:val="008D715B"/>
    <w:rsid w:val="008E6DC8"/>
    <w:rsid w:val="008F3DA0"/>
    <w:rsid w:val="00905C06"/>
    <w:rsid w:val="009146AA"/>
    <w:rsid w:val="009171D3"/>
    <w:rsid w:val="00927109"/>
    <w:rsid w:val="0093139F"/>
    <w:rsid w:val="00931C27"/>
    <w:rsid w:val="009331A1"/>
    <w:rsid w:val="00933EE9"/>
    <w:rsid w:val="00935B72"/>
    <w:rsid w:val="0094656F"/>
    <w:rsid w:val="00952266"/>
    <w:rsid w:val="00971B21"/>
    <w:rsid w:val="0099354E"/>
    <w:rsid w:val="009A0D2B"/>
    <w:rsid w:val="009B0181"/>
    <w:rsid w:val="009B1B31"/>
    <w:rsid w:val="009B7DB4"/>
    <w:rsid w:val="009C1F3C"/>
    <w:rsid w:val="009C36CB"/>
    <w:rsid w:val="009D47DF"/>
    <w:rsid w:val="009D64E4"/>
    <w:rsid w:val="009E5593"/>
    <w:rsid w:val="009F41C1"/>
    <w:rsid w:val="00A03B28"/>
    <w:rsid w:val="00A06956"/>
    <w:rsid w:val="00A14055"/>
    <w:rsid w:val="00A15476"/>
    <w:rsid w:val="00A33D9C"/>
    <w:rsid w:val="00A444E9"/>
    <w:rsid w:val="00A463EF"/>
    <w:rsid w:val="00A50C90"/>
    <w:rsid w:val="00A602D2"/>
    <w:rsid w:val="00A72DFC"/>
    <w:rsid w:val="00A82FD6"/>
    <w:rsid w:val="00A945E8"/>
    <w:rsid w:val="00AB4CEA"/>
    <w:rsid w:val="00AD1F05"/>
    <w:rsid w:val="00AE2E78"/>
    <w:rsid w:val="00B03154"/>
    <w:rsid w:val="00B0638A"/>
    <w:rsid w:val="00B248BA"/>
    <w:rsid w:val="00B31226"/>
    <w:rsid w:val="00B37B06"/>
    <w:rsid w:val="00B42B7E"/>
    <w:rsid w:val="00B563EC"/>
    <w:rsid w:val="00B7347E"/>
    <w:rsid w:val="00B7360B"/>
    <w:rsid w:val="00B811C4"/>
    <w:rsid w:val="00B86092"/>
    <w:rsid w:val="00B922E8"/>
    <w:rsid w:val="00B97142"/>
    <w:rsid w:val="00B97B1C"/>
    <w:rsid w:val="00BA20CB"/>
    <w:rsid w:val="00BB2660"/>
    <w:rsid w:val="00BC510A"/>
    <w:rsid w:val="00BD6D24"/>
    <w:rsid w:val="00BE7E6E"/>
    <w:rsid w:val="00BF0640"/>
    <w:rsid w:val="00BF32EA"/>
    <w:rsid w:val="00C02FC6"/>
    <w:rsid w:val="00C1628E"/>
    <w:rsid w:val="00C24EB6"/>
    <w:rsid w:val="00C328DE"/>
    <w:rsid w:val="00C403D7"/>
    <w:rsid w:val="00C42431"/>
    <w:rsid w:val="00C64167"/>
    <w:rsid w:val="00C74980"/>
    <w:rsid w:val="00C83221"/>
    <w:rsid w:val="00C85E26"/>
    <w:rsid w:val="00C87CA8"/>
    <w:rsid w:val="00C87ED3"/>
    <w:rsid w:val="00C97B5C"/>
    <w:rsid w:val="00CA3DD8"/>
    <w:rsid w:val="00CA666D"/>
    <w:rsid w:val="00CC1666"/>
    <w:rsid w:val="00D15558"/>
    <w:rsid w:val="00D27AE3"/>
    <w:rsid w:val="00D44FDF"/>
    <w:rsid w:val="00D62183"/>
    <w:rsid w:val="00D73E21"/>
    <w:rsid w:val="00D74B2B"/>
    <w:rsid w:val="00D97A26"/>
    <w:rsid w:val="00DC2B3D"/>
    <w:rsid w:val="00DC6E57"/>
    <w:rsid w:val="00DF36AD"/>
    <w:rsid w:val="00DF5E34"/>
    <w:rsid w:val="00E028DD"/>
    <w:rsid w:val="00E10ACE"/>
    <w:rsid w:val="00E45612"/>
    <w:rsid w:val="00E6098C"/>
    <w:rsid w:val="00E62682"/>
    <w:rsid w:val="00E82362"/>
    <w:rsid w:val="00E92203"/>
    <w:rsid w:val="00EA105E"/>
    <w:rsid w:val="00ED24A0"/>
    <w:rsid w:val="00ED38A9"/>
    <w:rsid w:val="00EE1C1D"/>
    <w:rsid w:val="00EF0B3C"/>
    <w:rsid w:val="00EF35DC"/>
    <w:rsid w:val="00EF4B96"/>
    <w:rsid w:val="00EF5194"/>
    <w:rsid w:val="00F036DA"/>
    <w:rsid w:val="00F1055D"/>
    <w:rsid w:val="00F2143A"/>
    <w:rsid w:val="00F30DF4"/>
    <w:rsid w:val="00F56F1B"/>
    <w:rsid w:val="00F66C46"/>
    <w:rsid w:val="00F75550"/>
    <w:rsid w:val="00F96515"/>
    <w:rsid w:val="00FB0D90"/>
    <w:rsid w:val="00FB2B72"/>
    <w:rsid w:val="00FC6D47"/>
    <w:rsid w:val="00FC7861"/>
    <w:rsid w:val="00FF067E"/>
    <w:rsid w:val="0EE303EE"/>
    <w:rsid w:val="3ED20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spacing w:after="120"/>
      <w:jc w:val="left"/>
    </w:pPr>
    <w:rPr>
      <w:rFonts w:ascii="Times New Roman" w:hAnsi="Times New Roman" w:eastAsia="Times New Roman" w:cs="Times New Roman"/>
      <w:color w:val="000000"/>
      <w:kern w:val="0"/>
      <w:sz w:val="24"/>
      <w:szCs w:val="24"/>
      <w:lang w:eastAsia="en-US" w:bidi="en-US"/>
    </w:rPr>
  </w:style>
  <w:style w:type="paragraph" w:styleId="3">
    <w:name w:val="Balloon Text"/>
    <w:basedOn w:val="1"/>
    <w:link w:val="14"/>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uiPriority w:val="99"/>
    <w:rPr>
      <w:sz w:val="18"/>
      <w:szCs w:val="18"/>
    </w:r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正文文本 字符"/>
    <w:basedOn w:val="8"/>
    <w:link w:val="2"/>
    <w:qFormat/>
    <w:uiPriority w:val="0"/>
    <w:rPr>
      <w:rFonts w:ascii="Times New Roman" w:hAnsi="Times New Roman" w:eastAsia="Times New Roman" w:cs="Times New Roman"/>
      <w:color w:val="000000"/>
      <w:kern w:val="0"/>
      <w:sz w:val="24"/>
      <w:szCs w:val="24"/>
      <w:lang w:eastAsia="en-US" w:bidi="en-US"/>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F2C23-0FC6-471B-862B-DB599C9B9C4C}">
  <ds:schemaRefs/>
</ds:datastoreItem>
</file>

<file path=docProps/app.xml><?xml version="1.0" encoding="utf-8"?>
<Properties xmlns="http://schemas.openxmlformats.org/officeDocument/2006/extended-properties" xmlns:vt="http://schemas.openxmlformats.org/officeDocument/2006/docPropsVTypes">
  <Template>Normal</Template>
  <Pages>11</Pages>
  <Words>6969</Words>
  <Characters>7047</Characters>
  <TotalTime>0</TotalTime>
  <ScaleCrop>false</ScaleCrop>
  <LinksUpToDate>false</LinksUpToDate>
  <CharactersWithSpaces>7300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2023-03-18T01:54:06Z</dcterms:created>
  <dc:creator>Administrator</dc:creator>
  <cp:lastModifiedBy>Administrator</cp:lastModifiedBy>
  <cp:lastPrinted>2023-01-03T08:17:00Z</cp:lastPrinted>
  <dcterms:modified xsi:type="dcterms:W3CDTF">2023-03-18T01:54:36Z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52A4F26F7A40469583F720067046650E</vt:lpwstr>
  </property>
</Properties>
</file>