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8"/>
        <w:ind w:right="99"/>
        <w:jc w:val="center"/>
        <w:rPr>
          <w:rFonts w:ascii="黑体" w:eastAsia="黑体"/>
          <w:b/>
          <w:sz w:val="28"/>
          <w:lang w:eastAsia="zh-CN"/>
        </w:rPr>
      </w:pPr>
      <w:r>
        <w:rPr>
          <w:rFonts w:hint="eastAsia" w:ascii="黑体" w:eastAsia="黑体"/>
          <w:b/>
          <w:sz w:val="28"/>
          <w:lang w:eastAsia="zh-CN"/>
        </w:rPr>
        <w:pict>
          <v:shape id="_x0000_s1025" o:spid="_x0000_s1025" o:spt="75" type="#_x0000_t75" style="position:absolute;left:0pt;margin-left:918pt;margin-top:831pt;height:20pt;width:26pt;mso-position-horizontal-relative:page;mso-position-vertical-relative:page;z-index:251659264;mso-width-relative:page;mso-height-relative:page;" filled="f" o:preferrelative="t" stroked="f" coordsize="21600,21600">
            <v:path/>
            <v:fill on="f" focussize="0,0"/>
            <v:stroke on="f" joinstyle="miter"/>
            <v:imagedata r:id="rId4" o:title=""/>
            <o:lock v:ext="edit" aspectratio="t"/>
          </v:shape>
        </w:pict>
      </w:r>
      <w:r>
        <w:rPr>
          <w:rFonts w:hint="eastAsia" w:ascii="黑体" w:eastAsia="黑体"/>
          <w:b/>
          <w:sz w:val="28"/>
          <w:lang w:eastAsia="zh-CN"/>
        </w:rPr>
        <w:t>杭州二中</w:t>
      </w:r>
      <w:r>
        <w:rPr>
          <w:rFonts w:ascii="黑体" w:eastAsia="黑体"/>
          <w:b/>
          <w:sz w:val="28"/>
          <w:lang w:eastAsia="zh-CN"/>
        </w:rPr>
        <w:t xml:space="preserve"> 2022 学年第二学期高三年级第一次月考</w:t>
      </w:r>
      <w:r>
        <w:rPr>
          <w:rFonts w:hint="eastAsia" w:ascii="黑体" w:eastAsia="黑体"/>
          <w:b/>
          <w:sz w:val="28"/>
          <w:lang w:eastAsia="zh-CN"/>
        </w:rPr>
        <w:t>地理试卷</w:t>
      </w:r>
    </w:p>
    <w:p>
      <w:pPr>
        <w:pStyle w:val="3"/>
        <w:tabs>
          <w:tab w:val="left" w:pos="2625"/>
          <w:tab w:val="left" w:pos="5565"/>
        </w:tabs>
        <w:spacing w:before="135"/>
        <w:ind w:right="102"/>
        <w:jc w:val="center"/>
        <w:rPr>
          <w:rFonts w:ascii="黑体" w:eastAsia="黑体"/>
          <w:lang w:eastAsia="zh-CN"/>
        </w:rPr>
      </w:pPr>
      <w:r>
        <w:rPr>
          <w:rFonts w:hint="eastAsia" w:ascii="黑体" w:eastAsia="黑体"/>
          <w:lang w:eastAsia="zh-CN"/>
        </w:rPr>
        <w:t>命题：高三地理备课组</w:t>
      </w:r>
      <w:r>
        <w:rPr>
          <w:rFonts w:hint="eastAsia" w:ascii="黑体" w:eastAsia="黑体"/>
          <w:lang w:eastAsia="zh-CN"/>
        </w:rPr>
        <w:tab/>
      </w:r>
      <w:r>
        <w:rPr>
          <w:rFonts w:hint="eastAsia" w:ascii="黑体" w:eastAsia="黑体"/>
          <w:lang w:eastAsia="zh-CN"/>
        </w:rPr>
        <w:t>校对：高三地理备课组</w:t>
      </w:r>
      <w:r>
        <w:rPr>
          <w:rFonts w:hint="eastAsia" w:ascii="黑体" w:eastAsia="黑体"/>
          <w:lang w:eastAsia="zh-CN"/>
        </w:rPr>
        <w:tab/>
      </w:r>
      <w:r>
        <w:rPr>
          <w:rFonts w:hint="eastAsia" w:ascii="黑体" w:eastAsia="黑体"/>
          <w:w w:val="95"/>
          <w:lang w:eastAsia="zh-CN"/>
        </w:rPr>
        <w:t>审核：高三地理备课组</w:t>
      </w:r>
    </w:p>
    <w:p>
      <w:pPr>
        <w:spacing w:before="62"/>
        <w:ind w:left="540"/>
        <w:rPr>
          <w:sz w:val="18"/>
          <w:lang w:eastAsia="zh-CN"/>
        </w:rPr>
      </w:pPr>
      <w:r>
        <w:rPr>
          <w:sz w:val="18"/>
          <w:lang w:eastAsia="zh-CN"/>
        </w:rPr>
        <w:t>本试卷分为第</w:t>
      </w:r>
      <w:r>
        <w:rPr>
          <w:rFonts w:ascii="Times New Roman" w:hAnsi="Times New Roman" w:eastAsia="Times New Roman"/>
          <w:sz w:val="18"/>
          <w:lang w:eastAsia="zh-CN"/>
        </w:rPr>
        <w:t>Ⅰ</w:t>
      </w:r>
      <w:r>
        <w:rPr>
          <w:sz w:val="18"/>
          <w:lang w:eastAsia="zh-CN"/>
        </w:rPr>
        <w:t>卷（选择题）和第</w:t>
      </w:r>
      <w:r>
        <w:rPr>
          <w:rFonts w:ascii="Times New Roman" w:hAnsi="Times New Roman" w:eastAsia="Times New Roman"/>
          <w:sz w:val="18"/>
          <w:lang w:eastAsia="zh-CN"/>
        </w:rPr>
        <w:t>Ⅱ</w:t>
      </w:r>
      <w:r>
        <w:rPr>
          <w:sz w:val="18"/>
          <w:lang w:eastAsia="zh-CN"/>
        </w:rPr>
        <w:t xml:space="preserve">卷（非选择题）两部分，共 </w:t>
      </w:r>
      <w:r>
        <w:rPr>
          <w:rFonts w:ascii="Times New Roman" w:hAnsi="Times New Roman" w:eastAsia="Times New Roman"/>
          <w:sz w:val="18"/>
          <w:u w:val="single"/>
          <w:lang w:eastAsia="zh-CN"/>
        </w:rPr>
        <w:t xml:space="preserve">100 </w:t>
      </w:r>
      <w:r>
        <w:rPr>
          <w:sz w:val="18"/>
          <w:lang w:eastAsia="zh-CN"/>
        </w:rPr>
        <w:t xml:space="preserve">分，考试时间 </w:t>
      </w:r>
      <w:r>
        <w:rPr>
          <w:rFonts w:ascii="Times New Roman" w:hAnsi="Times New Roman" w:eastAsia="Times New Roman"/>
          <w:sz w:val="18"/>
          <w:u w:val="single"/>
          <w:lang w:eastAsia="zh-CN"/>
        </w:rPr>
        <w:t xml:space="preserve">90   </w:t>
      </w:r>
      <w:r>
        <w:rPr>
          <w:sz w:val="18"/>
          <w:lang w:eastAsia="zh-CN"/>
        </w:rPr>
        <w:t>分钟。</w:t>
      </w:r>
    </w:p>
    <w:p>
      <w:pPr>
        <w:spacing w:before="13"/>
        <w:ind w:left="422" w:right="102"/>
        <w:jc w:val="center"/>
        <w:rPr>
          <w:b/>
          <w:sz w:val="24"/>
          <w:lang w:eastAsia="zh-CN"/>
        </w:rPr>
      </w:pPr>
      <w:r>
        <w:rPr>
          <w:b/>
          <w:w w:val="95"/>
          <w:sz w:val="24"/>
          <w:lang w:eastAsia="zh-CN"/>
        </w:rPr>
        <w:t>选择题部分</w:t>
      </w:r>
    </w:p>
    <w:p>
      <w:pPr>
        <w:pStyle w:val="3"/>
        <w:spacing w:before="20" w:line="273" w:lineRule="auto"/>
        <w:ind w:left="120" w:right="267"/>
        <w:rPr>
          <w:lang w:eastAsia="zh-CN"/>
        </w:rPr>
      </w:pPr>
      <w:r>
        <w:rPr>
          <w:spacing w:val="-3"/>
          <w:lang w:eastAsia="zh-CN"/>
        </w:rPr>
        <w:t>一、选择题</w:t>
      </w:r>
      <w:r>
        <w:rPr>
          <w:lang w:eastAsia="zh-CN"/>
        </w:rPr>
        <w:t>Ⅰ</w:t>
      </w:r>
      <w:r>
        <w:rPr>
          <w:spacing w:val="-17"/>
          <w:lang w:eastAsia="zh-CN"/>
        </w:rPr>
        <w:t xml:space="preserve"> (本大题共 </w:t>
      </w:r>
      <w:r>
        <w:rPr>
          <w:lang w:eastAsia="zh-CN"/>
        </w:rPr>
        <w:t>20</w:t>
      </w:r>
      <w:r>
        <w:rPr>
          <w:spacing w:val="-18"/>
          <w:lang w:eastAsia="zh-CN"/>
        </w:rPr>
        <w:t xml:space="preserve"> 小题，每小题 </w:t>
      </w:r>
      <w:r>
        <w:rPr>
          <w:lang w:eastAsia="zh-CN"/>
        </w:rPr>
        <w:t>2</w:t>
      </w:r>
      <w:r>
        <w:rPr>
          <w:spacing w:val="-26"/>
          <w:lang w:eastAsia="zh-CN"/>
        </w:rPr>
        <w:t xml:space="preserve"> 分，共 </w:t>
      </w:r>
      <w:r>
        <w:rPr>
          <w:lang w:eastAsia="zh-CN"/>
        </w:rPr>
        <w:t>40</w:t>
      </w:r>
      <w:r>
        <w:rPr>
          <w:spacing w:val="-9"/>
          <w:lang w:eastAsia="zh-CN"/>
        </w:rPr>
        <w:t xml:space="preserve"> 分。每小题列出的四个备选项中只有</w:t>
      </w:r>
      <w:r>
        <w:rPr>
          <w:spacing w:val="-9"/>
          <w:w w:val="95"/>
          <w:lang w:eastAsia="zh-CN"/>
        </w:rPr>
        <w:t>一个是符合题目要求的，不选、多选、错选均不得分)</w:t>
      </w:r>
    </w:p>
    <w:p>
      <w:pPr>
        <w:pStyle w:val="3"/>
        <w:spacing w:before="7"/>
        <w:ind w:left="540"/>
        <w:rPr>
          <w:rFonts w:ascii="楷体" w:eastAsia="楷体"/>
          <w:lang w:eastAsia="zh-CN"/>
        </w:rPr>
      </w:pPr>
      <w:r>
        <w:rPr>
          <w:rFonts w:hint="eastAsia" w:ascii="楷体" w:eastAsia="楷体"/>
          <w:lang w:eastAsia="zh-CN"/>
        </w:rPr>
        <w:t>2023</w:t>
      </w:r>
      <w:r>
        <w:rPr>
          <w:rFonts w:hint="eastAsia" w:ascii="楷体" w:eastAsia="楷体"/>
          <w:spacing w:val="-39"/>
          <w:lang w:eastAsia="zh-CN"/>
        </w:rPr>
        <w:t xml:space="preserve"> 年 </w:t>
      </w:r>
      <w:r>
        <w:rPr>
          <w:rFonts w:hint="eastAsia" w:ascii="楷体" w:eastAsia="楷体"/>
          <w:lang w:eastAsia="zh-CN"/>
        </w:rPr>
        <w:t>1</w:t>
      </w:r>
      <w:r>
        <w:rPr>
          <w:rFonts w:hint="eastAsia" w:ascii="楷体" w:eastAsia="楷体"/>
          <w:spacing w:val="-9"/>
          <w:lang w:eastAsia="zh-CN"/>
        </w:rPr>
        <w:t xml:space="preserve"> 月国家统计局公布人口数据显示，</w:t>
      </w:r>
      <w:r>
        <w:rPr>
          <w:rFonts w:hint="eastAsia" w:ascii="楷体" w:eastAsia="楷体"/>
          <w:spacing w:val="-10"/>
          <w:lang w:eastAsia="zh-CN"/>
        </w:rPr>
        <w:t>2022</w:t>
      </w:r>
      <w:r>
        <w:rPr>
          <w:rFonts w:hint="eastAsia" w:ascii="楷体" w:eastAsia="楷体"/>
          <w:spacing w:val="-13"/>
          <w:lang w:eastAsia="zh-CN"/>
        </w:rPr>
        <w:t xml:space="preserve"> 年末中国人口减少 </w:t>
      </w:r>
      <w:r>
        <w:rPr>
          <w:rFonts w:hint="eastAsia" w:ascii="楷体" w:eastAsia="楷体"/>
          <w:lang w:eastAsia="zh-CN"/>
        </w:rPr>
        <w:t>85</w:t>
      </w:r>
      <w:r>
        <w:rPr>
          <w:rFonts w:hint="eastAsia" w:ascii="楷体" w:eastAsia="楷体"/>
          <w:spacing w:val="-14"/>
          <w:lang w:eastAsia="zh-CN"/>
        </w:rPr>
        <w:t xml:space="preserve"> 万，新中国成立</w:t>
      </w:r>
    </w:p>
    <w:p>
      <w:pPr>
        <w:pStyle w:val="3"/>
        <w:spacing w:before="36"/>
        <w:ind w:left="120"/>
        <w:rPr>
          <w:rFonts w:ascii="楷体" w:eastAsia="楷体"/>
          <w:lang w:eastAsia="zh-CN"/>
        </w:rPr>
      </w:pPr>
      <w:r>
        <w:rPr>
          <w:rFonts w:hint="eastAsia" w:ascii="楷体" w:eastAsia="楷体"/>
          <w:lang w:eastAsia="zh-CN"/>
        </w:rPr>
        <w:t>以来中国人口首次出现负增长。据此完成 1,2 题。</w:t>
      </w:r>
    </w:p>
    <w:p>
      <w:pPr>
        <w:pStyle w:val="3"/>
        <w:spacing w:before="36"/>
        <w:ind w:left="120"/>
        <w:rPr>
          <w:lang w:eastAsia="zh-CN"/>
        </w:rPr>
      </w:pPr>
      <w:r>
        <w:rPr>
          <w:lang w:eastAsia="zh-CN"/>
        </w:rPr>
        <w:t>1． 我国最早出现人口负增长的省区及其原因最可能是</w:t>
      </w:r>
    </w:p>
    <w:p>
      <w:pPr>
        <w:pStyle w:val="3"/>
        <w:tabs>
          <w:tab w:val="left" w:pos="1485"/>
          <w:tab w:val="left" w:pos="4319"/>
          <w:tab w:val="left" w:pos="5579"/>
        </w:tabs>
        <w:spacing w:before="36"/>
        <w:ind w:left="328"/>
        <w:rPr>
          <w:lang w:eastAsia="zh-CN"/>
        </w:rPr>
      </w:pPr>
      <w:r>
        <w:rPr>
          <w:lang w:eastAsia="zh-CN"/>
        </w:rPr>
        <w:t>A．北京</w:t>
      </w:r>
      <w:r>
        <w:rPr>
          <w:lang w:eastAsia="zh-CN"/>
        </w:rPr>
        <w:tab/>
      </w:r>
      <w:r>
        <w:rPr>
          <w:lang w:eastAsia="zh-CN"/>
        </w:rPr>
        <w:t>人口迁移</w:t>
      </w:r>
      <w:r>
        <w:rPr>
          <w:lang w:eastAsia="zh-CN"/>
        </w:rPr>
        <w:tab/>
      </w:r>
      <w:r>
        <w:rPr>
          <w:lang w:eastAsia="zh-CN"/>
        </w:rPr>
        <w:t>B．黑龙江</w:t>
      </w:r>
      <w:r>
        <w:rPr>
          <w:lang w:eastAsia="zh-CN"/>
        </w:rPr>
        <w:tab/>
      </w:r>
      <w:r>
        <w:rPr>
          <w:w w:val="95"/>
          <w:lang w:eastAsia="zh-CN"/>
        </w:rPr>
        <w:t>人口迁移</w:t>
      </w:r>
    </w:p>
    <w:p>
      <w:pPr>
        <w:pStyle w:val="3"/>
        <w:tabs>
          <w:tab w:val="left" w:pos="1485"/>
          <w:tab w:val="left" w:pos="4319"/>
          <w:tab w:val="left" w:pos="5579"/>
        </w:tabs>
        <w:spacing w:before="36"/>
        <w:ind w:left="328"/>
        <w:rPr>
          <w:lang w:eastAsia="zh-CN"/>
        </w:rPr>
      </w:pPr>
      <w:r>
        <w:rPr>
          <w:lang w:eastAsia="zh-CN"/>
        </w:rPr>
        <w:t>C．贵州</w:t>
      </w:r>
      <w:r>
        <w:rPr>
          <w:lang w:eastAsia="zh-CN"/>
        </w:rPr>
        <w:tab/>
      </w:r>
      <w:r>
        <w:rPr>
          <w:lang w:eastAsia="zh-CN"/>
        </w:rPr>
        <w:t>死亡率上升</w:t>
      </w:r>
      <w:r>
        <w:rPr>
          <w:lang w:eastAsia="zh-CN"/>
        </w:rPr>
        <w:tab/>
      </w:r>
      <w:r>
        <w:rPr>
          <w:lang w:eastAsia="zh-CN"/>
        </w:rPr>
        <w:t>D．浙江</w:t>
      </w:r>
      <w:r>
        <w:rPr>
          <w:lang w:eastAsia="zh-CN"/>
        </w:rPr>
        <w:tab/>
      </w:r>
      <w:r>
        <w:rPr>
          <w:w w:val="95"/>
          <w:lang w:eastAsia="zh-CN"/>
        </w:rPr>
        <w:t>出生率降低</w:t>
      </w:r>
    </w:p>
    <w:p>
      <w:pPr>
        <w:pStyle w:val="3"/>
        <w:spacing w:before="36"/>
        <w:ind w:left="120"/>
        <w:rPr>
          <w:lang w:eastAsia="zh-CN"/>
        </w:rPr>
      </w:pPr>
      <w:r>
        <w:rPr>
          <w:w w:val="95"/>
          <w:lang w:eastAsia="zh-CN"/>
        </w:rPr>
        <w:t>2．中国人口出现负增长，需要</w:t>
      </w:r>
    </w:p>
    <w:p>
      <w:pPr>
        <w:pStyle w:val="3"/>
        <w:tabs>
          <w:tab w:val="left" w:pos="4319"/>
        </w:tabs>
        <w:spacing w:before="36"/>
        <w:ind w:left="328"/>
        <w:rPr>
          <w:lang w:eastAsia="zh-CN"/>
        </w:rPr>
      </w:pPr>
      <w:r>
        <w:rPr>
          <w:lang w:eastAsia="zh-CN"/>
        </w:rPr>
        <w:t>A．全面放弃计划生育政策</w:t>
      </w:r>
      <w:r>
        <w:rPr>
          <w:lang w:eastAsia="zh-CN"/>
        </w:rPr>
        <w:tab/>
      </w:r>
      <w:r>
        <w:rPr>
          <w:w w:val="95"/>
          <w:lang w:eastAsia="zh-CN"/>
        </w:rPr>
        <w:t>B．完善社会养老服务机制</w:t>
      </w:r>
    </w:p>
    <w:p>
      <w:pPr>
        <w:pStyle w:val="3"/>
        <w:tabs>
          <w:tab w:val="left" w:pos="4319"/>
        </w:tabs>
        <w:spacing w:before="36"/>
        <w:ind w:left="328"/>
        <w:rPr>
          <w:lang w:eastAsia="zh-CN"/>
        </w:rPr>
      </w:pPr>
      <w:r>
        <w:rPr>
          <w:lang w:eastAsia="zh-CN"/>
        </w:rPr>
        <w:t>C．从全球各地大量吸纳移民</w:t>
      </w:r>
      <w:r>
        <w:rPr>
          <w:lang w:eastAsia="zh-CN"/>
        </w:rPr>
        <w:tab/>
      </w:r>
      <w:r>
        <w:rPr>
          <w:w w:val="95"/>
          <w:lang w:eastAsia="zh-CN"/>
        </w:rPr>
        <w:t>D．取消考试减轻家庭负担</w:t>
      </w:r>
    </w:p>
    <w:p>
      <w:pPr>
        <w:pStyle w:val="3"/>
        <w:spacing w:before="36" w:after="21" w:line="273" w:lineRule="auto"/>
        <w:ind w:left="120" w:right="219" w:firstLine="420"/>
        <w:jc w:val="both"/>
        <w:rPr>
          <w:rFonts w:ascii="楷体" w:eastAsia="楷体"/>
        </w:rPr>
      </w:pPr>
      <w:r>
        <w:rPr>
          <w:rFonts w:hint="eastAsia" w:ascii="楷体" w:eastAsia="楷体"/>
          <w:spacing w:val="-5"/>
          <w:w w:val="95"/>
          <w:lang w:eastAsia="zh-CN"/>
        </w:rPr>
        <w:t xml:space="preserve">水足迹是指生产商品与服务所耗费的水资源数量，其中本国生产给本国消费的部分为内  </w:t>
      </w:r>
      <w:r>
        <w:rPr>
          <w:rFonts w:hint="eastAsia" w:ascii="楷体" w:eastAsia="楷体"/>
          <w:spacing w:val="-11"/>
          <w:lang w:eastAsia="zh-CN"/>
        </w:rPr>
        <w:t xml:space="preserve">部水足迹，他国生产给本国消费的部分为外部水足迹。下表示意某国 </w:t>
      </w:r>
      <w:r>
        <w:rPr>
          <w:rFonts w:hint="eastAsia" w:ascii="楷体" w:eastAsia="楷体"/>
          <w:lang w:eastAsia="zh-CN"/>
        </w:rPr>
        <w:t>2019</w:t>
      </w:r>
      <w:r>
        <w:rPr>
          <w:rFonts w:hint="eastAsia" w:ascii="楷体" w:eastAsia="楷体"/>
          <w:spacing w:val="-3"/>
          <w:lang w:eastAsia="zh-CN"/>
        </w:rPr>
        <w:t xml:space="preserve"> 年的可更新水资</w:t>
      </w:r>
      <w:r>
        <w:rPr>
          <w:rFonts w:hint="eastAsia" w:ascii="楷体" w:eastAsia="楷体"/>
          <w:spacing w:val="-8"/>
          <w:lang w:eastAsia="zh-CN"/>
        </w:rPr>
        <w:t>源和水足迹情况。</w:t>
      </w:r>
      <w:r>
        <w:rPr>
          <w:rFonts w:hint="eastAsia" w:ascii="楷体" w:eastAsia="楷体"/>
          <w:spacing w:val="-8"/>
        </w:rPr>
        <w:t xml:space="preserve">完成 </w:t>
      </w:r>
      <w:r>
        <w:rPr>
          <w:rFonts w:hint="eastAsia" w:ascii="楷体" w:eastAsia="楷体"/>
        </w:rPr>
        <w:t>3、4</w:t>
      </w:r>
      <w:r>
        <w:rPr>
          <w:rFonts w:hint="eastAsia" w:ascii="楷体" w:eastAsia="楷体"/>
          <w:spacing w:val="-20"/>
        </w:rPr>
        <w:t xml:space="preserve"> 题。</w:t>
      </w:r>
    </w:p>
    <w:tbl>
      <w:tblPr>
        <w:tblStyle w:val="8"/>
        <w:tblW w:w="0" w:type="auto"/>
        <w:tblInd w:w="11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736"/>
        <w:gridCol w:w="2764"/>
        <w:gridCol w:w="272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2" w:hRule="exact"/>
        </w:trPr>
        <w:tc>
          <w:tcPr>
            <w:tcW w:w="2736" w:type="dxa"/>
          </w:tcPr>
          <w:p>
            <w:pPr>
              <w:pStyle w:val="10"/>
              <w:spacing w:line="261" w:lineRule="exact"/>
              <w:rPr>
                <w:rFonts w:ascii="宋体" w:eastAsia="宋体"/>
                <w:sz w:val="21"/>
              </w:rPr>
            </w:pPr>
            <w:r>
              <w:rPr>
                <w:rFonts w:hint="eastAsia" w:ascii="宋体" w:eastAsia="宋体"/>
                <w:w w:val="95"/>
                <w:sz w:val="21"/>
              </w:rPr>
              <w:t>可更新水资源(109m3/年)</w:t>
            </w:r>
          </w:p>
        </w:tc>
        <w:tc>
          <w:tcPr>
            <w:tcW w:w="2764" w:type="dxa"/>
          </w:tcPr>
          <w:p>
            <w:pPr>
              <w:pStyle w:val="10"/>
              <w:spacing w:line="261" w:lineRule="exact"/>
              <w:rPr>
                <w:rFonts w:ascii="宋体" w:eastAsia="宋体"/>
                <w:sz w:val="21"/>
              </w:rPr>
            </w:pPr>
            <w:r>
              <w:rPr>
                <w:rFonts w:hint="eastAsia" w:ascii="宋体" w:eastAsia="宋体"/>
                <w:w w:val="95"/>
                <w:sz w:val="21"/>
              </w:rPr>
              <w:t>内部水足迹(109m3/年)</w:t>
            </w:r>
          </w:p>
        </w:tc>
        <w:tc>
          <w:tcPr>
            <w:tcW w:w="2723" w:type="dxa"/>
          </w:tcPr>
          <w:p>
            <w:pPr>
              <w:pStyle w:val="10"/>
              <w:spacing w:line="261" w:lineRule="exact"/>
              <w:ind w:left="1"/>
              <w:rPr>
                <w:rFonts w:ascii="宋体" w:eastAsia="宋体"/>
                <w:sz w:val="21"/>
              </w:rPr>
            </w:pPr>
            <w:r>
              <w:rPr>
                <w:rFonts w:hint="eastAsia" w:ascii="宋体" w:eastAsia="宋体"/>
                <w:w w:val="95"/>
                <w:sz w:val="21"/>
              </w:rPr>
              <w:t>外部水足迹(109m3/年)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23" w:hRule="exact"/>
        </w:trPr>
        <w:tc>
          <w:tcPr>
            <w:tcW w:w="2736" w:type="dxa"/>
          </w:tcPr>
          <w:p>
            <w:pPr>
              <w:pStyle w:val="10"/>
              <w:spacing w:line="261" w:lineRule="exact"/>
              <w:rPr>
                <w:rFonts w:ascii="宋体"/>
                <w:sz w:val="21"/>
              </w:rPr>
            </w:pPr>
            <w:r>
              <w:rPr>
                <w:rFonts w:ascii="宋体"/>
                <w:sz w:val="21"/>
              </w:rPr>
              <w:t>1.7</w:t>
            </w:r>
          </w:p>
        </w:tc>
        <w:tc>
          <w:tcPr>
            <w:tcW w:w="2764" w:type="dxa"/>
          </w:tcPr>
          <w:p>
            <w:pPr>
              <w:pStyle w:val="10"/>
              <w:spacing w:line="261" w:lineRule="exact"/>
              <w:rPr>
                <w:rFonts w:ascii="宋体"/>
                <w:sz w:val="21"/>
              </w:rPr>
            </w:pPr>
            <w:r>
              <w:rPr>
                <w:rFonts w:ascii="宋体"/>
                <w:sz w:val="21"/>
              </w:rPr>
              <w:t>2.2</w:t>
            </w:r>
          </w:p>
        </w:tc>
        <w:tc>
          <w:tcPr>
            <w:tcW w:w="2723" w:type="dxa"/>
          </w:tcPr>
          <w:p>
            <w:pPr>
              <w:pStyle w:val="10"/>
              <w:spacing w:line="261" w:lineRule="exact"/>
              <w:ind w:left="1"/>
              <w:rPr>
                <w:rFonts w:ascii="宋体"/>
                <w:sz w:val="21"/>
              </w:rPr>
            </w:pPr>
            <w:r>
              <w:rPr>
                <w:rFonts w:ascii="宋体"/>
                <w:sz w:val="21"/>
              </w:rPr>
              <w:t>6.4</w:t>
            </w:r>
          </w:p>
        </w:tc>
      </w:tr>
    </w:tbl>
    <w:p>
      <w:pPr>
        <w:pStyle w:val="3"/>
        <w:ind w:left="120"/>
      </w:pPr>
      <w:r>
        <w:rPr>
          <w:w w:val="95"/>
        </w:rPr>
        <w:t>3．根据上表可知该国</w:t>
      </w:r>
    </w:p>
    <w:p>
      <w:pPr>
        <w:pStyle w:val="3"/>
        <w:tabs>
          <w:tab w:val="left" w:pos="4005"/>
        </w:tabs>
        <w:spacing w:before="37"/>
        <w:ind w:left="328"/>
        <w:rPr>
          <w:lang w:eastAsia="zh-CN"/>
        </w:rPr>
      </w:pPr>
      <w:r>
        <w:rPr>
          <w:lang w:eastAsia="zh-CN"/>
        </w:rPr>
        <w:t>A．水资源总量丰富</w:t>
      </w:r>
      <w:r>
        <w:rPr>
          <w:lang w:eastAsia="zh-CN"/>
        </w:rPr>
        <w:tab/>
      </w:r>
      <w:r>
        <w:rPr>
          <w:w w:val="95"/>
          <w:lang w:eastAsia="zh-CN"/>
        </w:rPr>
        <w:t>B．属于发展中国家</w:t>
      </w:r>
    </w:p>
    <w:p>
      <w:pPr>
        <w:pStyle w:val="3"/>
        <w:tabs>
          <w:tab w:val="left" w:pos="3988"/>
        </w:tabs>
        <w:spacing w:before="37"/>
        <w:ind w:left="328"/>
        <w:rPr>
          <w:lang w:eastAsia="zh-CN"/>
        </w:rPr>
      </w:pPr>
      <w:r>
        <w:rPr>
          <w:lang w:eastAsia="zh-CN"/>
        </w:rPr>
        <w:t>C．水资源严重匮乏</w:t>
      </w:r>
      <w:r>
        <w:rPr>
          <w:lang w:eastAsia="zh-CN"/>
        </w:rPr>
        <w:tab/>
      </w:r>
      <w:r>
        <w:rPr>
          <w:w w:val="95"/>
          <w:lang w:eastAsia="zh-CN"/>
        </w:rPr>
        <w:t>D．水资源利用率低</w:t>
      </w:r>
    </w:p>
    <w:p>
      <w:pPr>
        <w:pStyle w:val="3"/>
        <w:spacing w:before="37"/>
        <w:ind w:left="120"/>
        <w:rPr>
          <w:lang w:eastAsia="zh-CN"/>
        </w:rPr>
      </w:pPr>
      <w:r>
        <w:rPr>
          <w:w w:val="95"/>
          <w:lang w:eastAsia="zh-CN"/>
        </w:rPr>
        <w:t>4．下列措施中有利于减少内部水足迹的是</w:t>
      </w:r>
    </w:p>
    <w:p>
      <w:pPr>
        <w:pStyle w:val="3"/>
        <w:tabs>
          <w:tab w:val="left" w:pos="1694"/>
          <w:tab w:val="left" w:pos="3268"/>
          <w:tab w:val="left" w:pos="4845"/>
        </w:tabs>
        <w:spacing w:before="37" w:line="273" w:lineRule="auto"/>
        <w:ind w:left="328" w:right="440" w:firstLine="211"/>
      </w:pPr>
      <w:r>
        <w:rPr>
          <w:lang w:eastAsia="zh-CN"/>
        </w:rPr>
        <w:t>①发展高效节水农业</w:t>
      </w:r>
      <w:r>
        <w:rPr>
          <w:spacing w:val="-6"/>
          <w:lang w:eastAsia="zh-CN"/>
        </w:rPr>
        <w:t xml:space="preserve"> </w:t>
      </w:r>
      <w:r>
        <w:rPr>
          <w:lang w:eastAsia="zh-CN"/>
        </w:rPr>
        <w:t>②进口水密集型产品</w:t>
      </w:r>
      <w:r>
        <w:rPr>
          <w:spacing w:val="-8"/>
          <w:lang w:eastAsia="zh-CN"/>
        </w:rPr>
        <w:t xml:space="preserve"> </w:t>
      </w:r>
      <w:r>
        <w:rPr>
          <w:lang w:eastAsia="zh-CN"/>
        </w:rPr>
        <w:t>③出口水密集型产品</w:t>
      </w:r>
      <w:r>
        <w:rPr>
          <w:spacing w:val="-6"/>
          <w:lang w:eastAsia="zh-CN"/>
        </w:rPr>
        <w:t xml:space="preserve"> </w:t>
      </w:r>
      <w:r>
        <w:rPr>
          <w:lang w:eastAsia="zh-CN"/>
        </w:rPr>
        <w:t>④修建大型水利工A．①②</w:t>
      </w:r>
      <w:r>
        <w:rPr>
          <w:lang w:eastAsia="zh-CN"/>
        </w:rPr>
        <w:tab/>
      </w:r>
      <w:r>
        <w:t>B．②④</w:t>
      </w:r>
      <w:r>
        <w:tab/>
      </w:r>
      <w:r>
        <w:t>C．①③</w:t>
      </w:r>
      <w:r>
        <w:tab/>
      </w:r>
      <w:r>
        <w:t>D．①④</w:t>
      </w:r>
    </w:p>
    <w:p>
      <w:pPr>
        <w:pStyle w:val="3"/>
        <w:spacing w:before="7" w:line="256" w:lineRule="auto"/>
        <w:ind w:left="120" w:right="267"/>
        <w:rPr>
          <w:lang w:eastAsia="zh-CN"/>
        </w:rPr>
      </w:pPr>
      <w:r>
        <w:drawing>
          <wp:anchor distT="0" distB="0" distL="0" distR="0" simplePos="0" relativeHeight="251672576" behindDoc="0" locked="0" layoutInCell="1" allowOverlap="1">
            <wp:simplePos x="0" y="0"/>
            <wp:positionH relativeFrom="page">
              <wp:posOffset>2684780</wp:posOffset>
            </wp:positionH>
            <wp:positionV relativeFrom="paragraph">
              <wp:posOffset>427355</wp:posOffset>
            </wp:positionV>
            <wp:extent cx="2179955" cy="1466850"/>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pic:cNvPicPr>
                      <a:picLocks noChangeAspect="1"/>
                    </pic:cNvPicPr>
                  </pic:nvPicPr>
                  <pic:blipFill>
                    <a:blip r:embed="rId5" cstate="print"/>
                    <a:stretch>
                      <a:fillRect/>
                    </a:stretch>
                  </pic:blipFill>
                  <pic:spPr>
                    <a:xfrm>
                      <a:off x="0" y="0"/>
                      <a:ext cx="2179754" cy="1466850"/>
                    </a:xfrm>
                    <a:prstGeom prst="rect">
                      <a:avLst/>
                    </a:prstGeom>
                  </pic:spPr>
                </pic:pic>
              </a:graphicData>
            </a:graphic>
          </wp:anchor>
        </w:drawing>
      </w:r>
      <w:r>
        <w:rPr>
          <w:rFonts w:ascii="Times New Roman" w:hAnsi="Times New Roman" w:eastAsia="Times New Roman"/>
          <w:lang w:eastAsia="zh-CN"/>
        </w:rPr>
        <w:t>5</w:t>
      </w:r>
      <w:r>
        <w:rPr>
          <w:lang w:eastAsia="zh-CN"/>
        </w:rPr>
        <w:t>．读图中①②③④线段均为该大洋中的洋流，</w:t>
      </w:r>
      <w:r>
        <w:rPr>
          <w:rFonts w:ascii="Times New Roman" w:hAnsi="Times New Roman" w:eastAsia="Times New Roman"/>
          <w:lang w:eastAsia="zh-CN"/>
        </w:rPr>
        <w:t xml:space="preserve">7 </w:t>
      </w:r>
      <w:r>
        <w:rPr>
          <w:lang w:eastAsia="zh-CN"/>
        </w:rPr>
        <w:t>月份①洋流所在海区经常出现浓雾，有关</w:t>
      </w:r>
      <w:r>
        <w:rPr>
          <w:w w:val="95"/>
          <w:lang w:eastAsia="zh-CN"/>
        </w:rPr>
        <w:t>其成因叙述正确的是</w:t>
      </w:r>
    </w:p>
    <w:p>
      <w:pPr>
        <w:pStyle w:val="3"/>
        <w:ind w:left="120"/>
        <w:rPr>
          <w:lang w:eastAsia="zh-CN"/>
        </w:rPr>
      </w:pPr>
      <w:r>
        <w:rPr>
          <w:lang w:eastAsia="zh-CN"/>
        </w:rPr>
        <w:t>①</w:t>
      </w:r>
      <w:r>
        <w:rPr>
          <w:rFonts w:ascii="Times New Roman" w:hAnsi="Times New Roman" w:eastAsia="Times New Roman"/>
          <w:lang w:eastAsia="zh-CN"/>
        </w:rPr>
        <w:t xml:space="preserve">7 </w:t>
      </w:r>
      <w:r>
        <w:rPr>
          <w:lang w:eastAsia="zh-CN"/>
        </w:rPr>
        <w:t>月气温较高，蒸发旺盛，海域上空水汽充足；</w:t>
      </w:r>
    </w:p>
    <w:p>
      <w:pPr>
        <w:pStyle w:val="3"/>
        <w:spacing w:before="21"/>
        <w:ind w:left="120"/>
        <w:rPr>
          <w:lang w:eastAsia="zh-CN"/>
        </w:rPr>
      </w:pPr>
      <w:r>
        <w:rPr>
          <w:lang w:eastAsia="zh-CN"/>
        </w:rPr>
        <w:t>②</w:t>
      </w:r>
      <w:r>
        <w:rPr>
          <w:rFonts w:ascii="Times New Roman" w:hAnsi="Times New Roman" w:eastAsia="Times New Roman"/>
          <w:lang w:eastAsia="zh-CN"/>
        </w:rPr>
        <w:t xml:space="preserve">7 </w:t>
      </w:r>
      <w:r>
        <w:rPr>
          <w:lang w:eastAsia="zh-CN"/>
        </w:rPr>
        <w:t>月份该海域中有寒流经过，降温促使空气中水汽达到过饱和状态；</w:t>
      </w:r>
    </w:p>
    <w:p>
      <w:pPr>
        <w:pStyle w:val="3"/>
        <w:spacing w:before="21"/>
        <w:ind w:left="120"/>
        <w:rPr>
          <w:lang w:eastAsia="zh-CN"/>
        </w:rPr>
      </w:pPr>
      <w:r>
        <w:rPr>
          <w:lang w:eastAsia="zh-CN"/>
        </w:rPr>
        <w:t>③</w:t>
      </w:r>
      <w:r>
        <w:rPr>
          <w:rFonts w:ascii="Times New Roman" w:hAnsi="Times New Roman" w:eastAsia="Times New Roman"/>
          <w:lang w:eastAsia="zh-CN"/>
        </w:rPr>
        <w:t xml:space="preserve">7 </w:t>
      </w:r>
      <w:r>
        <w:rPr>
          <w:lang w:eastAsia="zh-CN"/>
        </w:rPr>
        <w:t>月份该海域中有暖流经过，故水温较高，蒸发旺盛，海域上空水汽充足；</w:t>
      </w:r>
    </w:p>
    <w:p>
      <w:pPr>
        <w:pStyle w:val="3"/>
        <w:spacing w:before="21"/>
        <w:ind w:left="120"/>
        <w:rPr>
          <w:lang w:eastAsia="zh-CN"/>
        </w:rPr>
      </w:pPr>
      <w:r>
        <w:rPr>
          <w:lang w:eastAsia="zh-CN"/>
        </w:rPr>
        <w:t>④</w:t>
      </w:r>
      <w:r>
        <w:rPr>
          <w:rFonts w:ascii="Times New Roman" w:hAnsi="Times New Roman" w:eastAsia="Times New Roman"/>
          <w:lang w:eastAsia="zh-CN"/>
        </w:rPr>
        <w:t xml:space="preserve">7 </w:t>
      </w:r>
      <w:r>
        <w:rPr>
          <w:lang w:eastAsia="zh-CN"/>
        </w:rPr>
        <w:t>月份该地有向岸风，垂直方向上升流较强盛，故水平方向有寒流经过；</w:t>
      </w:r>
    </w:p>
    <w:p>
      <w:pPr>
        <w:pStyle w:val="3"/>
        <w:tabs>
          <w:tab w:val="left" w:pos="2428"/>
          <w:tab w:val="left" w:pos="4319"/>
          <w:tab w:val="left" w:pos="6208"/>
        </w:tabs>
        <w:spacing w:before="23"/>
        <w:ind w:left="328"/>
      </w:pPr>
      <w:r>
        <w:rPr>
          <w:rFonts w:ascii="Times New Roman" w:hAnsi="Times New Roman" w:eastAsia="Times New Roman"/>
        </w:rPr>
        <w:t>A</w:t>
      </w:r>
      <w:r>
        <w:t>．①③</w:t>
      </w:r>
      <w:r>
        <w:tab/>
      </w:r>
      <w:r>
        <w:rPr>
          <w:rFonts w:ascii="Times New Roman" w:hAnsi="Times New Roman" w:eastAsia="Times New Roman"/>
        </w:rPr>
        <w:t>B</w:t>
      </w:r>
      <w:r>
        <w:t>．①②</w:t>
      </w:r>
      <w:r>
        <w:tab/>
      </w:r>
      <w:r>
        <w:rPr>
          <w:rFonts w:ascii="Times New Roman" w:hAnsi="Times New Roman" w:eastAsia="Times New Roman"/>
        </w:rPr>
        <w:t>C</w:t>
      </w:r>
      <w:r>
        <w:t>．②④</w:t>
      </w:r>
      <w:r>
        <w:tab/>
      </w:r>
      <w:r>
        <w:rPr>
          <w:rFonts w:ascii="Times New Roman" w:hAnsi="Times New Roman" w:eastAsia="Times New Roman"/>
        </w:rPr>
        <w:t>D</w:t>
      </w:r>
      <w:r>
        <w:t>．①④</w:t>
      </w:r>
    </w:p>
    <w:p>
      <w:pPr>
        <w:pStyle w:val="3"/>
        <w:spacing w:before="18" w:line="273" w:lineRule="auto"/>
        <w:ind w:left="120" w:right="96" w:firstLine="420"/>
        <w:rPr>
          <w:rFonts w:ascii="楷体" w:hAnsi="楷体" w:eastAsia="楷体"/>
          <w:lang w:eastAsia="zh-CN"/>
        </w:rPr>
      </w:pPr>
      <w:r>
        <w:rPr>
          <w:lang w:eastAsia="zh-CN"/>
        </w:rPr>
        <w:t>“</w:t>
      </w:r>
      <w:r>
        <w:rPr>
          <w:rFonts w:hint="eastAsia" w:ascii="楷体" w:hAnsi="楷体" w:eastAsia="楷体"/>
          <w:lang w:eastAsia="zh-CN"/>
        </w:rPr>
        <w:t>地盾</w:t>
      </w:r>
      <w:r>
        <w:rPr>
          <w:lang w:eastAsia="zh-CN"/>
        </w:rPr>
        <w:t>”</w:t>
      </w:r>
      <w:r>
        <w:rPr>
          <w:rFonts w:hint="eastAsia" w:ascii="楷体" w:hAnsi="楷体" w:eastAsia="楷体"/>
          <w:spacing w:val="-5"/>
          <w:lang w:eastAsia="zh-CN"/>
        </w:rPr>
        <w:t>指地台中有大面积基底岩石出露的地区。地盾长期处于上隆，平面呈盾状。圭</w:t>
      </w:r>
      <w:r>
        <w:rPr>
          <w:rFonts w:hint="eastAsia" w:ascii="楷体" w:hAnsi="楷体" w:eastAsia="楷体"/>
          <w:spacing w:val="-16"/>
          <w:w w:val="95"/>
          <w:lang w:eastAsia="zh-CN"/>
        </w:rPr>
        <w:t xml:space="preserve">亚那地盾位于南美洲东北部，广泛发育古元古代花岗岩类侵入体，独特的地质构造演化历史，   </w:t>
      </w:r>
      <w:r>
        <w:rPr>
          <w:rFonts w:hint="eastAsia" w:ascii="楷体" w:hAnsi="楷体" w:eastAsia="楷体"/>
          <w:spacing w:val="-16"/>
          <w:lang w:eastAsia="zh-CN"/>
        </w:rPr>
        <w:t>形成了良好的金成矿床。图为</w:t>
      </w:r>
      <w:r>
        <w:rPr>
          <w:spacing w:val="-16"/>
          <w:lang w:eastAsia="zh-CN"/>
        </w:rPr>
        <w:t>“</w:t>
      </w:r>
      <w:r>
        <w:rPr>
          <w:rFonts w:hint="eastAsia" w:ascii="楷体" w:hAnsi="楷体" w:eastAsia="楷体"/>
          <w:spacing w:val="-16"/>
          <w:lang w:eastAsia="zh-CN"/>
        </w:rPr>
        <w:t>圭亚那地盾北部地质概况图</w:t>
      </w:r>
      <w:r>
        <w:rPr>
          <w:spacing w:val="-16"/>
          <w:lang w:eastAsia="zh-CN"/>
        </w:rPr>
        <w:t>”</w:t>
      </w:r>
      <w:r>
        <w:rPr>
          <w:rFonts w:hint="eastAsia" w:ascii="楷体" w:hAnsi="楷体" w:eastAsia="楷体"/>
          <w:spacing w:val="-24"/>
          <w:lang w:eastAsia="zh-CN"/>
        </w:rPr>
        <w:t xml:space="preserve">。据此完成 </w:t>
      </w:r>
      <w:r>
        <w:rPr>
          <w:rFonts w:ascii="Cambria Math" w:hAnsi="Cambria Math" w:eastAsia="Cambria Math"/>
          <w:lang w:eastAsia="zh-CN"/>
        </w:rPr>
        <w:t xml:space="preserve">6,7 </w:t>
      </w:r>
      <w:r>
        <w:rPr>
          <w:rFonts w:hint="eastAsia" w:ascii="楷体" w:hAnsi="楷体" w:eastAsia="楷体"/>
          <w:lang w:eastAsia="zh-CN"/>
        </w:rPr>
        <w:t>题。</w:t>
      </w:r>
    </w:p>
    <w:p>
      <w:pPr>
        <w:spacing w:line="273" w:lineRule="auto"/>
        <w:rPr>
          <w:rFonts w:ascii="楷体" w:hAnsi="楷体" w:eastAsia="楷体"/>
          <w:lang w:eastAsia="zh-CN"/>
        </w:rPr>
        <w:sectPr>
          <w:type w:val="continuous"/>
          <w:pgSz w:w="11910" w:h="16840"/>
          <w:pgMar w:top="1500" w:right="1580" w:bottom="1440" w:left="1680" w:header="720" w:footer="1252" w:gutter="0"/>
          <w:pgNumType w:start="1"/>
          <w:cols w:space="720" w:num="1"/>
        </w:sectPr>
      </w:pPr>
    </w:p>
    <w:p>
      <w:pPr>
        <w:pStyle w:val="3"/>
        <w:ind w:left="1303"/>
        <w:rPr>
          <w:rFonts w:ascii="楷体"/>
          <w:sz w:val="20"/>
        </w:rPr>
      </w:pPr>
      <w:r>
        <w:rPr>
          <w:rFonts w:ascii="楷体"/>
          <w:sz w:val="20"/>
        </w:rPr>
        <w:drawing>
          <wp:inline distT="0" distB="0" distL="0" distR="0">
            <wp:extent cx="3762375" cy="2244090"/>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eg"/>
                    <pic:cNvPicPr>
                      <a:picLocks noChangeAspect="1"/>
                    </pic:cNvPicPr>
                  </pic:nvPicPr>
                  <pic:blipFill>
                    <a:blip r:embed="rId6" cstate="print"/>
                    <a:stretch>
                      <a:fillRect/>
                    </a:stretch>
                  </pic:blipFill>
                  <pic:spPr>
                    <a:xfrm>
                      <a:off x="0" y="0"/>
                      <a:ext cx="3762464" cy="2244090"/>
                    </a:xfrm>
                    <a:prstGeom prst="rect">
                      <a:avLst/>
                    </a:prstGeom>
                  </pic:spPr>
                </pic:pic>
              </a:graphicData>
            </a:graphic>
          </wp:inline>
        </w:drawing>
      </w:r>
    </w:p>
    <w:p>
      <w:pPr>
        <w:pStyle w:val="3"/>
        <w:spacing w:before="6"/>
        <w:rPr>
          <w:rFonts w:ascii="楷体"/>
          <w:sz w:val="9"/>
        </w:rPr>
      </w:pPr>
    </w:p>
    <w:p>
      <w:pPr>
        <w:pStyle w:val="3"/>
        <w:spacing w:before="34"/>
        <w:ind w:left="120"/>
        <w:rPr>
          <w:lang w:eastAsia="zh-CN"/>
        </w:rPr>
      </w:pPr>
      <w:r>
        <w:rPr>
          <w:w w:val="95"/>
          <w:lang w:eastAsia="zh-CN"/>
        </w:rPr>
        <w:t>6．圭亚那地盾中的花岗岩源自</w:t>
      </w:r>
    </w:p>
    <w:p>
      <w:pPr>
        <w:pStyle w:val="3"/>
        <w:tabs>
          <w:tab w:val="left" w:pos="2639"/>
          <w:tab w:val="left" w:pos="4739"/>
          <w:tab w:val="left" w:pos="6839"/>
        </w:tabs>
        <w:spacing w:before="37"/>
        <w:ind w:left="328"/>
        <w:rPr>
          <w:lang w:eastAsia="zh-CN"/>
        </w:rPr>
      </w:pPr>
      <w:r>
        <w:rPr>
          <w:lang w:eastAsia="zh-CN"/>
        </w:rPr>
        <w:t>A．火山喷发</w:t>
      </w:r>
      <w:r>
        <w:rPr>
          <w:lang w:eastAsia="zh-CN"/>
        </w:rPr>
        <w:tab/>
      </w:r>
      <w:r>
        <w:rPr>
          <w:lang w:eastAsia="zh-CN"/>
        </w:rPr>
        <w:t>B．外力沉积</w:t>
      </w:r>
      <w:r>
        <w:rPr>
          <w:lang w:eastAsia="zh-CN"/>
        </w:rPr>
        <w:tab/>
      </w:r>
      <w:r>
        <w:rPr>
          <w:lang w:eastAsia="zh-CN"/>
        </w:rPr>
        <w:t>C．高温变质</w:t>
      </w:r>
      <w:r>
        <w:rPr>
          <w:lang w:eastAsia="zh-CN"/>
        </w:rPr>
        <w:tab/>
      </w:r>
      <w:r>
        <w:rPr>
          <w:w w:val="95"/>
          <w:lang w:eastAsia="zh-CN"/>
        </w:rPr>
        <w:t>D．岩浆侵入</w:t>
      </w:r>
    </w:p>
    <w:p>
      <w:pPr>
        <w:pStyle w:val="3"/>
        <w:spacing w:before="37"/>
        <w:ind w:left="120"/>
        <w:rPr>
          <w:lang w:eastAsia="zh-CN"/>
        </w:rPr>
      </w:pPr>
      <w:r>
        <w:rPr>
          <w:w w:val="95"/>
          <w:lang w:eastAsia="zh-CN"/>
        </w:rPr>
        <w:t>7．图中主要的断裂构造带大致呈</w:t>
      </w:r>
    </w:p>
    <w:p>
      <w:pPr>
        <w:pStyle w:val="3"/>
        <w:tabs>
          <w:tab w:val="left" w:pos="2639"/>
          <w:tab w:val="left" w:pos="4739"/>
        </w:tabs>
        <w:spacing w:before="37"/>
        <w:ind w:left="328"/>
        <w:rPr>
          <w:lang w:eastAsia="zh-CN"/>
        </w:rPr>
      </w:pPr>
      <w:r>
        <w:rPr>
          <w:lang w:eastAsia="zh-CN"/>
        </w:rPr>
        <w:t>A．北西—南东向</w:t>
      </w:r>
      <w:r>
        <w:rPr>
          <w:lang w:eastAsia="zh-CN"/>
        </w:rPr>
        <w:tab/>
      </w:r>
      <w:r>
        <w:rPr>
          <w:lang w:eastAsia="zh-CN"/>
        </w:rPr>
        <w:t>B．北东—南西向</w:t>
      </w:r>
      <w:r>
        <w:rPr>
          <w:lang w:eastAsia="zh-CN"/>
        </w:rPr>
        <w:tab/>
      </w:r>
      <w:r>
        <w:rPr>
          <w:lang w:eastAsia="zh-CN"/>
        </w:rPr>
        <w:t>C．东西向</w:t>
      </w:r>
      <w:r>
        <w:rPr>
          <w:spacing w:val="-60"/>
          <w:lang w:eastAsia="zh-CN"/>
        </w:rPr>
        <w:t xml:space="preserve"> </w:t>
      </w:r>
      <w:r>
        <w:rPr>
          <w:lang w:eastAsia="zh-CN"/>
        </w:rPr>
        <w:t>D．南北向</w:t>
      </w:r>
    </w:p>
    <w:p>
      <w:pPr>
        <w:pStyle w:val="3"/>
        <w:spacing w:before="37" w:line="273" w:lineRule="auto"/>
        <w:ind w:left="120" w:right="3386" w:firstLine="420"/>
        <w:jc w:val="both"/>
        <w:rPr>
          <w:rFonts w:ascii="楷体" w:eastAsia="楷体"/>
          <w:lang w:eastAsia="zh-CN"/>
        </w:rPr>
      </w:pPr>
      <w:r>
        <w:drawing>
          <wp:anchor distT="0" distB="0" distL="0" distR="0" simplePos="0" relativeHeight="251661312" behindDoc="0" locked="0" layoutInCell="1" allowOverlap="1">
            <wp:simplePos x="0" y="0"/>
            <wp:positionH relativeFrom="page">
              <wp:posOffset>4512310</wp:posOffset>
            </wp:positionH>
            <wp:positionV relativeFrom="paragraph">
              <wp:posOffset>114300</wp:posOffset>
            </wp:positionV>
            <wp:extent cx="1898650" cy="1974850"/>
            <wp:effectExtent l="0" t="0" r="0" b="0"/>
            <wp:wrapNone/>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jpeg"/>
                    <pic:cNvPicPr>
                      <a:picLocks noChangeAspect="1"/>
                    </pic:cNvPicPr>
                  </pic:nvPicPr>
                  <pic:blipFill>
                    <a:blip r:embed="rId7" cstate="print"/>
                    <a:stretch>
                      <a:fillRect/>
                    </a:stretch>
                  </pic:blipFill>
                  <pic:spPr>
                    <a:xfrm>
                      <a:off x="0" y="0"/>
                      <a:ext cx="1898904" cy="1975103"/>
                    </a:xfrm>
                    <a:prstGeom prst="rect">
                      <a:avLst/>
                    </a:prstGeom>
                  </pic:spPr>
                </pic:pic>
              </a:graphicData>
            </a:graphic>
          </wp:anchor>
        </w:drawing>
      </w:r>
      <w:r>
        <w:rPr>
          <w:rFonts w:hint="eastAsia" w:ascii="楷体" w:eastAsia="楷体"/>
          <w:w w:val="95"/>
          <w:lang w:eastAsia="zh-CN"/>
        </w:rPr>
        <w:t xml:space="preserve">某智能电动自行车公司推出换电套餐服务，其开发 </w:t>
      </w:r>
      <w:r>
        <w:rPr>
          <w:rFonts w:hint="eastAsia" w:ascii="楷体" w:eastAsia="楷体"/>
          <w:spacing w:val="-10"/>
          <w:lang w:eastAsia="zh-CN"/>
        </w:rPr>
        <w:t xml:space="preserve">的配套手机 </w:t>
      </w:r>
      <w:r>
        <w:rPr>
          <w:rFonts w:hint="eastAsia" w:ascii="楷体" w:eastAsia="楷体"/>
          <w:lang w:eastAsia="zh-CN"/>
        </w:rPr>
        <w:t>app</w:t>
      </w:r>
      <w:r>
        <w:rPr>
          <w:rFonts w:hint="eastAsia" w:ascii="楷体" w:eastAsia="楷体"/>
          <w:spacing w:val="-8"/>
          <w:lang w:eastAsia="zh-CN"/>
        </w:rPr>
        <w:t xml:space="preserve"> 用户界面功能如图，图中方框为附近换</w:t>
      </w:r>
      <w:r>
        <w:rPr>
          <w:rFonts w:hint="eastAsia" w:ascii="楷体" w:eastAsia="楷体"/>
          <w:spacing w:val="-8"/>
          <w:w w:val="95"/>
          <w:lang w:eastAsia="zh-CN"/>
        </w:rPr>
        <w:t xml:space="preserve">电站的位置，方框中的数字为当前换电站存放的电池数 </w:t>
      </w:r>
      <w:r>
        <w:rPr>
          <w:rFonts w:hint="eastAsia" w:ascii="楷体" w:eastAsia="楷体"/>
          <w:spacing w:val="-13"/>
          <w:lang w:eastAsia="zh-CN"/>
        </w:rPr>
        <w:t xml:space="preserve">量。根据材料，完成 </w:t>
      </w:r>
      <w:r>
        <w:rPr>
          <w:rFonts w:hint="eastAsia" w:ascii="楷体" w:eastAsia="楷体"/>
          <w:lang w:eastAsia="zh-CN"/>
        </w:rPr>
        <w:t>8,9</w:t>
      </w:r>
      <w:r>
        <w:rPr>
          <w:rFonts w:hint="eastAsia" w:ascii="楷体" w:eastAsia="楷体"/>
          <w:spacing w:val="-20"/>
          <w:lang w:eastAsia="zh-CN"/>
        </w:rPr>
        <w:t xml:space="preserve"> 题。</w:t>
      </w:r>
    </w:p>
    <w:p>
      <w:pPr>
        <w:pStyle w:val="3"/>
        <w:spacing w:before="7" w:line="273" w:lineRule="auto"/>
        <w:ind w:left="120" w:right="3205"/>
        <w:rPr>
          <w:lang w:eastAsia="zh-CN"/>
        </w:rPr>
      </w:pPr>
      <w:r>
        <w:rPr>
          <w:spacing w:val="-10"/>
          <w:lang w:eastAsia="zh-CN"/>
        </w:rPr>
        <w:t>8</w:t>
      </w:r>
      <w:r>
        <w:rPr>
          <w:spacing w:val="-6"/>
          <w:lang w:eastAsia="zh-CN"/>
        </w:rPr>
        <w:t xml:space="preserve">．该公司推出换电套餐服务并开发配套手机 </w:t>
      </w:r>
      <w:r>
        <w:rPr>
          <w:lang w:eastAsia="zh-CN"/>
        </w:rPr>
        <w:t>app</w:t>
      </w:r>
      <w:r>
        <w:rPr>
          <w:spacing w:val="-15"/>
          <w:lang w:eastAsia="zh-CN"/>
        </w:rPr>
        <w:t xml:space="preserve"> 的主要</w:t>
      </w:r>
      <w:r>
        <w:rPr>
          <w:spacing w:val="-15"/>
          <w:w w:val="95"/>
          <w:lang w:eastAsia="zh-CN"/>
        </w:rPr>
        <w:t>目的是</w:t>
      </w:r>
    </w:p>
    <w:p>
      <w:pPr>
        <w:pStyle w:val="3"/>
        <w:tabs>
          <w:tab w:val="left" w:pos="2639"/>
        </w:tabs>
        <w:spacing w:before="7"/>
        <w:ind w:left="328"/>
        <w:rPr>
          <w:lang w:eastAsia="zh-CN"/>
        </w:rPr>
      </w:pPr>
      <w:r>
        <w:rPr>
          <w:lang w:eastAsia="zh-CN"/>
        </w:rPr>
        <w:t>A.扩大就业</w:t>
      </w:r>
      <w:r>
        <w:rPr>
          <w:lang w:eastAsia="zh-CN"/>
        </w:rPr>
        <w:tab/>
      </w:r>
      <w:r>
        <w:rPr>
          <w:spacing w:val="-1"/>
          <w:w w:val="95"/>
          <w:lang w:eastAsia="zh-CN"/>
        </w:rPr>
        <w:t>B.</w:t>
      </w:r>
      <w:r>
        <w:rPr>
          <w:w w:val="95"/>
          <w:lang w:eastAsia="zh-CN"/>
        </w:rPr>
        <w:t>开拓市场</w:t>
      </w:r>
    </w:p>
    <w:p>
      <w:pPr>
        <w:pStyle w:val="3"/>
        <w:tabs>
          <w:tab w:val="left" w:pos="2639"/>
        </w:tabs>
        <w:spacing w:before="37"/>
        <w:ind w:left="328"/>
        <w:rPr>
          <w:lang w:eastAsia="zh-CN"/>
        </w:rPr>
      </w:pPr>
      <w:r>
        <w:rPr>
          <w:lang w:eastAsia="zh-CN"/>
        </w:rPr>
        <w:t>C.方便客户</w:t>
      </w:r>
      <w:r>
        <w:rPr>
          <w:lang w:eastAsia="zh-CN"/>
        </w:rPr>
        <w:tab/>
      </w:r>
      <w:r>
        <w:rPr>
          <w:w w:val="95"/>
          <w:lang w:eastAsia="zh-CN"/>
        </w:rPr>
        <w:t>D.缓解交通拥堵</w:t>
      </w:r>
    </w:p>
    <w:p>
      <w:pPr>
        <w:pStyle w:val="3"/>
        <w:spacing w:before="37"/>
        <w:ind w:left="120"/>
        <w:rPr>
          <w:lang w:eastAsia="zh-CN"/>
        </w:rPr>
      </w:pPr>
      <w:r>
        <w:rPr>
          <w:lang w:eastAsia="zh-CN"/>
        </w:rPr>
        <w:t>9．通过该 app，用户无法查询的是</w:t>
      </w:r>
    </w:p>
    <w:p>
      <w:pPr>
        <w:pStyle w:val="3"/>
        <w:tabs>
          <w:tab w:val="left" w:pos="2639"/>
        </w:tabs>
        <w:spacing w:before="15" w:line="274" w:lineRule="exact"/>
        <w:ind w:left="328"/>
        <w:rPr>
          <w:lang w:eastAsia="zh-CN"/>
        </w:rPr>
      </w:pPr>
      <w:r>
        <w:rPr>
          <w:lang w:eastAsia="zh-CN"/>
        </w:rPr>
        <w:t>A.骑行距离</w:t>
      </w:r>
      <w:r>
        <w:rPr>
          <w:lang w:eastAsia="zh-CN"/>
        </w:rPr>
        <w:tab/>
      </w:r>
      <w:r>
        <w:rPr>
          <w:spacing w:val="-1"/>
          <w:w w:val="95"/>
          <w:lang w:eastAsia="zh-CN"/>
        </w:rPr>
        <w:t>B.</w:t>
      </w:r>
      <w:r>
        <w:rPr>
          <w:w w:val="95"/>
          <w:lang w:eastAsia="zh-CN"/>
        </w:rPr>
        <w:t>骑行时速</w:t>
      </w:r>
    </w:p>
    <w:p>
      <w:pPr>
        <w:pStyle w:val="3"/>
        <w:tabs>
          <w:tab w:val="left" w:pos="2639"/>
        </w:tabs>
        <w:spacing w:line="272" w:lineRule="exact"/>
        <w:ind w:left="328"/>
        <w:rPr>
          <w:lang w:eastAsia="zh-CN"/>
        </w:rPr>
      </w:pPr>
      <w:r>
        <w:rPr>
          <w:lang w:eastAsia="zh-CN"/>
        </w:rPr>
        <w:t>C.电动车当前位置</w:t>
      </w:r>
      <w:r>
        <w:rPr>
          <w:lang w:eastAsia="zh-CN"/>
        </w:rPr>
        <w:tab/>
      </w:r>
      <w:r>
        <w:rPr>
          <w:w w:val="95"/>
          <w:lang w:eastAsia="zh-CN"/>
        </w:rPr>
        <w:t>D.到达换电站路况</w:t>
      </w:r>
    </w:p>
    <w:p>
      <w:pPr>
        <w:pStyle w:val="3"/>
        <w:spacing w:before="1" w:line="237" w:lineRule="auto"/>
        <w:ind w:left="120" w:right="119" w:firstLine="420"/>
        <w:jc w:val="both"/>
        <w:rPr>
          <w:rFonts w:ascii="楷体" w:eastAsia="楷体"/>
          <w:lang w:eastAsia="zh-CN"/>
        </w:rPr>
      </w:pPr>
      <w:r>
        <w:rPr>
          <w:rFonts w:hint="eastAsia" w:ascii="楷体" w:eastAsia="楷体"/>
          <w:spacing w:val="-6"/>
          <w:w w:val="95"/>
          <w:lang w:eastAsia="zh-CN"/>
        </w:rPr>
        <w:t xml:space="preserve">空识别区是一国基于空防的需要，单方面所划定的空域。通常情况下，以该国的战略预   </w:t>
      </w:r>
      <w:r>
        <w:rPr>
          <w:rFonts w:hint="eastAsia" w:ascii="楷体" w:eastAsia="楷体"/>
          <w:spacing w:val="-10"/>
          <w:w w:val="95"/>
          <w:lang w:eastAsia="zh-CN"/>
        </w:rPr>
        <w:t xml:space="preserve">警机和预警雷达所能覆盖的最远端作为防空识别区的界限，防空识别区是位于领空之外的空   间，不属于国家主权范围。下面左图为中华人民共和国东海防空识别区范围图，右图为我国   </w:t>
      </w:r>
      <w:r>
        <w:rPr>
          <w:rFonts w:hint="eastAsia" w:ascii="楷体" w:eastAsia="楷体"/>
          <w:spacing w:val="-15"/>
          <w:lang w:eastAsia="zh-CN"/>
        </w:rPr>
        <w:t xml:space="preserve">钓鱼岛照片。读图，完成 </w:t>
      </w:r>
      <w:r>
        <w:rPr>
          <w:rFonts w:ascii="Cambria Math" w:eastAsia="Cambria Math"/>
          <w:lang w:eastAsia="zh-CN"/>
        </w:rPr>
        <w:t xml:space="preserve">10,11 </w:t>
      </w:r>
      <w:r>
        <w:rPr>
          <w:rFonts w:hint="eastAsia" w:ascii="楷体" w:eastAsia="楷体"/>
          <w:lang w:eastAsia="zh-CN"/>
        </w:rPr>
        <w:t>题。</w:t>
      </w:r>
    </w:p>
    <w:p>
      <w:pPr>
        <w:pStyle w:val="3"/>
        <w:spacing w:before="4"/>
        <w:rPr>
          <w:rFonts w:ascii="楷体"/>
          <w:sz w:val="12"/>
          <w:lang w:eastAsia="zh-CN"/>
        </w:rPr>
      </w:pPr>
      <w:r>
        <w:drawing>
          <wp:anchor distT="0" distB="0" distL="0" distR="0" simplePos="0" relativeHeight="251660288" behindDoc="0" locked="0" layoutInCell="1" allowOverlap="1">
            <wp:simplePos x="0" y="0"/>
            <wp:positionH relativeFrom="page">
              <wp:posOffset>2012950</wp:posOffset>
            </wp:positionH>
            <wp:positionV relativeFrom="paragraph">
              <wp:posOffset>127000</wp:posOffset>
            </wp:positionV>
            <wp:extent cx="3133725" cy="2628900"/>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jpeg"/>
                    <pic:cNvPicPr>
                      <a:picLocks noChangeAspect="1"/>
                    </pic:cNvPicPr>
                  </pic:nvPicPr>
                  <pic:blipFill>
                    <a:blip r:embed="rId8" cstate="print"/>
                    <a:stretch>
                      <a:fillRect/>
                    </a:stretch>
                  </pic:blipFill>
                  <pic:spPr>
                    <a:xfrm>
                      <a:off x="0" y="0"/>
                      <a:ext cx="3133757" cy="2628900"/>
                    </a:xfrm>
                    <a:prstGeom prst="rect">
                      <a:avLst/>
                    </a:prstGeom>
                  </pic:spPr>
                </pic:pic>
              </a:graphicData>
            </a:graphic>
          </wp:anchor>
        </w:drawing>
      </w:r>
    </w:p>
    <w:p>
      <w:pPr>
        <w:rPr>
          <w:rFonts w:ascii="楷体"/>
          <w:sz w:val="12"/>
          <w:lang w:eastAsia="zh-CN"/>
        </w:rPr>
        <w:sectPr>
          <w:pgSz w:w="11910" w:h="16840"/>
          <w:pgMar w:top="1460" w:right="1680" w:bottom="1440" w:left="1680" w:header="0" w:footer="1252" w:gutter="0"/>
          <w:cols w:space="720" w:num="1"/>
        </w:sectPr>
      </w:pPr>
    </w:p>
    <w:p>
      <w:pPr>
        <w:pStyle w:val="3"/>
        <w:spacing w:before="8"/>
        <w:ind w:left="240"/>
        <w:rPr>
          <w:lang w:eastAsia="zh-CN"/>
        </w:rPr>
      </w:pPr>
      <w:r>
        <w:rPr>
          <w:w w:val="95"/>
          <w:lang w:eastAsia="zh-CN"/>
        </w:rPr>
        <w:t>10．我国东海防空识别区基本上分布在</w:t>
      </w:r>
    </w:p>
    <w:p>
      <w:pPr>
        <w:pStyle w:val="3"/>
        <w:tabs>
          <w:tab w:val="left" w:pos="2234"/>
          <w:tab w:val="left" w:pos="4019"/>
          <w:tab w:val="left" w:pos="6225"/>
        </w:tabs>
        <w:spacing w:before="37"/>
        <w:ind w:left="554"/>
        <w:rPr>
          <w:lang w:eastAsia="zh-CN"/>
        </w:rPr>
      </w:pPr>
      <w:r>
        <w:rPr>
          <w:lang w:eastAsia="zh-CN"/>
        </w:rPr>
        <w:t>A．领海</w:t>
      </w:r>
      <w:r>
        <w:rPr>
          <w:lang w:eastAsia="zh-CN"/>
        </w:rPr>
        <w:tab/>
      </w:r>
      <w:r>
        <w:rPr>
          <w:lang w:eastAsia="zh-CN"/>
        </w:rPr>
        <w:t>B．毗连区</w:t>
      </w:r>
      <w:r>
        <w:rPr>
          <w:lang w:eastAsia="zh-CN"/>
        </w:rPr>
        <w:tab/>
      </w:r>
      <w:r>
        <w:rPr>
          <w:lang w:eastAsia="zh-CN"/>
        </w:rPr>
        <w:t>C．专属经济区</w:t>
      </w:r>
      <w:r>
        <w:rPr>
          <w:lang w:eastAsia="zh-CN"/>
        </w:rPr>
        <w:tab/>
      </w:r>
      <w:r>
        <w:rPr>
          <w:spacing w:val="-1"/>
          <w:w w:val="95"/>
          <w:lang w:eastAsia="zh-CN"/>
        </w:rPr>
        <w:t>D．</w:t>
      </w:r>
      <w:r>
        <w:rPr>
          <w:w w:val="95"/>
          <w:lang w:eastAsia="zh-CN"/>
        </w:rPr>
        <w:t>大陆架</w:t>
      </w:r>
    </w:p>
    <w:p>
      <w:pPr>
        <w:pStyle w:val="3"/>
        <w:spacing w:before="37"/>
        <w:ind w:left="240"/>
        <w:rPr>
          <w:lang w:eastAsia="zh-CN"/>
        </w:rPr>
      </w:pPr>
      <w:r>
        <w:rPr>
          <w:w w:val="95"/>
          <w:lang w:eastAsia="zh-CN"/>
        </w:rPr>
        <w:t>11．划设东海防空识别区有利于</w:t>
      </w:r>
    </w:p>
    <w:p>
      <w:pPr>
        <w:pStyle w:val="3"/>
        <w:tabs>
          <w:tab w:val="left" w:pos="2234"/>
          <w:tab w:val="left" w:pos="2445"/>
          <w:tab w:val="left" w:pos="4228"/>
          <w:tab w:val="left" w:pos="4334"/>
          <w:tab w:val="left" w:pos="6119"/>
          <w:tab w:val="left" w:pos="6434"/>
        </w:tabs>
        <w:spacing w:before="37" w:line="273" w:lineRule="auto"/>
        <w:ind w:left="554" w:right="420" w:hanging="209"/>
        <w:rPr>
          <w:lang w:eastAsia="zh-CN"/>
        </w:rPr>
      </w:pPr>
      <w:r>
        <w:rPr>
          <w:lang w:eastAsia="zh-CN"/>
        </w:rPr>
        <w:t>①巩固国家安全</w:t>
      </w:r>
      <w:r>
        <w:rPr>
          <w:lang w:eastAsia="zh-CN"/>
        </w:rPr>
        <w:tab/>
      </w:r>
      <w:r>
        <w:rPr>
          <w:lang w:eastAsia="zh-CN"/>
        </w:rPr>
        <w:t>②强化公民海洋意识</w:t>
      </w:r>
      <w:r>
        <w:rPr>
          <w:lang w:eastAsia="zh-CN"/>
        </w:rPr>
        <w:tab/>
      </w:r>
      <w:r>
        <w:rPr>
          <w:lang w:eastAsia="zh-CN"/>
        </w:rPr>
        <w:tab/>
      </w:r>
      <w:r>
        <w:rPr>
          <w:lang w:eastAsia="zh-CN"/>
        </w:rPr>
        <w:t>③维护渔民合法权益</w:t>
      </w:r>
      <w:r>
        <w:rPr>
          <w:lang w:eastAsia="zh-CN"/>
        </w:rPr>
        <w:tab/>
      </w:r>
      <w:r>
        <w:rPr>
          <w:w w:val="95"/>
          <w:lang w:eastAsia="zh-CN"/>
        </w:rPr>
        <w:t xml:space="preserve">④树立海洋国土观念 </w:t>
      </w:r>
      <w:r>
        <w:rPr>
          <w:lang w:eastAsia="zh-CN"/>
        </w:rPr>
        <w:t>A．①②③</w:t>
      </w:r>
      <w:r>
        <w:rPr>
          <w:lang w:eastAsia="zh-CN"/>
        </w:rPr>
        <w:tab/>
      </w:r>
      <w:r>
        <w:rPr>
          <w:lang w:eastAsia="zh-CN"/>
        </w:rPr>
        <w:tab/>
      </w:r>
      <w:r>
        <w:rPr>
          <w:lang w:eastAsia="zh-CN"/>
        </w:rPr>
        <w:t>B．①②④</w:t>
      </w:r>
      <w:r>
        <w:rPr>
          <w:lang w:eastAsia="zh-CN"/>
        </w:rPr>
        <w:tab/>
      </w:r>
      <w:r>
        <w:rPr>
          <w:lang w:eastAsia="zh-CN"/>
        </w:rPr>
        <w:t>C．②③④</w:t>
      </w:r>
      <w:r>
        <w:rPr>
          <w:lang w:eastAsia="zh-CN"/>
        </w:rPr>
        <w:tab/>
      </w:r>
      <w:r>
        <w:rPr>
          <w:lang w:eastAsia="zh-CN"/>
        </w:rPr>
        <w:t>D．①③④</w:t>
      </w:r>
    </w:p>
    <w:p>
      <w:pPr>
        <w:pStyle w:val="3"/>
        <w:spacing w:before="7" w:after="21" w:line="273" w:lineRule="auto"/>
        <w:ind w:left="240" w:right="199" w:firstLine="420"/>
        <w:jc w:val="both"/>
        <w:rPr>
          <w:rFonts w:ascii="楷体" w:hAnsi="楷体" w:eastAsia="楷体"/>
        </w:rPr>
      </w:pPr>
      <w:r>
        <w:rPr>
          <w:rFonts w:hint="eastAsia" w:ascii="楷体" w:hAnsi="楷体" w:eastAsia="楷体"/>
          <w:lang w:eastAsia="zh-CN"/>
        </w:rPr>
        <w:t>2022</w:t>
      </w:r>
      <w:r>
        <w:rPr>
          <w:rFonts w:hint="eastAsia" w:ascii="楷体" w:hAnsi="楷体" w:eastAsia="楷体"/>
          <w:spacing w:val="-8"/>
          <w:lang w:eastAsia="zh-CN"/>
        </w:rPr>
        <w:t xml:space="preserve"> 年中央一号文件强调“挖掘农业碳汇潜力，推进农业纳入全国碳市场”。农业生</w:t>
      </w:r>
      <w:r>
        <w:rPr>
          <w:rFonts w:hint="eastAsia" w:ascii="楷体" w:hAnsi="楷体" w:eastAsia="楷体"/>
          <w:spacing w:val="-12"/>
          <w:w w:val="95"/>
          <w:lang w:eastAsia="zh-CN"/>
        </w:rPr>
        <w:t xml:space="preserve">产中的碳排放主要来自化肥、地膜等农资使用和能源消耗、畜牧养殖和秸秆燃烧等环节；碳   </w:t>
      </w:r>
      <w:r>
        <w:rPr>
          <w:rFonts w:hint="eastAsia" w:ascii="楷体" w:hAnsi="楷体" w:eastAsia="楷体"/>
          <w:spacing w:val="-15"/>
          <w:w w:val="95"/>
          <w:lang w:eastAsia="zh-CN"/>
        </w:rPr>
        <w:t xml:space="preserve">汇主要来自植物光合作用、秸秆还田等植物和土壤固碳。下表为黄土高原区不同农业生产模   </w:t>
      </w:r>
      <w:r>
        <w:rPr>
          <w:rFonts w:hint="eastAsia" w:ascii="楷体" w:hAnsi="楷体" w:eastAsia="楷体"/>
          <w:spacing w:val="-19"/>
          <w:lang w:eastAsia="zh-CN"/>
        </w:rPr>
        <w:t>式碳效应对比数据。</w:t>
      </w:r>
      <w:r>
        <w:rPr>
          <w:rFonts w:hint="eastAsia" w:ascii="楷体" w:hAnsi="楷体" w:eastAsia="楷体"/>
          <w:spacing w:val="-19"/>
        </w:rPr>
        <w:t xml:space="preserve">完成 </w:t>
      </w:r>
      <w:r>
        <w:rPr>
          <w:rFonts w:hint="eastAsia" w:ascii="楷体" w:hAnsi="楷体" w:eastAsia="楷体"/>
        </w:rPr>
        <w:t>12,13</w:t>
      </w:r>
      <w:r>
        <w:rPr>
          <w:rFonts w:hint="eastAsia" w:ascii="楷体" w:hAnsi="楷体" w:eastAsia="楷体"/>
          <w:spacing w:val="-20"/>
        </w:rPr>
        <w:t xml:space="preserve"> 题。</w:t>
      </w:r>
    </w:p>
    <w:tbl>
      <w:tblPr>
        <w:tblStyle w:val="8"/>
        <w:tblW w:w="0" w:type="auto"/>
        <w:tblInd w:w="112"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2402"/>
        <w:gridCol w:w="3544"/>
        <w:gridCol w:w="1134"/>
        <w:gridCol w:w="1210"/>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816" w:hRule="exact"/>
        </w:trPr>
        <w:tc>
          <w:tcPr>
            <w:tcW w:w="2402" w:type="dxa"/>
          </w:tcPr>
          <w:p>
            <w:pPr>
              <w:pStyle w:val="10"/>
              <w:spacing w:before="8"/>
              <w:rPr>
                <w:sz w:val="17"/>
              </w:rPr>
            </w:pPr>
          </w:p>
          <w:p>
            <w:pPr>
              <w:pStyle w:val="10"/>
              <w:ind w:left="112"/>
              <w:rPr>
                <w:sz w:val="21"/>
              </w:rPr>
            </w:pPr>
            <w:r>
              <w:rPr>
                <w:w w:val="95"/>
                <w:sz w:val="21"/>
              </w:rPr>
              <w:t>农业生产模式</w:t>
            </w:r>
          </w:p>
        </w:tc>
        <w:tc>
          <w:tcPr>
            <w:tcW w:w="3544" w:type="dxa"/>
          </w:tcPr>
          <w:p>
            <w:pPr>
              <w:pStyle w:val="10"/>
              <w:spacing w:before="8"/>
              <w:rPr>
                <w:sz w:val="17"/>
              </w:rPr>
            </w:pPr>
          </w:p>
          <w:p>
            <w:pPr>
              <w:pStyle w:val="10"/>
              <w:ind w:left="113"/>
              <w:rPr>
                <w:sz w:val="21"/>
              </w:rPr>
            </w:pPr>
            <w:r>
              <w:rPr>
                <w:w w:val="95"/>
                <w:sz w:val="21"/>
              </w:rPr>
              <w:t>具体生产形式</w:t>
            </w:r>
          </w:p>
        </w:tc>
        <w:tc>
          <w:tcPr>
            <w:tcW w:w="1134" w:type="dxa"/>
          </w:tcPr>
          <w:p>
            <w:pPr>
              <w:pStyle w:val="10"/>
              <w:spacing w:before="75" w:line="273" w:lineRule="auto"/>
              <w:ind w:left="111" w:right="31"/>
              <w:rPr>
                <w:sz w:val="21"/>
              </w:rPr>
            </w:pPr>
            <w:r>
              <w:rPr>
                <w:w w:val="95"/>
                <w:sz w:val="21"/>
              </w:rPr>
              <w:t>亩均碳排放量/吨</w:t>
            </w:r>
          </w:p>
        </w:tc>
        <w:tc>
          <w:tcPr>
            <w:tcW w:w="1210" w:type="dxa"/>
          </w:tcPr>
          <w:p>
            <w:pPr>
              <w:pStyle w:val="10"/>
              <w:spacing w:before="75" w:line="273" w:lineRule="auto"/>
              <w:ind w:left="112" w:right="106"/>
              <w:rPr>
                <w:sz w:val="21"/>
              </w:rPr>
            </w:pPr>
            <w:r>
              <w:rPr>
                <w:w w:val="95"/>
                <w:sz w:val="21"/>
              </w:rPr>
              <w:t>亩均净碳汇量/吨</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00" w:hRule="exact"/>
        </w:trPr>
        <w:tc>
          <w:tcPr>
            <w:tcW w:w="2402" w:type="dxa"/>
          </w:tcPr>
          <w:p>
            <w:pPr>
              <w:pStyle w:val="10"/>
              <w:spacing w:before="173"/>
              <w:ind w:left="112"/>
              <w:rPr>
                <w:sz w:val="21"/>
                <w:lang w:eastAsia="zh-CN"/>
              </w:rPr>
            </w:pPr>
            <w:r>
              <w:rPr>
                <w:w w:val="95"/>
                <w:sz w:val="21"/>
                <w:lang w:eastAsia="zh-CN"/>
              </w:rPr>
              <w:t>种养复合传统生产模式</w:t>
            </w:r>
          </w:p>
        </w:tc>
        <w:tc>
          <w:tcPr>
            <w:tcW w:w="3544" w:type="dxa"/>
          </w:tcPr>
          <w:p>
            <w:pPr>
              <w:pStyle w:val="10"/>
              <w:spacing w:before="173"/>
              <w:ind w:left="113"/>
              <w:rPr>
                <w:sz w:val="21"/>
              </w:rPr>
            </w:pPr>
            <w:r>
              <w:rPr>
                <w:w w:val="95"/>
                <w:sz w:val="21"/>
              </w:rPr>
              <w:t>粮食作物+家禽家畜</w:t>
            </w:r>
          </w:p>
        </w:tc>
        <w:tc>
          <w:tcPr>
            <w:tcW w:w="1134" w:type="dxa"/>
          </w:tcPr>
          <w:p>
            <w:pPr>
              <w:pStyle w:val="10"/>
              <w:spacing w:before="173"/>
              <w:ind w:left="111"/>
              <w:rPr>
                <w:sz w:val="21"/>
              </w:rPr>
            </w:pPr>
            <w:r>
              <w:rPr>
                <w:sz w:val="21"/>
              </w:rPr>
              <w:t>0.131</w:t>
            </w:r>
          </w:p>
        </w:tc>
        <w:tc>
          <w:tcPr>
            <w:tcW w:w="1210" w:type="dxa"/>
          </w:tcPr>
          <w:p>
            <w:pPr>
              <w:pStyle w:val="10"/>
              <w:spacing w:before="173"/>
              <w:ind w:left="112"/>
              <w:rPr>
                <w:sz w:val="21"/>
              </w:rPr>
            </w:pPr>
            <w:r>
              <w:rPr>
                <w:sz w:val="21"/>
              </w:rPr>
              <w:t>0.195</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77" w:hRule="exact"/>
        </w:trPr>
        <w:tc>
          <w:tcPr>
            <w:tcW w:w="2402" w:type="dxa"/>
          </w:tcPr>
          <w:p>
            <w:pPr>
              <w:pStyle w:val="10"/>
              <w:spacing w:before="61"/>
              <w:ind w:left="112"/>
              <w:rPr>
                <w:sz w:val="21"/>
              </w:rPr>
            </w:pPr>
            <w:r>
              <w:rPr>
                <w:w w:val="95"/>
                <w:sz w:val="21"/>
              </w:rPr>
              <w:t>设施作物复种模式</w:t>
            </w:r>
          </w:p>
        </w:tc>
        <w:tc>
          <w:tcPr>
            <w:tcW w:w="3544" w:type="dxa"/>
          </w:tcPr>
          <w:p>
            <w:pPr>
              <w:pStyle w:val="10"/>
              <w:spacing w:before="61"/>
              <w:ind w:left="113"/>
              <w:rPr>
                <w:sz w:val="21"/>
                <w:lang w:eastAsia="zh-CN"/>
              </w:rPr>
            </w:pPr>
            <w:r>
              <w:rPr>
                <w:w w:val="95"/>
                <w:sz w:val="21"/>
                <w:lang w:eastAsia="zh-CN"/>
              </w:rPr>
              <w:t>蔬菜/瓜果类轮作（多茬）</w:t>
            </w:r>
          </w:p>
        </w:tc>
        <w:tc>
          <w:tcPr>
            <w:tcW w:w="1134" w:type="dxa"/>
          </w:tcPr>
          <w:p>
            <w:pPr>
              <w:pStyle w:val="10"/>
              <w:spacing w:before="61"/>
              <w:ind w:left="111"/>
              <w:rPr>
                <w:sz w:val="21"/>
              </w:rPr>
            </w:pPr>
            <w:r>
              <w:rPr>
                <w:sz w:val="21"/>
              </w:rPr>
              <w:t>0.587</w:t>
            </w:r>
          </w:p>
        </w:tc>
        <w:tc>
          <w:tcPr>
            <w:tcW w:w="1210" w:type="dxa"/>
          </w:tcPr>
          <w:p>
            <w:pPr>
              <w:pStyle w:val="10"/>
              <w:spacing w:before="61"/>
              <w:ind w:left="112"/>
              <w:rPr>
                <w:sz w:val="21"/>
              </w:rPr>
            </w:pPr>
            <w:r>
              <w:rPr>
                <w:sz w:val="21"/>
              </w:rPr>
              <w:t>-0.194</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477" w:hRule="exact"/>
        </w:trPr>
        <w:tc>
          <w:tcPr>
            <w:tcW w:w="2402" w:type="dxa"/>
          </w:tcPr>
          <w:p>
            <w:pPr>
              <w:pStyle w:val="10"/>
              <w:spacing w:before="62"/>
              <w:ind w:left="112"/>
              <w:rPr>
                <w:sz w:val="21"/>
              </w:rPr>
            </w:pPr>
            <w:r>
              <w:rPr>
                <w:w w:val="95"/>
                <w:sz w:val="21"/>
              </w:rPr>
              <w:t>农林牧立体生产模式</w:t>
            </w:r>
          </w:p>
        </w:tc>
        <w:tc>
          <w:tcPr>
            <w:tcW w:w="3544" w:type="dxa"/>
          </w:tcPr>
          <w:p>
            <w:pPr>
              <w:pStyle w:val="10"/>
              <w:spacing w:before="62"/>
              <w:ind w:left="113"/>
              <w:rPr>
                <w:sz w:val="21"/>
                <w:lang w:eastAsia="zh-CN"/>
              </w:rPr>
            </w:pPr>
            <w:r>
              <w:rPr>
                <w:w w:val="95"/>
                <w:sz w:val="21"/>
                <w:lang w:eastAsia="zh-CN"/>
              </w:rPr>
              <w:t>粮食作物/家禽家畜十经济林园</w:t>
            </w:r>
          </w:p>
        </w:tc>
        <w:tc>
          <w:tcPr>
            <w:tcW w:w="1134" w:type="dxa"/>
          </w:tcPr>
          <w:p>
            <w:pPr>
              <w:pStyle w:val="10"/>
              <w:spacing w:before="62"/>
              <w:ind w:left="111"/>
              <w:rPr>
                <w:sz w:val="21"/>
              </w:rPr>
            </w:pPr>
            <w:r>
              <w:rPr>
                <w:sz w:val="21"/>
              </w:rPr>
              <w:t>0.141</w:t>
            </w:r>
          </w:p>
        </w:tc>
        <w:tc>
          <w:tcPr>
            <w:tcW w:w="1210" w:type="dxa"/>
          </w:tcPr>
          <w:p>
            <w:pPr>
              <w:pStyle w:val="10"/>
              <w:spacing w:before="62"/>
              <w:ind w:left="112"/>
              <w:rPr>
                <w:sz w:val="21"/>
              </w:rPr>
            </w:pPr>
            <w:r>
              <w:rPr>
                <w:sz w:val="21"/>
              </w:rPr>
              <w:t>0.130</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89" w:hRule="exact"/>
        </w:trPr>
        <w:tc>
          <w:tcPr>
            <w:tcW w:w="2402" w:type="dxa"/>
          </w:tcPr>
          <w:p>
            <w:pPr>
              <w:pStyle w:val="10"/>
              <w:spacing w:before="6"/>
              <w:rPr>
                <w:sz w:val="16"/>
                <w:lang w:eastAsia="zh-CN"/>
              </w:rPr>
            </w:pPr>
          </w:p>
          <w:p>
            <w:pPr>
              <w:pStyle w:val="10"/>
              <w:ind w:left="112"/>
              <w:rPr>
                <w:sz w:val="21"/>
                <w:lang w:eastAsia="zh-CN"/>
              </w:rPr>
            </w:pPr>
            <w:r>
              <w:rPr>
                <w:w w:val="95"/>
                <w:sz w:val="21"/>
                <w:lang w:eastAsia="zh-CN"/>
              </w:rPr>
              <w:t>设施养殖循环生产模式</w:t>
            </w:r>
          </w:p>
        </w:tc>
        <w:tc>
          <w:tcPr>
            <w:tcW w:w="3544" w:type="dxa"/>
          </w:tcPr>
          <w:p>
            <w:pPr>
              <w:pStyle w:val="10"/>
              <w:spacing w:before="60" w:line="273" w:lineRule="auto"/>
              <w:ind w:left="113" w:right="45"/>
              <w:rPr>
                <w:sz w:val="21"/>
                <w:lang w:eastAsia="zh-CN"/>
              </w:rPr>
            </w:pPr>
            <w:r>
              <w:rPr>
                <w:w w:val="95"/>
                <w:sz w:val="21"/>
                <w:lang w:eastAsia="zh-CN"/>
              </w:rPr>
              <w:t>（粮食作物/作物秸秆/饲草）→（家禽家畜+沼气技术）→粮食作物</w:t>
            </w:r>
          </w:p>
        </w:tc>
        <w:tc>
          <w:tcPr>
            <w:tcW w:w="1134" w:type="dxa"/>
          </w:tcPr>
          <w:p>
            <w:pPr>
              <w:pStyle w:val="10"/>
              <w:spacing w:before="6"/>
              <w:rPr>
                <w:sz w:val="16"/>
                <w:lang w:eastAsia="zh-CN"/>
              </w:rPr>
            </w:pPr>
          </w:p>
          <w:p>
            <w:pPr>
              <w:pStyle w:val="10"/>
              <w:ind w:left="111"/>
              <w:rPr>
                <w:sz w:val="21"/>
              </w:rPr>
            </w:pPr>
            <w:r>
              <w:rPr>
                <w:sz w:val="21"/>
              </w:rPr>
              <w:t>0.206</w:t>
            </w:r>
          </w:p>
        </w:tc>
        <w:tc>
          <w:tcPr>
            <w:tcW w:w="1210" w:type="dxa"/>
          </w:tcPr>
          <w:p>
            <w:pPr>
              <w:pStyle w:val="10"/>
              <w:spacing w:before="6"/>
              <w:rPr>
                <w:sz w:val="16"/>
              </w:rPr>
            </w:pPr>
          </w:p>
          <w:p>
            <w:pPr>
              <w:pStyle w:val="10"/>
              <w:ind w:left="112"/>
              <w:rPr>
                <w:sz w:val="21"/>
              </w:rPr>
            </w:pPr>
            <w:r>
              <w:rPr>
                <w:sz w:val="21"/>
              </w:rPr>
              <w:t>0.253</w:t>
            </w:r>
          </w:p>
        </w:tc>
      </w:tr>
    </w:tbl>
    <w:p>
      <w:pPr>
        <w:pStyle w:val="3"/>
        <w:ind w:left="240"/>
        <w:rPr>
          <w:rFonts w:ascii="楷体" w:eastAsia="楷体"/>
          <w:lang w:eastAsia="zh-CN"/>
        </w:rPr>
      </w:pPr>
      <w:r>
        <w:rPr>
          <w:rFonts w:hint="eastAsia" w:ascii="楷体" w:eastAsia="楷体"/>
          <w:w w:val="95"/>
          <w:lang w:eastAsia="zh-CN"/>
        </w:rPr>
        <w:t>说明：净碳汇量常用碳汇量与碳排放量之间的差值来衡量</w:t>
      </w:r>
    </w:p>
    <w:p>
      <w:pPr>
        <w:pStyle w:val="3"/>
        <w:spacing w:before="37"/>
        <w:ind w:left="240"/>
        <w:rPr>
          <w:lang w:eastAsia="zh-CN"/>
        </w:rPr>
      </w:pPr>
      <w:r>
        <w:rPr>
          <w:w w:val="95"/>
          <w:lang w:eastAsia="zh-CN"/>
        </w:rPr>
        <w:t>12．关于不同农业生产模式的碳汇量的描述及原因，说法正确的是</w:t>
      </w:r>
    </w:p>
    <w:p>
      <w:pPr>
        <w:pStyle w:val="3"/>
        <w:spacing w:before="37"/>
        <w:ind w:left="554"/>
        <w:rPr>
          <w:lang w:eastAsia="zh-CN"/>
        </w:rPr>
      </w:pPr>
      <w:r>
        <w:rPr>
          <w:w w:val="95"/>
          <w:lang w:eastAsia="zh-CN"/>
        </w:rPr>
        <w:t>A．种养复合传统生产模式：碳汇量最大，粮食作物秸秆还田量大</w:t>
      </w:r>
    </w:p>
    <w:p>
      <w:pPr>
        <w:pStyle w:val="3"/>
        <w:spacing w:before="37"/>
        <w:ind w:left="554"/>
        <w:rPr>
          <w:lang w:eastAsia="zh-CN"/>
        </w:rPr>
      </w:pPr>
      <w:r>
        <w:rPr>
          <w:w w:val="95"/>
          <w:lang w:eastAsia="zh-CN"/>
        </w:rPr>
        <w:t>B．设施作物复种模式：碳汇量最小，蔬菜光合作用弱</w:t>
      </w:r>
    </w:p>
    <w:p>
      <w:pPr>
        <w:pStyle w:val="3"/>
        <w:spacing w:before="37"/>
        <w:ind w:left="554"/>
        <w:rPr>
          <w:lang w:eastAsia="zh-CN"/>
        </w:rPr>
      </w:pPr>
      <w:r>
        <w:rPr>
          <w:w w:val="95"/>
          <w:lang w:eastAsia="zh-CN"/>
        </w:rPr>
        <w:t>C．农林牧立体生产模式：碳汇量最小，土壤固碳少</w:t>
      </w:r>
    </w:p>
    <w:p>
      <w:pPr>
        <w:pStyle w:val="3"/>
        <w:spacing w:before="37"/>
        <w:ind w:left="554"/>
        <w:rPr>
          <w:lang w:eastAsia="zh-CN"/>
        </w:rPr>
      </w:pPr>
      <w:r>
        <w:rPr>
          <w:w w:val="95"/>
          <w:lang w:eastAsia="zh-CN"/>
        </w:rPr>
        <w:t>D．设施养殖循环生产模式：碳汇量最大，秸秆还田和土壤固碳量大</w:t>
      </w:r>
    </w:p>
    <w:p>
      <w:pPr>
        <w:pStyle w:val="3"/>
        <w:spacing w:before="37"/>
        <w:ind w:left="240"/>
        <w:rPr>
          <w:lang w:eastAsia="zh-CN"/>
        </w:rPr>
      </w:pPr>
      <w:r>
        <w:rPr>
          <w:w w:val="95"/>
          <w:lang w:eastAsia="zh-CN"/>
        </w:rPr>
        <w:t>13．从发展低碳农业的角度，黄土高原区农户适宜发展的生产模式是</w:t>
      </w:r>
    </w:p>
    <w:p>
      <w:pPr>
        <w:pStyle w:val="3"/>
        <w:tabs>
          <w:tab w:val="left" w:pos="4125"/>
        </w:tabs>
        <w:spacing w:before="37"/>
        <w:ind w:left="554"/>
        <w:rPr>
          <w:lang w:eastAsia="zh-CN"/>
        </w:rPr>
      </w:pPr>
      <w:r>
        <w:rPr>
          <w:lang w:eastAsia="zh-CN"/>
        </w:rPr>
        <w:t>A．种养复合传统生产模式</w:t>
      </w:r>
      <w:r>
        <w:rPr>
          <w:lang w:eastAsia="zh-CN"/>
        </w:rPr>
        <w:tab/>
      </w:r>
      <w:r>
        <w:rPr>
          <w:w w:val="95"/>
          <w:lang w:eastAsia="zh-CN"/>
        </w:rPr>
        <w:t>B．设施作物复种模式</w:t>
      </w:r>
    </w:p>
    <w:p>
      <w:pPr>
        <w:pStyle w:val="3"/>
        <w:tabs>
          <w:tab w:val="left" w:pos="4125"/>
        </w:tabs>
        <w:spacing w:before="37"/>
        <w:ind w:left="554"/>
        <w:rPr>
          <w:lang w:eastAsia="zh-CN"/>
        </w:rPr>
      </w:pPr>
      <w:r>
        <w:rPr>
          <w:lang w:eastAsia="zh-CN"/>
        </w:rPr>
        <w:t>C．农林牧立体生产模式</w:t>
      </w:r>
      <w:r>
        <w:rPr>
          <w:lang w:eastAsia="zh-CN"/>
        </w:rPr>
        <w:tab/>
      </w:r>
      <w:r>
        <w:rPr>
          <w:w w:val="95"/>
          <w:lang w:eastAsia="zh-CN"/>
        </w:rPr>
        <w:t>D．设施养殖循环生产模式</w:t>
      </w:r>
    </w:p>
    <w:p>
      <w:pPr>
        <w:pStyle w:val="3"/>
        <w:spacing w:before="37" w:line="273" w:lineRule="auto"/>
        <w:ind w:left="240" w:right="106" w:firstLine="420"/>
        <w:jc w:val="both"/>
        <w:rPr>
          <w:rFonts w:ascii="楷体" w:hAnsi="楷体" w:eastAsia="楷体"/>
          <w:lang w:eastAsia="zh-CN"/>
        </w:rPr>
      </w:pPr>
      <w:r>
        <w:rPr>
          <w:rFonts w:hint="eastAsia" w:ascii="楷体" w:hAnsi="楷体" w:eastAsia="楷体"/>
          <w:w w:val="95"/>
          <w:lang w:eastAsia="zh-CN"/>
        </w:rPr>
        <w:t xml:space="preserve">在荒漠广布地区，常因过量开采地下水导致绿洲和荒漠过度地带生态环境进一步退化，  </w:t>
      </w:r>
      <w:r>
        <w:rPr>
          <w:rFonts w:hint="eastAsia" w:ascii="楷体" w:hAnsi="楷体" w:eastAsia="楷体"/>
          <w:lang w:eastAsia="zh-CN"/>
        </w:rPr>
        <w:t>形成</w:t>
      </w:r>
      <w:r>
        <w:rPr>
          <w:rFonts w:ascii="Times New Roman" w:hAnsi="Times New Roman" w:eastAsia="Times New Roman"/>
          <w:lang w:eastAsia="zh-CN"/>
        </w:rPr>
        <w:t>“</w:t>
      </w:r>
      <w:r>
        <w:rPr>
          <w:rFonts w:hint="eastAsia" w:ascii="楷体" w:hAnsi="楷体" w:eastAsia="楷体"/>
          <w:lang w:eastAsia="zh-CN"/>
        </w:rPr>
        <w:t>生态裂谷</w:t>
      </w:r>
      <w:r>
        <w:rPr>
          <w:rFonts w:ascii="Times New Roman" w:hAnsi="Times New Roman" w:eastAsia="Times New Roman"/>
          <w:lang w:eastAsia="zh-CN"/>
        </w:rPr>
        <w:t>”</w:t>
      </w:r>
      <w:r>
        <w:rPr>
          <w:rFonts w:hint="eastAsia" w:ascii="楷体" w:hAnsi="楷体" w:eastAsia="楷体"/>
          <w:lang w:eastAsia="zh-CN"/>
        </w:rPr>
        <w:t>。读民勤北部荒漠草场至县城（绿洲）</w:t>
      </w:r>
      <w:r>
        <w:rPr>
          <w:rFonts w:hint="eastAsia" w:ascii="楷体" w:hAnsi="楷体" w:eastAsia="楷体"/>
          <w:spacing w:val="-6"/>
          <w:lang w:eastAsia="zh-CN"/>
        </w:rPr>
        <w:t xml:space="preserve">地下水位变化图，完成 </w:t>
      </w:r>
      <w:r>
        <w:rPr>
          <w:rFonts w:ascii="Times New Roman" w:hAnsi="Times New Roman" w:eastAsia="Times New Roman"/>
          <w:lang w:eastAsia="zh-CN"/>
        </w:rPr>
        <w:t>14</w:t>
      </w:r>
      <w:r>
        <w:rPr>
          <w:rFonts w:hint="eastAsia" w:ascii="楷体" w:hAnsi="楷体" w:eastAsia="楷体"/>
          <w:lang w:eastAsia="zh-CN"/>
        </w:rPr>
        <w:t>、</w:t>
      </w:r>
      <w:r>
        <w:rPr>
          <w:rFonts w:ascii="Times New Roman" w:hAnsi="Times New Roman" w:eastAsia="Times New Roman"/>
          <w:lang w:eastAsia="zh-CN"/>
        </w:rPr>
        <w:t>15</w:t>
      </w:r>
      <w:r>
        <w:rPr>
          <w:rFonts w:ascii="Times New Roman" w:hAnsi="Times New Roman" w:eastAsia="Times New Roman"/>
          <w:spacing w:val="-12"/>
          <w:lang w:eastAsia="zh-CN"/>
        </w:rPr>
        <w:t xml:space="preserve"> </w:t>
      </w:r>
      <w:r>
        <w:rPr>
          <w:rFonts w:hint="eastAsia" w:ascii="楷体" w:hAnsi="楷体" w:eastAsia="楷体"/>
          <w:lang w:eastAsia="zh-CN"/>
        </w:rPr>
        <w:t>题。</w:t>
      </w:r>
    </w:p>
    <w:p>
      <w:pPr>
        <w:pStyle w:val="3"/>
        <w:spacing w:line="279" w:lineRule="exact"/>
        <w:ind w:left="240"/>
        <w:rPr>
          <w:lang w:eastAsia="zh-CN"/>
        </w:rPr>
      </w:pPr>
      <w:r>
        <w:drawing>
          <wp:anchor distT="0" distB="0" distL="0" distR="0" simplePos="0" relativeHeight="251662336" behindDoc="0" locked="0" layoutInCell="1" allowOverlap="1">
            <wp:simplePos x="0" y="0"/>
            <wp:positionH relativeFrom="page">
              <wp:posOffset>2139315</wp:posOffset>
            </wp:positionH>
            <wp:positionV relativeFrom="paragraph">
              <wp:posOffset>259080</wp:posOffset>
            </wp:positionV>
            <wp:extent cx="2990850" cy="1424940"/>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jpeg"/>
                    <pic:cNvPicPr>
                      <a:picLocks noChangeAspect="1"/>
                    </pic:cNvPicPr>
                  </pic:nvPicPr>
                  <pic:blipFill>
                    <a:blip r:embed="rId9" cstate="print"/>
                    <a:stretch>
                      <a:fillRect/>
                    </a:stretch>
                  </pic:blipFill>
                  <pic:spPr>
                    <a:xfrm>
                      <a:off x="0" y="0"/>
                      <a:ext cx="2991158" cy="1424939"/>
                    </a:xfrm>
                    <a:prstGeom prst="rect">
                      <a:avLst/>
                    </a:prstGeom>
                  </pic:spPr>
                </pic:pic>
              </a:graphicData>
            </a:graphic>
          </wp:anchor>
        </w:drawing>
      </w:r>
      <w:r>
        <w:rPr>
          <w:rFonts w:ascii="Times New Roman" w:hAnsi="Times New Roman" w:eastAsia="Times New Roman"/>
          <w:w w:val="95"/>
          <w:lang w:eastAsia="zh-CN"/>
        </w:rPr>
        <w:t>14</w:t>
      </w:r>
      <w:r>
        <w:rPr>
          <w:w w:val="95"/>
          <w:lang w:eastAsia="zh-CN"/>
        </w:rPr>
        <w:t>．</w:t>
      </w:r>
      <w:r>
        <w:rPr>
          <w:rFonts w:ascii="Times New Roman" w:hAnsi="Times New Roman" w:eastAsia="Times New Roman"/>
          <w:w w:val="95"/>
          <w:lang w:eastAsia="zh-CN"/>
        </w:rPr>
        <w:t>“</w:t>
      </w:r>
      <w:r>
        <w:rPr>
          <w:w w:val="95"/>
          <w:lang w:eastAsia="zh-CN"/>
        </w:rPr>
        <w:t>生态裂谷</w:t>
      </w:r>
      <w:r>
        <w:rPr>
          <w:rFonts w:ascii="Times New Roman" w:hAnsi="Times New Roman" w:eastAsia="Times New Roman"/>
          <w:w w:val="95"/>
          <w:lang w:eastAsia="zh-CN"/>
        </w:rPr>
        <w:t>”</w:t>
      </w:r>
      <w:r>
        <w:rPr>
          <w:w w:val="95"/>
          <w:lang w:eastAsia="zh-CN"/>
        </w:rPr>
        <w:t>的位置最可能位于距县城</w:t>
      </w:r>
    </w:p>
    <w:p>
      <w:pPr>
        <w:pStyle w:val="3"/>
        <w:tabs>
          <w:tab w:val="left" w:pos="2548"/>
          <w:tab w:val="left" w:pos="4216"/>
          <w:tab w:val="left" w:pos="6328"/>
        </w:tabs>
        <w:ind w:left="448"/>
        <w:rPr>
          <w:rFonts w:ascii="Times New Roman" w:eastAsia="Times New Roman"/>
        </w:rPr>
      </w:pPr>
      <w:r>
        <w:rPr>
          <w:rFonts w:ascii="Times New Roman" w:eastAsia="Times New Roman"/>
        </w:rPr>
        <w:t>A</w:t>
      </w:r>
      <w:r>
        <w:t>．</w:t>
      </w:r>
      <w:r>
        <w:rPr>
          <w:rFonts w:ascii="Times New Roman" w:eastAsia="Times New Roman"/>
        </w:rPr>
        <w:t>0</w:t>
      </w:r>
      <w:r>
        <w:t>～</w:t>
      </w:r>
      <w:r>
        <w:rPr>
          <w:rFonts w:ascii="Times New Roman" w:eastAsia="Times New Roman"/>
        </w:rPr>
        <w:t>20km</w:t>
      </w:r>
      <w:r>
        <w:rPr>
          <w:rFonts w:ascii="Times New Roman" w:eastAsia="Times New Roman"/>
        </w:rPr>
        <w:tab/>
      </w:r>
      <w:r>
        <w:rPr>
          <w:rFonts w:ascii="Times New Roman" w:eastAsia="Times New Roman"/>
        </w:rPr>
        <w:t>B</w:t>
      </w:r>
      <w:r>
        <w:t>．</w:t>
      </w:r>
      <w:r>
        <w:rPr>
          <w:rFonts w:ascii="Times New Roman" w:eastAsia="Times New Roman"/>
        </w:rPr>
        <w:t>20</w:t>
      </w:r>
      <w:r>
        <w:t>～</w:t>
      </w:r>
      <w:r>
        <w:rPr>
          <w:rFonts w:ascii="Times New Roman" w:eastAsia="Times New Roman"/>
        </w:rPr>
        <w:t>40km</w:t>
      </w:r>
      <w:r>
        <w:rPr>
          <w:rFonts w:ascii="Times New Roman" w:eastAsia="Times New Roman"/>
        </w:rPr>
        <w:tab/>
      </w:r>
      <w:r>
        <w:rPr>
          <w:rFonts w:ascii="Times New Roman" w:eastAsia="Times New Roman"/>
        </w:rPr>
        <w:t>C</w:t>
      </w:r>
      <w:r>
        <w:t>．</w:t>
      </w:r>
      <w:r>
        <w:rPr>
          <w:rFonts w:ascii="Times New Roman" w:eastAsia="Times New Roman"/>
        </w:rPr>
        <w:t>40</w:t>
      </w:r>
      <w:r>
        <w:t>～</w:t>
      </w:r>
      <w:r>
        <w:rPr>
          <w:rFonts w:ascii="Times New Roman" w:eastAsia="Times New Roman"/>
        </w:rPr>
        <w:t>60km</w:t>
      </w:r>
      <w:r>
        <w:rPr>
          <w:rFonts w:ascii="Times New Roman" w:eastAsia="Times New Roman"/>
        </w:rPr>
        <w:tab/>
      </w:r>
      <w:r>
        <w:rPr>
          <w:rFonts w:ascii="Times New Roman" w:eastAsia="Times New Roman"/>
        </w:rPr>
        <w:t>D</w:t>
      </w:r>
      <w:r>
        <w:t>．</w:t>
      </w:r>
      <w:r>
        <w:rPr>
          <w:rFonts w:ascii="Times New Roman" w:eastAsia="Times New Roman"/>
        </w:rPr>
        <w:t>60</w:t>
      </w:r>
      <w:r>
        <w:t>～</w:t>
      </w:r>
      <w:r>
        <w:rPr>
          <w:rFonts w:ascii="Times New Roman" w:eastAsia="Times New Roman"/>
        </w:rPr>
        <w:t>80km</w:t>
      </w:r>
    </w:p>
    <w:p>
      <w:pPr>
        <w:pStyle w:val="3"/>
        <w:tabs>
          <w:tab w:val="left" w:pos="3959"/>
        </w:tabs>
        <w:spacing w:before="21" w:line="256" w:lineRule="auto"/>
        <w:ind w:left="448" w:right="2753" w:hanging="209"/>
        <w:rPr>
          <w:lang w:eastAsia="zh-CN"/>
        </w:rPr>
      </w:pPr>
      <w:r>
        <w:rPr>
          <w:rFonts w:ascii="Times New Roman" w:hAnsi="Times New Roman" w:eastAsia="Times New Roman"/>
          <w:lang w:eastAsia="zh-CN"/>
        </w:rPr>
        <w:t>15</w:t>
      </w:r>
      <w:r>
        <w:rPr>
          <w:lang w:eastAsia="zh-CN"/>
        </w:rPr>
        <w:t>．</w:t>
      </w:r>
      <w:r>
        <w:rPr>
          <w:rFonts w:ascii="Times New Roman" w:hAnsi="Times New Roman" w:eastAsia="Times New Roman"/>
          <w:lang w:eastAsia="zh-CN"/>
        </w:rPr>
        <w:t>“</w:t>
      </w:r>
      <w:r>
        <w:rPr>
          <w:lang w:eastAsia="zh-CN"/>
        </w:rPr>
        <w:t>生态裂谷</w:t>
      </w:r>
      <w:r>
        <w:rPr>
          <w:rFonts w:ascii="Times New Roman" w:hAnsi="Times New Roman" w:eastAsia="Times New Roman"/>
          <w:lang w:eastAsia="zh-CN"/>
        </w:rPr>
        <w:t>”</w:t>
      </w:r>
      <w:r>
        <w:rPr>
          <w:lang w:eastAsia="zh-CN"/>
        </w:rPr>
        <w:t xml:space="preserve">附近的地带                            </w:t>
      </w:r>
      <w:r>
        <w:rPr>
          <w:rFonts w:ascii="Times New Roman" w:hAnsi="Times New Roman" w:eastAsia="Times New Roman"/>
          <w:lang w:eastAsia="zh-CN"/>
        </w:rPr>
        <w:t>A</w:t>
      </w:r>
      <w:r>
        <w:rPr>
          <w:lang w:eastAsia="zh-CN"/>
        </w:rPr>
        <w:t>．植被覆盖率较高</w:t>
      </w:r>
      <w:r>
        <w:rPr>
          <w:lang w:eastAsia="zh-CN"/>
        </w:rPr>
        <w:tab/>
      </w:r>
      <w:r>
        <w:rPr>
          <w:rFonts w:ascii="Times New Roman" w:hAnsi="Times New Roman" w:eastAsia="Times New Roman"/>
          <w:w w:val="95"/>
          <w:lang w:eastAsia="zh-CN"/>
        </w:rPr>
        <w:t>B</w:t>
      </w:r>
      <w:r>
        <w:rPr>
          <w:w w:val="95"/>
          <w:lang w:eastAsia="zh-CN"/>
        </w:rPr>
        <w:t>．风力侵蚀作用较弱</w:t>
      </w:r>
    </w:p>
    <w:p>
      <w:pPr>
        <w:pStyle w:val="3"/>
        <w:tabs>
          <w:tab w:val="left" w:pos="3950"/>
        </w:tabs>
        <w:spacing w:before="4"/>
        <w:ind w:left="448"/>
        <w:rPr>
          <w:lang w:eastAsia="zh-CN"/>
        </w:rPr>
      </w:pPr>
      <w:r>
        <w:rPr>
          <w:rFonts w:ascii="Times New Roman" w:eastAsia="Times New Roman"/>
          <w:lang w:eastAsia="zh-CN"/>
        </w:rPr>
        <w:t>C</w:t>
      </w:r>
      <w:r>
        <w:rPr>
          <w:lang w:eastAsia="zh-CN"/>
        </w:rPr>
        <w:t>．固定沙丘转为流动沙丘</w:t>
      </w:r>
      <w:r>
        <w:rPr>
          <w:lang w:eastAsia="zh-CN"/>
        </w:rPr>
        <w:tab/>
      </w:r>
      <w:r>
        <w:rPr>
          <w:rFonts w:ascii="Times New Roman" w:eastAsia="Times New Roman"/>
          <w:w w:val="95"/>
          <w:lang w:eastAsia="zh-CN"/>
        </w:rPr>
        <w:t>D</w:t>
      </w:r>
      <w:r>
        <w:rPr>
          <w:w w:val="95"/>
          <w:lang w:eastAsia="zh-CN"/>
        </w:rPr>
        <w:t>．地下水流向荒漠区</w:t>
      </w:r>
    </w:p>
    <w:p>
      <w:pPr>
        <w:rPr>
          <w:lang w:eastAsia="zh-CN"/>
        </w:rPr>
        <w:sectPr>
          <w:pgSz w:w="11910" w:h="16840"/>
          <w:pgMar w:top="1400" w:right="1600" w:bottom="1440" w:left="1560" w:header="0" w:footer="1252" w:gutter="0"/>
          <w:cols w:space="720" w:num="1"/>
        </w:sectPr>
      </w:pPr>
    </w:p>
    <w:p>
      <w:pPr>
        <w:pStyle w:val="3"/>
        <w:spacing w:before="8"/>
        <w:ind w:left="540"/>
        <w:rPr>
          <w:rFonts w:ascii="Cambria Math" w:eastAsia="Cambria Math"/>
          <w:lang w:eastAsia="zh-CN"/>
        </w:rPr>
      </w:pPr>
      <w:r>
        <w:rPr>
          <w:rFonts w:hint="eastAsia" w:ascii="楷体" w:eastAsia="楷体"/>
          <w:lang w:eastAsia="zh-CN"/>
        </w:rPr>
        <w:t xml:space="preserve">读我国东部地区及附近海域 </w:t>
      </w:r>
      <w:r>
        <w:rPr>
          <w:rFonts w:ascii="Cambria Math" w:eastAsia="Cambria Math"/>
          <w:lang w:eastAsia="zh-CN"/>
        </w:rPr>
        <w:t xml:space="preserve">2022 </w:t>
      </w:r>
      <w:r>
        <w:rPr>
          <w:rFonts w:hint="eastAsia" w:ascii="楷体" w:eastAsia="楷体"/>
          <w:lang w:eastAsia="zh-CN"/>
        </w:rPr>
        <w:t xml:space="preserve">年某月某日近地面气压分布部分略图。完成 </w:t>
      </w:r>
      <w:r>
        <w:rPr>
          <w:rFonts w:ascii="Cambria Math" w:eastAsia="Cambria Math"/>
          <w:lang w:eastAsia="zh-CN"/>
        </w:rPr>
        <w:t>16</w:t>
      </w:r>
      <w:r>
        <w:rPr>
          <w:rFonts w:hint="eastAsia" w:ascii="楷体" w:eastAsia="楷体"/>
          <w:lang w:eastAsia="zh-CN"/>
        </w:rPr>
        <w:t>、</w:t>
      </w:r>
      <w:r>
        <w:rPr>
          <w:rFonts w:ascii="Cambria Math" w:eastAsia="Cambria Math"/>
          <w:lang w:eastAsia="zh-CN"/>
        </w:rPr>
        <w:t>17</w:t>
      </w:r>
    </w:p>
    <w:p>
      <w:pPr>
        <w:pStyle w:val="3"/>
        <w:spacing w:before="20"/>
        <w:ind w:left="120"/>
        <w:rPr>
          <w:rFonts w:ascii="楷体" w:eastAsia="楷体"/>
          <w:lang w:eastAsia="zh-CN"/>
        </w:rPr>
      </w:pPr>
      <w:r>
        <w:drawing>
          <wp:anchor distT="0" distB="0" distL="0" distR="0" simplePos="0" relativeHeight="251665408" behindDoc="0" locked="0" layoutInCell="1" allowOverlap="1">
            <wp:simplePos x="0" y="0"/>
            <wp:positionH relativeFrom="page">
              <wp:posOffset>2267585</wp:posOffset>
            </wp:positionH>
            <wp:positionV relativeFrom="paragraph">
              <wp:posOffset>69850</wp:posOffset>
            </wp:positionV>
            <wp:extent cx="3384550" cy="2203450"/>
            <wp:effectExtent l="0" t="0" r="0" b="0"/>
            <wp:wrapNone/>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png"/>
                    <pic:cNvPicPr>
                      <a:picLocks noChangeAspect="1"/>
                    </pic:cNvPicPr>
                  </pic:nvPicPr>
                  <pic:blipFill>
                    <a:blip r:embed="rId10" cstate="print"/>
                    <a:stretch>
                      <a:fillRect/>
                    </a:stretch>
                  </pic:blipFill>
                  <pic:spPr>
                    <a:xfrm>
                      <a:off x="0" y="0"/>
                      <a:ext cx="3384804" cy="2203704"/>
                    </a:xfrm>
                    <a:prstGeom prst="rect">
                      <a:avLst/>
                    </a:prstGeom>
                  </pic:spPr>
                </pic:pic>
              </a:graphicData>
            </a:graphic>
          </wp:anchor>
        </w:drawing>
      </w:r>
      <w:r>
        <w:rPr>
          <w:rFonts w:hint="eastAsia" w:ascii="楷体" w:eastAsia="楷体"/>
          <w:w w:val="95"/>
          <w:lang w:eastAsia="zh-CN"/>
        </w:rPr>
        <w:t>题。</w:t>
      </w: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spacing w:before="12"/>
        <w:rPr>
          <w:rFonts w:ascii="楷体"/>
          <w:sz w:val="25"/>
          <w:lang w:eastAsia="zh-CN"/>
        </w:rPr>
      </w:pPr>
    </w:p>
    <w:p>
      <w:pPr>
        <w:pStyle w:val="3"/>
        <w:spacing w:before="35"/>
        <w:ind w:left="120"/>
        <w:rPr>
          <w:lang w:eastAsia="zh-CN"/>
        </w:rPr>
      </w:pPr>
      <w:r>
        <w:rPr>
          <w:w w:val="95"/>
          <w:lang w:eastAsia="zh-CN"/>
        </w:rPr>
        <w:t>16．图示近地面气压分布略图出现的季节为</w:t>
      </w:r>
    </w:p>
    <w:p>
      <w:pPr>
        <w:pStyle w:val="3"/>
        <w:tabs>
          <w:tab w:val="left" w:pos="2534"/>
          <w:tab w:val="left" w:pos="4519"/>
          <w:tab w:val="left" w:pos="6515"/>
        </w:tabs>
        <w:spacing w:before="37"/>
        <w:ind w:left="328"/>
      </w:pPr>
      <w:r>
        <w:t>A．早春</w:t>
      </w:r>
      <w:r>
        <w:tab/>
      </w:r>
      <w:r>
        <w:t>B．初夏</w:t>
      </w:r>
      <w:r>
        <w:tab/>
      </w:r>
      <w:r>
        <w:t>C．深秋</w:t>
      </w:r>
      <w:r>
        <w:tab/>
      </w:r>
      <w:r>
        <w:rPr>
          <w:spacing w:val="-1"/>
          <w:w w:val="95"/>
        </w:rPr>
        <w:t>D．</w:t>
      </w:r>
      <w:r>
        <w:rPr>
          <w:w w:val="95"/>
        </w:rPr>
        <w:t>冬末</w:t>
      </w:r>
    </w:p>
    <w:p>
      <w:pPr>
        <w:pStyle w:val="3"/>
        <w:spacing w:before="37"/>
        <w:ind w:left="120"/>
        <w:rPr>
          <w:lang w:eastAsia="zh-CN"/>
        </w:rPr>
      </w:pPr>
      <w:r>
        <w:rPr>
          <w:w w:val="95"/>
          <w:lang w:eastAsia="zh-CN"/>
        </w:rPr>
        <w:t>17．受图示低压天气系统影响，太湖流域气温、气压变化过程为</w:t>
      </w:r>
    </w:p>
    <w:p>
      <w:pPr>
        <w:pStyle w:val="3"/>
        <w:spacing w:before="6"/>
        <w:rPr>
          <w:sz w:val="12"/>
          <w:lang w:eastAsia="zh-CN"/>
        </w:rPr>
      </w:pPr>
      <w:r>
        <w:pict>
          <v:group id="_x0000_s1026" o:spid="_x0000_s1026" o:spt="203" style="position:absolute;left:0pt;margin-left:95.15pt;margin-top:10.1pt;height:105.2pt;width:404.65pt;mso-position-horizontal-relative:page;mso-wrap-distance-bottom:0pt;mso-wrap-distance-top:0pt;z-index:251663360;mso-width-relative:page;mso-height-relative:page;" coordorigin="1903,202" coordsize="8093,2104">
            <o:lock v:ext="edit"/>
            <v:shape id="_x0000_s1027" o:spid="_x0000_s1027" o:spt="75" type="#_x0000_t75" style="position:absolute;left:1903;top:202;height:2047;width:8093;" filled="f" o:preferrelative="t" stroked="f" coordsize="21600,21600">
              <v:path/>
              <v:fill on="f" focussize="0,0"/>
              <v:stroke on="f" joinstyle="miter"/>
              <v:imagedata r:id="rId11" o:title=""/>
              <o:lock v:ext="edit" aspectratio="t"/>
            </v:shape>
            <v:shape id="_x0000_s1028" o:spid="_x0000_s1028" o:spt="202" type="#_x0000_t202" style="position:absolute;left:2710;top:2097;height:209;width:335;" filled="f" stroked="f" coordsize="21600,21600">
              <v:path/>
              <v:fill on="f" focussize="0,0"/>
              <v:stroke on="f" joinstyle="miter"/>
              <v:imagedata o:title=""/>
              <o:lock v:ext="edit"/>
              <v:textbox inset="0mm,0mm,0mm,0mm">
                <w:txbxContent>
                  <w:p>
                    <w:pPr>
                      <w:spacing w:line="209" w:lineRule="exact"/>
                      <w:rPr>
                        <w:sz w:val="21"/>
                      </w:rPr>
                    </w:pPr>
                    <w:r>
                      <w:rPr>
                        <w:sz w:val="21"/>
                      </w:rPr>
                      <w:t>A．</w:t>
                    </w:r>
                  </w:p>
                </w:txbxContent>
              </v:textbox>
            </v:shape>
            <v:shape id="_x0000_s1029" o:spid="_x0000_s1029" o:spt="202" type="#_x0000_t202" style="position:absolute;left:5018;top:2097;height:209;width:335;" filled="f" stroked="f" coordsize="21600,21600">
              <v:path/>
              <v:fill on="f" focussize="0,0"/>
              <v:stroke on="f" joinstyle="miter"/>
              <v:imagedata o:title=""/>
              <o:lock v:ext="edit"/>
              <v:textbox inset="0mm,0mm,0mm,0mm">
                <w:txbxContent>
                  <w:p>
                    <w:pPr>
                      <w:spacing w:line="209" w:lineRule="exact"/>
                      <w:rPr>
                        <w:sz w:val="21"/>
                      </w:rPr>
                    </w:pPr>
                    <w:r>
                      <w:rPr>
                        <w:color w:val="FF0000"/>
                        <w:sz w:val="21"/>
                      </w:rPr>
                      <w:t>B．</w:t>
                    </w:r>
                  </w:p>
                </w:txbxContent>
              </v:textbox>
            </v:shape>
            <v:shape id="_x0000_s1030" o:spid="_x0000_s1030" o:spt="202" type="#_x0000_t202" style="position:absolute;left:7118;top:2097;height:209;width:335;" filled="f" stroked="f" coordsize="21600,21600">
              <v:path/>
              <v:fill on="f" focussize="0,0"/>
              <v:stroke on="f" joinstyle="miter"/>
              <v:imagedata o:title=""/>
              <o:lock v:ext="edit"/>
              <v:textbox inset="0mm,0mm,0mm,0mm">
                <w:txbxContent>
                  <w:p>
                    <w:pPr>
                      <w:spacing w:line="209" w:lineRule="exact"/>
                      <w:rPr>
                        <w:sz w:val="21"/>
                      </w:rPr>
                    </w:pPr>
                    <w:r>
                      <w:rPr>
                        <w:sz w:val="21"/>
                      </w:rPr>
                      <w:t>C．</w:t>
                    </w:r>
                  </w:p>
                </w:txbxContent>
              </v:textbox>
            </v:shape>
            <v:shape id="_x0000_s1031" o:spid="_x0000_s1031" o:spt="202" type="#_x0000_t202" style="position:absolute;left:9010;top:2097;height:209;width:335;" filled="f" stroked="f" coordsize="21600,21600">
              <v:path/>
              <v:fill on="f" focussize="0,0"/>
              <v:stroke on="f" joinstyle="miter"/>
              <v:imagedata o:title=""/>
              <o:lock v:ext="edit"/>
              <v:textbox inset="0mm,0mm,0mm,0mm">
                <w:txbxContent>
                  <w:p>
                    <w:pPr>
                      <w:spacing w:line="209" w:lineRule="exact"/>
                      <w:rPr>
                        <w:sz w:val="21"/>
                      </w:rPr>
                    </w:pPr>
                    <w:r>
                      <w:rPr>
                        <w:sz w:val="21"/>
                      </w:rPr>
                      <w:t>D．</w:t>
                    </w:r>
                  </w:p>
                </w:txbxContent>
              </v:textbox>
            </v:shape>
            <w10:wrap type="topAndBottom"/>
          </v:group>
        </w:pict>
      </w:r>
    </w:p>
    <w:p>
      <w:pPr>
        <w:pStyle w:val="3"/>
        <w:spacing w:before="2"/>
        <w:rPr>
          <w:sz w:val="12"/>
          <w:lang w:eastAsia="zh-CN"/>
        </w:rPr>
      </w:pPr>
    </w:p>
    <w:p>
      <w:pPr>
        <w:pStyle w:val="3"/>
        <w:spacing w:before="41"/>
        <w:ind w:left="540"/>
        <w:rPr>
          <w:rFonts w:ascii="楷体" w:eastAsia="楷体"/>
          <w:lang w:eastAsia="zh-CN"/>
        </w:rPr>
      </w:pPr>
      <w:r>
        <w:drawing>
          <wp:anchor distT="0" distB="0" distL="0" distR="0" simplePos="0" relativeHeight="251664384" behindDoc="0" locked="0" layoutInCell="1" allowOverlap="1">
            <wp:simplePos x="0" y="0"/>
            <wp:positionH relativeFrom="page">
              <wp:posOffset>2400300</wp:posOffset>
            </wp:positionH>
            <wp:positionV relativeFrom="paragraph">
              <wp:posOffset>247650</wp:posOffset>
            </wp:positionV>
            <wp:extent cx="2939415" cy="2288540"/>
            <wp:effectExtent l="0" t="0" r="0" b="0"/>
            <wp:wrapTopAndBottom/>
            <wp:docPr id="13"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8.png"/>
                    <pic:cNvPicPr>
                      <a:picLocks noChangeAspect="1"/>
                    </pic:cNvPicPr>
                  </pic:nvPicPr>
                  <pic:blipFill>
                    <a:blip r:embed="rId12" cstate="print"/>
                    <a:stretch>
                      <a:fillRect/>
                    </a:stretch>
                  </pic:blipFill>
                  <pic:spPr>
                    <a:xfrm>
                      <a:off x="0" y="0"/>
                      <a:ext cx="2939276" cy="2288286"/>
                    </a:xfrm>
                    <a:prstGeom prst="rect">
                      <a:avLst/>
                    </a:prstGeom>
                  </pic:spPr>
                </pic:pic>
              </a:graphicData>
            </a:graphic>
          </wp:anchor>
        </w:drawing>
      </w:r>
      <w:r>
        <w:rPr>
          <w:rFonts w:hint="eastAsia" w:ascii="楷体" w:eastAsia="楷体"/>
          <w:lang w:eastAsia="zh-CN"/>
        </w:rPr>
        <w:t xml:space="preserve">美国生猪养殖实行大规模工厂化生产。图为美国部分农业带分布图。完成 </w:t>
      </w:r>
      <w:r>
        <w:rPr>
          <w:rFonts w:ascii="Times New Roman" w:eastAsia="Times New Roman"/>
          <w:lang w:eastAsia="zh-CN"/>
        </w:rPr>
        <w:t>18</w:t>
      </w:r>
      <w:r>
        <w:rPr>
          <w:rFonts w:hint="eastAsia" w:ascii="楷体" w:eastAsia="楷体"/>
          <w:lang w:eastAsia="zh-CN"/>
        </w:rPr>
        <w:t>、</w:t>
      </w:r>
      <w:r>
        <w:rPr>
          <w:rFonts w:ascii="Times New Roman" w:eastAsia="Times New Roman"/>
          <w:lang w:eastAsia="zh-CN"/>
        </w:rPr>
        <w:t xml:space="preserve">19 </w:t>
      </w:r>
      <w:r>
        <w:rPr>
          <w:rFonts w:hint="eastAsia" w:ascii="楷体" w:eastAsia="楷体"/>
          <w:lang w:eastAsia="zh-CN"/>
        </w:rPr>
        <w:t>题。</w:t>
      </w:r>
    </w:p>
    <w:p>
      <w:pPr>
        <w:pStyle w:val="3"/>
        <w:ind w:left="120"/>
        <w:rPr>
          <w:lang w:eastAsia="zh-CN"/>
        </w:rPr>
      </w:pPr>
      <w:r>
        <w:rPr>
          <w:w w:val="95"/>
          <w:lang w:eastAsia="zh-CN"/>
        </w:rPr>
        <w:t>18．美国生猪养殖场集中分布在甲带内，主要影响因素是</w:t>
      </w:r>
    </w:p>
    <w:p>
      <w:pPr>
        <w:pStyle w:val="3"/>
        <w:tabs>
          <w:tab w:val="left" w:pos="2428"/>
          <w:tab w:val="left" w:pos="4324"/>
          <w:tab w:val="left" w:pos="6110"/>
        </w:tabs>
        <w:spacing w:before="37"/>
        <w:ind w:left="540"/>
        <w:rPr>
          <w:lang w:eastAsia="zh-CN"/>
        </w:rPr>
      </w:pPr>
      <w:r>
        <w:rPr>
          <w:lang w:eastAsia="zh-CN"/>
        </w:rPr>
        <w:t>A．自然环境</w:t>
      </w:r>
      <w:r>
        <w:rPr>
          <w:lang w:eastAsia="zh-CN"/>
        </w:rPr>
        <w:tab/>
      </w:r>
      <w:r>
        <w:rPr>
          <w:lang w:eastAsia="zh-CN"/>
        </w:rPr>
        <w:t>B．饲料供应</w:t>
      </w:r>
      <w:r>
        <w:rPr>
          <w:lang w:eastAsia="zh-CN"/>
        </w:rPr>
        <w:tab/>
      </w:r>
      <w:r>
        <w:rPr>
          <w:lang w:eastAsia="zh-CN"/>
        </w:rPr>
        <w:t>C．交通条件</w:t>
      </w:r>
      <w:r>
        <w:rPr>
          <w:lang w:eastAsia="zh-CN"/>
        </w:rPr>
        <w:tab/>
      </w:r>
      <w:r>
        <w:rPr>
          <w:w w:val="95"/>
          <w:lang w:eastAsia="zh-CN"/>
        </w:rPr>
        <w:t>D．市场需求</w:t>
      </w:r>
    </w:p>
    <w:p>
      <w:pPr>
        <w:pStyle w:val="3"/>
        <w:spacing w:before="37"/>
        <w:ind w:left="120"/>
        <w:rPr>
          <w:lang w:eastAsia="zh-CN"/>
        </w:rPr>
      </w:pPr>
      <w:r>
        <w:rPr>
          <w:w w:val="95"/>
          <w:lang w:eastAsia="zh-CN"/>
        </w:rPr>
        <w:t>19．乙农业带为</w:t>
      </w:r>
    </w:p>
    <w:p>
      <w:pPr>
        <w:pStyle w:val="3"/>
        <w:tabs>
          <w:tab w:val="left" w:pos="2428"/>
          <w:tab w:val="left" w:pos="4319"/>
          <w:tab w:val="left" w:pos="6105"/>
        </w:tabs>
        <w:spacing w:before="37"/>
        <w:ind w:left="540"/>
        <w:rPr>
          <w:lang w:eastAsia="zh-CN"/>
        </w:rPr>
      </w:pPr>
      <w:r>
        <w:rPr>
          <w:lang w:eastAsia="zh-CN"/>
        </w:rPr>
        <w:t>A．棉花带</w:t>
      </w:r>
      <w:r>
        <w:rPr>
          <w:lang w:eastAsia="zh-CN"/>
        </w:rPr>
        <w:tab/>
      </w:r>
      <w:r>
        <w:rPr>
          <w:lang w:eastAsia="zh-CN"/>
        </w:rPr>
        <w:t>B．混合农业带</w:t>
      </w:r>
      <w:r>
        <w:rPr>
          <w:lang w:eastAsia="zh-CN"/>
        </w:rPr>
        <w:tab/>
      </w:r>
      <w:r>
        <w:rPr>
          <w:lang w:eastAsia="zh-CN"/>
        </w:rPr>
        <w:t>C．亚热带作物带</w:t>
      </w:r>
      <w:r>
        <w:rPr>
          <w:lang w:eastAsia="zh-CN"/>
        </w:rPr>
        <w:tab/>
      </w:r>
      <w:r>
        <w:rPr>
          <w:spacing w:val="-1"/>
          <w:w w:val="95"/>
          <w:lang w:eastAsia="zh-CN"/>
        </w:rPr>
        <w:t>D．</w:t>
      </w:r>
      <w:r>
        <w:rPr>
          <w:w w:val="95"/>
          <w:lang w:eastAsia="zh-CN"/>
        </w:rPr>
        <w:t>水果带</w:t>
      </w:r>
    </w:p>
    <w:p>
      <w:pPr>
        <w:rPr>
          <w:lang w:eastAsia="zh-CN"/>
        </w:rPr>
        <w:sectPr>
          <w:pgSz w:w="11910" w:h="16840"/>
          <w:pgMar w:top="1400" w:right="1680" w:bottom="1440" w:left="1680" w:header="0" w:footer="1252" w:gutter="0"/>
          <w:cols w:space="720" w:num="1"/>
        </w:sectPr>
      </w:pPr>
    </w:p>
    <w:p>
      <w:pPr>
        <w:pStyle w:val="3"/>
        <w:spacing w:before="8" w:line="273" w:lineRule="auto"/>
        <w:ind w:left="120" w:right="5778"/>
        <w:rPr>
          <w:lang w:eastAsia="zh-CN"/>
        </w:rPr>
      </w:pPr>
      <w:r>
        <w:drawing>
          <wp:anchor distT="0" distB="0" distL="0" distR="0" simplePos="0" relativeHeight="251667456" behindDoc="0" locked="0" layoutInCell="1" allowOverlap="1">
            <wp:simplePos x="0" y="0"/>
            <wp:positionH relativeFrom="page">
              <wp:posOffset>3314700</wp:posOffset>
            </wp:positionH>
            <wp:positionV relativeFrom="paragraph">
              <wp:posOffset>66675</wp:posOffset>
            </wp:positionV>
            <wp:extent cx="3436620" cy="1584960"/>
            <wp:effectExtent l="0" t="0" r="0" b="0"/>
            <wp:wrapNone/>
            <wp:docPr id="15"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jpeg"/>
                    <pic:cNvPicPr>
                      <a:picLocks noChangeAspect="1"/>
                    </pic:cNvPicPr>
                  </pic:nvPicPr>
                  <pic:blipFill>
                    <a:blip r:embed="rId13" cstate="print"/>
                    <a:stretch>
                      <a:fillRect/>
                    </a:stretch>
                  </pic:blipFill>
                  <pic:spPr>
                    <a:xfrm>
                      <a:off x="0" y="0"/>
                      <a:ext cx="3436620" cy="1584959"/>
                    </a:xfrm>
                    <a:prstGeom prst="rect">
                      <a:avLst/>
                    </a:prstGeom>
                  </pic:spPr>
                </pic:pic>
              </a:graphicData>
            </a:graphic>
          </wp:anchor>
        </w:drawing>
      </w:r>
      <w:r>
        <w:rPr>
          <w:w w:val="95"/>
          <w:lang w:eastAsia="zh-CN"/>
        </w:rPr>
        <w:t>20．该地正午日影最短和最长的日期分别最接近</w:t>
      </w:r>
    </w:p>
    <w:p>
      <w:pPr>
        <w:pStyle w:val="3"/>
        <w:tabs>
          <w:tab w:val="left" w:pos="1852"/>
        </w:tabs>
        <w:spacing w:before="7"/>
        <w:ind w:left="328"/>
      </w:pPr>
      <w:r>
        <w:t>A．3</w:t>
      </w:r>
      <w:r>
        <w:rPr>
          <w:spacing w:val="-55"/>
        </w:rPr>
        <w:t xml:space="preserve"> </w:t>
      </w:r>
      <w:r>
        <w:t>月</w:t>
      </w:r>
      <w:r>
        <w:rPr>
          <w:spacing w:val="-51"/>
        </w:rPr>
        <w:t xml:space="preserve"> </w:t>
      </w:r>
      <w:r>
        <w:t>21</w:t>
      </w:r>
      <w:r>
        <w:rPr>
          <w:spacing w:val="-55"/>
        </w:rPr>
        <w:t xml:space="preserve"> </w:t>
      </w:r>
      <w:r>
        <w:t>日</w:t>
      </w:r>
      <w:r>
        <w:tab/>
      </w:r>
      <w:r>
        <w:t>6</w:t>
      </w:r>
      <w:r>
        <w:rPr>
          <w:spacing w:val="-55"/>
        </w:rPr>
        <w:t xml:space="preserve"> </w:t>
      </w:r>
      <w:r>
        <w:t>月</w:t>
      </w:r>
      <w:r>
        <w:rPr>
          <w:spacing w:val="-51"/>
        </w:rPr>
        <w:t xml:space="preserve"> </w:t>
      </w:r>
      <w:r>
        <w:t>22</w:t>
      </w:r>
      <w:r>
        <w:rPr>
          <w:spacing w:val="-55"/>
        </w:rPr>
        <w:t xml:space="preserve"> </w:t>
      </w:r>
      <w:r>
        <w:t>日</w:t>
      </w:r>
    </w:p>
    <w:p>
      <w:pPr>
        <w:pStyle w:val="3"/>
        <w:tabs>
          <w:tab w:val="left" w:pos="1852"/>
        </w:tabs>
        <w:spacing w:before="36"/>
        <w:ind w:left="328"/>
      </w:pPr>
      <w:r>
        <w:t>B．6</w:t>
      </w:r>
      <w:r>
        <w:rPr>
          <w:spacing w:val="-55"/>
        </w:rPr>
        <w:t xml:space="preserve"> </w:t>
      </w:r>
      <w:r>
        <w:t>月</w:t>
      </w:r>
      <w:r>
        <w:rPr>
          <w:spacing w:val="-51"/>
        </w:rPr>
        <w:t xml:space="preserve"> </w:t>
      </w:r>
      <w:r>
        <w:t>7</w:t>
      </w:r>
      <w:r>
        <w:rPr>
          <w:spacing w:val="-55"/>
        </w:rPr>
        <w:t xml:space="preserve"> </w:t>
      </w:r>
      <w:r>
        <w:t>日</w:t>
      </w:r>
      <w:r>
        <w:tab/>
      </w:r>
      <w:r>
        <w:t>6</w:t>
      </w:r>
      <w:r>
        <w:rPr>
          <w:spacing w:val="-55"/>
        </w:rPr>
        <w:t xml:space="preserve"> </w:t>
      </w:r>
      <w:r>
        <w:t>月</w:t>
      </w:r>
      <w:r>
        <w:rPr>
          <w:spacing w:val="-51"/>
        </w:rPr>
        <w:t xml:space="preserve"> </w:t>
      </w:r>
      <w:r>
        <w:t>22</w:t>
      </w:r>
      <w:r>
        <w:rPr>
          <w:spacing w:val="-55"/>
        </w:rPr>
        <w:t xml:space="preserve"> </w:t>
      </w:r>
      <w:r>
        <w:t>日</w:t>
      </w:r>
    </w:p>
    <w:p>
      <w:pPr>
        <w:pStyle w:val="3"/>
        <w:tabs>
          <w:tab w:val="left" w:pos="1852"/>
        </w:tabs>
        <w:spacing w:before="36"/>
        <w:ind w:left="328"/>
      </w:pPr>
      <w:r>
        <w:t>C．6</w:t>
      </w:r>
      <w:r>
        <w:rPr>
          <w:spacing w:val="-55"/>
        </w:rPr>
        <w:t xml:space="preserve"> </w:t>
      </w:r>
      <w:r>
        <w:t>月</w:t>
      </w:r>
      <w:r>
        <w:rPr>
          <w:spacing w:val="-51"/>
        </w:rPr>
        <w:t xml:space="preserve"> </w:t>
      </w:r>
      <w:r>
        <w:t>22</w:t>
      </w:r>
      <w:r>
        <w:rPr>
          <w:spacing w:val="-55"/>
        </w:rPr>
        <w:t xml:space="preserve"> </w:t>
      </w:r>
      <w:r>
        <w:t>日</w:t>
      </w:r>
      <w:r>
        <w:tab/>
      </w:r>
      <w:r>
        <w:t>12</w:t>
      </w:r>
      <w:r>
        <w:rPr>
          <w:spacing w:val="-55"/>
        </w:rPr>
        <w:t xml:space="preserve"> </w:t>
      </w:r>
      <w:r>
        <w:t>月</w:t>
      </w:r>
      <w:r>
        <w:rPr>
          <w:spacing w:val="-54"/>
        </w:rPr>
        <w:t xml:space="preserve"> </w:t>
      </w:r>
      <w:r>
        <w:t>22</w:t>
      </w:r>
      <w:r>
        <w:rPr>
          <w:spacing w:val="-53"/>
        </w:rPr>
        <w:t xml:space="preserve"> </w:t>
      </w:r>
      <w:r>
        <w:t>日</w:t>
      </w:r>
    </w:p>
    <w:p>
      <w:pPr>
        <w:pStyle w:val="3"/>
        <w:tabs>
          <w:tab w:val="left" w:pos="1852"/>
        </w:tabs>
        <w:spacing w:before="36"/>
        <w:ind w:left="328"/>
      </w:pPr>
      <w:r>
        <w:t>D．7</w:t>
      </w:r>
      <w:r>
        <w:rPr>
          <w:spacing w:val="-55"/>
        </w:rPr>
        <w:t xml:space="preserve"> </w:t>
      </w:r>
      <w:r>
        <w:t>月</w:t>
      </w:r>
      <w:r>
        <w:rPr>
          <w:spacing w:val="-51"/>
        </w:rPr>
        <w:t xml:space="preserve"> </w:t>
      </w:r>
      <w:r>
        <w:t>9</w:t>
      </w:r>
      <w:r>
        <w:rPr>
          <w:spacing w:val="-55"/>
        </w:rPr>
        <w:t xml:space="preserve"> </w:t>
      </w:r>
      <w:r>
        <w:t>日</w:t>
      </w:r>
      <w:r>
        <w:tab/>
      </w:r>
      <w:r>
        <w:t>12</w:t>
      </w:r>
      <w:r>
        <w:rPr>
          <w:spacing w:val="-55"/>
        </w:rPr>
        <w:t xml:space="preserve"> </w:t>
      </w:r>
      <w:r>
        <w:t>月</w:t>
      </w:r>
      <w:r>
        <w:rPr>
          <w:spacing w:val="-54"/>
        </w:rPr>
        <w:t xml:space="preserve"> </w:t>
      </w:r>
      <w:r>
        <w:t>22</w:t>
      </w:r>
      <w:r>
        <w:rPr>
          <w:spacing w:val="-53"/>
        </w:rPr>
        <w:t xml:space="preserve"> </w:t>
      </w:r>
      <w:r>
        <w:t>日</w:t>
      </w:r>
    </w:p>
    <w:p>
      <w:pPr>
        <w:pStyle w:val="3"/>
        <w:rPr>
          <w:sz w:val="20"/>
        </w:rPr>
      </w:pPr>
    </w:p>
    <w:p>
      <w:pPr>
        <w:pStyle w:val="3"/>
        <w:rPr>
          <w:sz w:val="20"/>
        </w:rPr>
      </w:pPr>
    </w:p>
    <w:p>
      <w:pPr>
        <w:pStyle w:val="3"/>
        <w:rPr>
          <w:sz w:val="20"/>
        </w:rPr>
      </w:pPr>
    </w:p>
    <w:p>
      <w:pPr>
        <w:pStyle w:val="3"/>
        <w:spacing w:before="4"/>
        <w:rPr>
          <w:sz w:val="14"/>
        </w:rPr>
      </w:pPr>
    </w:p>
    <w:p>
      <w:pPr>
        <w:pStyle w:val="3"/>
        <w:spacing w:line="273" w:lineRule="auto"/>
        <w:ind w:left="120" w:right="622"/>
        <w:rPr>
          <w:lang w:eastAsia="zh-CN"/>
        </w:rPr>
      </w:pPr>
      <w:r>
        <w:rPr>
          <w:spacing w:val="-10"/>
          <w:lang w:eastAsia="zh-CN"/>
        </w:rPr>
        <w:t xml:space="preserve">二、选择题(本大题共 </w:t>
      </w:r>
      <w:r>
        <w:rPr>
          <w:lang w:eastAsia="zh-CN"/>
        </w:rPr>
        <w:t>5</w:t>
      </w:r>
      <w:r>
        <w:rPr>
          <w:spacing w:val="-19"/>
          <w:lang w:eastAsia="zh-CN"/>
        </w:rPr>
        <w:t xml:space="preserve"> 小题，每小题 </w:t>
      </w:r>
      <w:r>
        <w:rPr>
          <w:lang w:eastAsia="zh-CN"/>
        </w:rPr>
        <w:t>3</w:t>
      </w:r>
      <w:r>
        <w:rPr>
          <w:spacing w:val="-29"/>
          <w:lang w:eastAsia="zh-CN"/>
        </w:rPr>
        <w:t xml:space="preserve"> 分，共 </w:t>
      </w:r>
      <w:r>
        <w:rPr>
          <w:lang w:eastAsia="zh-CN"/>
        </w:rPr>
        <w:t>15</w:t>
      </w:r>
      <w:r>
        <w:rPr>
          <w:spacing w:val="-10"/>
          <w:lang w:eastAsia="zh-CN"/>
        </w:rPr>
        <w:t xml:space="preserve"> 分。每小题列出的四个备选项中只有一个</w:t>
      </w:r>
      <w:r>
        <w:rPr>
          <w:spacing w:val="-10"/>
          <w:w w:val="95"/>
          <w:lang w:eastAsia="zh-CN"/>
        </w:rPr>
        <w:t>是符合题目要求的，不选、多选、错选均不得分)</w:t>
      </w:r>
    </w:p>
    <w:p>
      <w:pPr>
        <w:pStyle w:val="3"/>
        <w:spacing w:line="237" w:lineRule="auto"/>
        <w:ind w:left="120" w:right="649" w:firstLine="420"/>
        <w:jc w:val="both"/>
        <w:rPr>
          <w:rFonts w:ascii="楷体" w:eastAsia="楷体"/>
          <w:lang w:eastAsia="zh-CN"/>
        </w:rPr>
      </w:pPr>
      <w:r>
        <w:drawing>
          <wp:anchor distT="0" distB="0" distL="0" distR="0" simplePos="0" relativeHeight="251666432" behindDoc="0" locked="0" layoutInCell="1" allowOverlap="1">
            <wp:simplePos x="0" y="0"/>
            <wp:positionH relativeFrom="page">
              <wp:posOffset>2446020</wp:posOffset>
            </wp:positionH>
            <wp:positionV relativeFrom="paragraph">
              <wp:posOffset>712470</wp:posOffset>
            </wp:positionV>
            <wp:extent cx="2675890" cy="1592580"/>
            <wp:effectExtent l="0" t="0" r="0" b="0"/>
            <wp:wrapTopAndBottom/>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jpeg"/>
                    <pic:cNvPicPr>
                      <a:picLocks noChangeAspect="1"/>
                    </pic:cNvPicPr>
                  </pic:nvPicPr>
                  <pic:blipFill>
                    <a:blip r:embed="rId14" cstate="print"/>
                    <a:stretch>
                      <a:fillRect/>
                    </a:stretch>
                  </pic:blipFill>
                  <pic:spPr>
                    <a:xfrm>
                      <a:off x="0" y="0"/>
                      <a:ext cx="2675779" cy="1592579"/>
                    </a:xfrm>
                    <a:prstGeom prst="rect">
                      <a:avLst/>
                    </a:prstGeom>
                  </pic:spPr>
                </pic:pic>
              </a:graphicData>
            </a:graphic>
          </wp:anchor>
        </w:drawing>
      </w:r>
      <w:r>
        <w:rPr>
          <w:rFonts w:hint="eastAsia" w:ascii="楷体" w:eastAsia="楷体"/>
          <w:w w:val="95"/>
          <w:lang w:eastAsia="zh-CN"/>
        </w:rPr>
        <w:t xml:space="preserve">城市的辐射半径越大,影响的地区范围越广,即其经济辐射力越强。长三角经济圈中,上   海、南京、苏州、无锡、杭州和宁波具有经济辐射力,其他城市为接受经济辐射的城市。上   海市的辐射范围几乎覆盖整个长三角经济区,对长三角经济区的经济发展有重要影响。下图   </w:t>
      </w:r>
      <w:r>
        <w:rPr>
          <w:rFonts w:hint="eastAsia" w:ascii="楷体" w:eastAsia="楷体"/>
          <w:spacing w:val="-19"/>
          <w:lang w:eastAsia="zh-CN"/>
        </w:rPr>
        <w:t xml:space="preserve">示意 </w:t>
      </w:r>
      <w:r>
        <w:rPr>
          <w:rFonts w:hint="eastAsia" w:ascii="楷体" w:eastAsia="楷体"/>
          <w:lang w:eastAsia="zh-CN"/>
        </w:rPr>
        <w:t>2003-2012</w:t>
      </w:r>
      <w:r>
        <w:rPr>
          <w:rFonts w:hint="eastAsia" w:ascii="楷体" w:eastAsia="楷体"/>
          <w:spacing w:val="-12"/>
          <w:lang w:eastAsia="zh-CN"/>
        </w:rPr>
        <w:t xml:space="preserve"> 年上海市辐射半径变化。据此 </w:t>
      </w:r>
      <w:r>
        <w:rPr>
          <w:rFonts w:hint="eastAsia" w:ascii="楷体" w:eastAsia="楷体"/>
          <w:lang w:eastAsia="zh-CN"/>
        </w:rPr>
        <w:t>21</w:t>
      </w:r>
      <w:r>
        <w:rPr>
          <w:rFonts w:hint="eastAsia" w:ascii="楷体" w:eastAsia="楷体"/>
          <w:spacing w:val="-20"/>
          <w:lang w:eastAsia="zh-CN"/>
        </w:rPr>
        <w:t xml:space="preserve"> 题。</w:t>
      </w:r>
    </w:p>
    <w:p>
      <w:pPr>
        <w:pStyle w:val="3"/>
        <w:spacing w:line="191" w:lineRule="exact"/>
        <w:ind w:left="120"/>
        <w:rPr>
          <w:lang w:eastAsia="zh-CN"/>
        </w:rPr>
      </w:pPr>
      <w:r>
        <w:rPr>
          <w:w w:val="95"/>
          <w:lang w:eastAsia="zh-CN"/>
        </w:rPr>
        <w:t>21.对上海市经济辐射力影响程度最大的指标及辐射半径变化的主要原因分别是</w:t>
      </w:r>
    </w:p>
    <w:p>
      <w:pPr>
        <w:pStyle w:val="3"/>
        <w:tabs>
          <w:tab w:val="left" w:pos="2428"/>
        </w:tabs>
        <w:spacing w:line="272" w:lineRule="exact"/>
        <w:ind w:left="328"/>
        <w:rPr>
          <w:lang w:eastAsia="zh-CN"/>
        </w:rPr>
      </w:pPr>
      <w:r>
        <w:rPr>
          <w:lang w:eastAsia="zh-CN"/>
        </w:rPr>
        <w:t>A.交通状况</w:t>
      </w:r>
      <w:r>
        <w:rPr>
          <w:lang w:eastAsia="zh-CN"/>
        </w:rPr>
        <w:tab/>
      </w:r>
      <w:r>
        <w:rPr>
          <w:w w:val="95"/>
          <w:lang w:eastAsia="zh-CN"/>
        </w:rPr>
        <w:t>上海市经济水平上升</w:t>
      </w:r>
    </w:p>
    <w:p>
      <w:pPr>
        <w:pStyle w:val="3"/>
        <w:tabs>
          <w:tab w:val="left" w:pos="2428"/>
        </w:tabs>
        <w:spacing w:line="272" w:lineRule="exact"/>
        <w:ind w:left="328"/>
        <w:rPr>
          <w:lang w:eastAsia="zh-CN"/>
        </w:rPr>
      </w:pPr>
      <w:r>
        <w:rPr>
          <w:lang w:eastAsia="zh-CN"/>
        </w:rPr>
        <w:t>B.经济发展水平</w:t>
      </w:r>
      <w:r>
        <w:rPr>
          <w:lang w:eastAsia="zh-CN"/>
        </w:rPr>
        <w:tab/>
      </w:r>
      <w:r>
        <w:rPr>
          <w:w w:val="95"/>
          <w:lang w:eastAsia="zh-CN"/>
        </w:rPr>
        <w:t>周边城市综合实力提高</w:t>
      </w:r>
    </w:p>
    <w:p>
      <w:pPr>
        <w:pStyle w:val="3"/>
        <w:tabs>
          <w:tab w:val="left" w:pos="2428"/>
        </w:tabs>
        <w:spacing w:line="271" w:lineRule="exact"/>
        <w:ind w:left="328"/>
        <w:rPr>
          <w:lang w:eastAsia="zh-CN"/>
        </w:rPr>
      </w:pPr>
      <w:r>
        <w:rPr>
          <w:lang w:eastAsia="zh-CN"/>
        </w:rPr>
        <w:t>C.科技实力</w:t>
      </w:r>
      <w:r>
        <w:rPr>
          <w:lang w:eastAsia="zh-CN"/>
        </w:rPr>
        <w:tab/>
      </w:r>
      <w:r>
        <w:rPr>
          <w:w w:val="95"/>
          <w:lang w:eastAsia="zh-CN"/>
        </w:rPr>
        <w:t>上海市城市规模扩大</w:t>
      </w:r>
    </w:p>
    <w:p>
      <w:pPr>
        <w:pStyle w:val="3"/>
        <w:tabs>
          <w:tab w:val="left" w:pos="2428"/>
        </w:tabs>
        <w:spacing w:line="272" w:lineRule="exact"/>
        <w:ind w:left="328"/>
        <w:rPr>
          <w:lang w:eastAsia="zh-CN"/>
        </w:rPr>
      </w:pPr>
      <w:r>
        <w:rPr>
          <w:lang w:eastAsia="zh-CN"/>
        </w:rPr>
        <w:t>D.对外开放水平</w:t>
      </w:r>
      <w:r>
        <w:rPr>
          <w:lang w:eastAsia="zh-CN"/>
        </w:rPr>
        <w:tab/>
      </w:r>
      <w:r>
        <w:rPr>
          <w:w w:val="95"/>
          <w:lang w:eastAsia="zh-CN"/>
        </w:rPr>
        <w:t>辐射区交通通达度提高</w:t>
      </w:r>
    </w:p>
    <w:p>
      <w:pPr>
        <w:pStyle w:val="3"/>
        <w:spacing w:before="2" w:after="15" w:line="237" w:lineRule="auto"/>
        <w:ind w:left="120" w:right="546" w:firstLine="420"/>
        <w:rPr>
          <w:rFonts w:ascii="楷体" w:eastAsia="楷体"/>
        </w:rPr>
      </w:pPr>
      <w:r>
        <w:rPr>
          <w:rFonts w:hint="eastAsia" w:ascii="楷体" w:eastAsia="楷体"/>
          <w:w w:val="95"/>
          <w:lang w:eastAsia="zh-CN"/>
        </w:rPr>
        <w:t xml:space="preserve">通过地质勘探，取出地下岩层的岩芯，测量地质年龄，可以推测地下岩层的地质构造，  </w:t>
      </w:r>
      <w:r>
        <w:rPr>
          <w:rFonts w:hint="eastAsia" w:ascii="楷体" w:eastAsia="楷体"/>
          <w:spacing w:val="-5"/>
          <w:lang w:eastAsia="zh-CN"/>
        </w:rPr>
        <w:t>下图为某地等高线图和岩芯埋藏深度图，图中岩芯地质年龄、物质结构和化学成份相同，且</w:t>
      </w:r>
      <w:r>
        <w:rPr>
          <w:rFonts w:hint="eastAsia" w:ascii="楷体" w:eastAsia="楷体"/>
          <w:spacing w:val="-7"/>
          <w:lang w:eastAsia="zh-CN"/>
        </w:rPr>
        <w:t>相似岩层的厚度相同，岩芯的顶端刚好位于某岩层的最上界。</w:t>
      </w:r>
      <w:r>
        <w:rPr>
          <w:rFonts w:hint="eastAsia" w:ascii="楷体" w:eastAsia="楷体"/>
          <w:spacing w:val="-7"/>
        </w:rPr>
        <w:t xml:space="preserve">完成 </w:t>
      </w:r>
      <w:r>
        <w:rPr>
          <w:rFonts w:ascii="Cambria Math" w:eastAsia="Cambria Math"/>
        </w:rPr>
        <w:t>22,23</w:t>
      </w:r>
      <w:r>
        <w:rPr>
          <w:rFonts w:ascii="Cambria Math" w:eastAsia="Cambria Math"/>
          <w:spacing w:val="-3"/>
        </w:rPr>
        <w:t xml:space="preserve"> </w:t>
      </w:r>
      <w:r>
        <w:rPr>
          <w:rFonts w:hint="eastAsia" w:ascii="楷体" w:eastAsia="楷体"/>
        </w:rPr>
        <w:t>题。</w:t>
      </w:r>
    </w:p>
    <w:p>
      <w:pPr>
        <w:pStyle w:val="3"/>
        <w:ind w:left="568"/>
        <w:rPr>
          <w:rFonts w:ascii="楷体"/>
          <w:sz w:val="20"/>
        </w:rPr>
      </w:pPr>
      <w:r>
        <w:rPr>
          <w:rFonts w:ascii="楷体"/>
          <w:sz w:val="20"/>
        </w:rPr>
        <w:drawing>
          <wp:inline distT="0" distB="0" distL="0" distR="0">
            <wp:extent cx="4677410" cy="1867535"/>
            <wp:effectExtent l="0" t="0" r="0" b="0"/>
            <wp:docPr id="1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1.png"/>
                    <pic:cNvPicPr>
                      <a:picLocks noChangeAspect="1"/>
                    </pic:cNvPicPr>
                  </pic:nvPicPr>
                  <pic:blipFill>
                    <a:blip r:embed="rId15" cstate="print"/>
                    <a:stretch>
                      <a:fillRect/>
                    </a:stretch>
                  </pic:blipFill>
                  <pic:spPr>
                    <a:xfrm>
                      <a:off x="0" y="0"/>
                      <a:ext cx="4677486" cy="1867662"/>
                    </a:xfrm>
                    <a:prstGeom prst="rect">
                      <a:avLst/>
                    </a:prstGeom>
                  </pic:spPr>
                </pic:pic>
              </a:graphicData>
            </a:graphic>
          </wp:inline>
        </w:drawing>
      </w:r>
    </w:p>
    <w:p>
      <w:pPr>
        <w:pStyle w:val="3"/>
        <w:spacing w:line="257" w:lineRule="exact"/>
        <w:ind w:left="120"/>
        <w:rPr>
          <w:lang w:eastAsia="zh-CN"/>
        </w:rPr>
      </w:pPr>
      <w:r>
        <w:rPr>
          <w:w w:val="95"/>
          <w:lang w:eastAsia="zh-CN"/>
        </w:rPr>
        <w:t>22．图示地区地貌最可能是</w:t>
      </w:r>
    </w:p>
    <w:p>
      <w:pPr>
        <w:pStyle w:val="3"/>
        <w:tabs>
          <w:tab w:val="left" w:pos="2812"/>
          <w:tab w:val="left" w:pos="4939"/>
          <w:tab w:val="left" w:pos="7065"/>
        </w:tabs>
        <w:spacing w:line="272" w:lineRule="exact"/>
        <w:ind w:left="434"/>
      </w:pPr>
      <w:r>
        <w:t>A．背斜谷</w:t>
      </w:r>
      <w:r>
        <w:tab/>
      </w:r>
      <w:r>
        <w:t>B．向斜山</w:t>
      </w:r>
      <w:r>
        <w:tab/>
      </w:r>
      <w:r>
        <w:t>C．背斜山</w:t>
      </w:r>
      <w:r>
        <w:tab/>
      </w:r>
      <w:r>
        <w:rPr>
          <w:w w:val="95"/>
        </w:rPr>
        <w:t>D．向斜谷</w:t>
      </w:r>
    </w:p>
    <w:p>
      <w:pPr>
        <w:pStyle w:val="3"/>
        <w:spacing w:line="274" w:lineRule="exact"/>
        <w:ind w:left="120"/>
        <w:rPr>
          <w:lang w:eastAsia="zh-CN"/>
        </w:rPr>
      </w:pPr>
      <w:r>
        <w:rPr>
          <w:w w:val="95"/>
          <w:lang w:eastAsia="zh-CN"/>
        </w:rPr>
        <w:t>23．图中甲乙两处的土壤厚度大小与反映的地域分异规律分别是</w:t>
      </w:r>
    </w:p>
    <w:p>
      <w:pPr>
        <w:pStyle w:val="3"/>
        <w:spacing w:before="9"/>
        <w:rPr>
          <w:sz w:val="4"/>
          <w:lang w:eastAsia="zh-CN"/>
        </w:rPr>
      </w:pPr>
    </w:p>
    <w:tbl>
      <w:tblPr>
        <w:tblStyle w:val="8"/>
        <w:tblW w:w="0" w:type="auto"/>
        <w:tblInd w:w="38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943"/>
        <w:gridCol w:w="2724"/>
        <w:gridCol w:w="1781"/>
        <w:gridCol w:w="209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41" w:hRule="exact"/>
        </w:trPr>
        <w:tc>
          <w:tcPr>
            <w:tcW w:w="943" w:type="dxa"/>
          </w:tcPr>
          <w:p>
            <w:pPr>
              <w:pStyle w:val="10"/>
              <w:spacing w:line="209" w:lineRule="exact"/>
              <w:ind w:left="50"/>
              <w:rPr>
                <w:rFonts w:ascii="宋体" w:eastAsia="宋体"/>
                <w:sz w:val="21"/>
              </w:rPr>
            </w:pPr>
            <w:r>
              <w:rPr>
                <w:rFonts w:hint="eastAsia" w:ascii="宋体" w:eastAsia="宋体"/>
                <w:w w:val="95"/>
                <w:sz w:val="21"/>
              </w:rPr>
              <w:t>A．甲厚</w:t>
            </w:r>
          </w:p>
        </w:tc>
        <w:tc>
          <w:tcPr>
            <w:tcW w:w="2724" w:type="dxa"/>
          </w:tcPr>
          <w:p>
            <w:pPr>
              <w:pStyle w:val="10"/>
              <w:spacing w:line="209" w:lineRule="exact"/>
              <w:ind w:left="158"/>
              <w:rPr>
                <w:rFonts w:ascii="宋体" w:eastAsia="宋体"/>
                <w:sz w:val="21"/>
              </w:rPr>
            </w:pPr>
            <w:r>
              <w:rPr>
                <w:rFonts w:hint="eastAsia" w:ascii="宋体" w:eastAsia="宋体"/>
                <w:w w:val="95"/>
                <w:sz w:val="21"/>
              </w:rPr>
              <w:t>垂直地域分异规律</w:t>
            </w:r>
          </w:p>
        </w:tc>
        <w:tc>
          <w:tcPr>
            <w:tcW w:w="1781" w:type="dxa"/>
          </w:tcPr>
          <w:p>
            <w:pPr>
              <w:pStyle w:val="10"/>
              <w:spacing w:line="209" w:lineRule="exact"/>
              <w:ind w:right="156"/>
              <w:jc w:val="right"/>
              <w:rPr>
                <w:rFonts w:ascii="宋体" w:eastAsia="宋体"/>
                <w:sz w:val="21"/>
              </w:rPr>
            </w:pPr>
            <w:r>
              <w:rPr>
                <w:rFonts w:hint="eastAsia" w:ascii="宋体" w:eastAsia="宋体"/>
                <w:w w:val="95"/>
                <w:sz w:val="21"/>
              </w:rPr>
              <w:t>B．乙厚</w:t>
            </w:r>
          </w:p>
        </w:tc>
        <w:tc>
          <w:tcPr>
            <w:tcW w:w="2097" w:type="dxa"/>
          </w:tcPr>
          <w:p>
            <w:pPr>
              <w:pStyle w:val="10"/>
              <w:spacing w:line="209" w:lineRule="exact"/>
              <w:ind w:left="158"/>
              <w:rPr>
                <w:rFonts w:ascii="宋体" w:eastAsia="宋体"/>
                <w:sz w:val="21"/>
              </w:rPr>
            </w:pPr>
            <w:r>
              <w:rPr>
                <w:rFonts w:hint="eastAsia" w:ascii="宋体" w:eastAsia="宋体"/>
                <w:w w:val="95"/>
                <w:sz w:val="21"/>
              </w:rPr>
              <w:t>干湿度地域分异规律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241" w:hRule="exact"/>
        </w:trPr>
        <w:tc>
          <w:tcPr>
            <w:tcW w:w="943" w:type="dxa"/>
          </w:tcPr>
          <w:p>
            <w:pPr>
              <w:pStyle w:val="10"/>
              <w:spacing w:line="241" w:lineRule="exact"/>
              <w:ind w:left="50"/>
              <w:rPr>
                <w:rFonts w:ascii="宋体" w:eastAsia="宋体"/>
                <w:sz w:val="21"/>
              </w:rPr>
            </w:pPr>
            <w:r>
              <w:rPr>
                <w:rFonts w:hint="eastAsia" w:ascii="宋体" w:eastAsia="宋体"/>
                <w:w w:val="95"/>
                <w:sz w:val="21"/>
              </w:rPr>
              <w:t>C．甲厚</w:t>
            </w:r>
          </w:p>
        </w:tc>
        <w:tc>
          <w:tcPr>
            <w:tcW w:w="2724" w:type="dxa"/>
          </w:tcPr>
          <w:p>
            <w:pPr>
              <w:pStyle w:val="10"/>
              <w:spacing w:line="241" w:lineRule="exact"/>
              <w:ind w:left="158"/>
              <w:rPr>
                <w:rFonts w:ascii="宋体" w:eastAsia="宋体"/>
                <w:sz w:val="21"/>
              </w:rPr>
            </w:pPr>
            <w:r>
              <w:rPr>
                <w:rFonts w:hint="eastAsia" w:ascii="宋体" w:eastAsia="宋体"/>
                <w:w w:val="95"/>
                <w:sz w:val="21"/>
              </w:rPr>
              <w:t>纬度地域分异规律</w:t>
            </w:r>
          </w:p>
        </w:tc>
        <w:tc>
          <w:tcPr>
            <w:tcW w:w="1781" w:type="dxa"/>
          </w:tcPr>
          <w:p>
            <w:pPr>
              <w:pStyle w:val="10"/>
              <w:spacing w:line="241" w:lineRule="exact"/>
              <w:ind w:right="156"/>
              <w:jc w:val="right"/>
              <w:rPr>
                <w:rFonts w:ascii="宋体" w:eastAsia="宋体"/>
                <w:sz w:val="21"/>
              </w:rPr>
            </w:pPr>
            <w:r>
              <w:rPr>
                <w:rFonts w:hint="eastAsia" w:ascii="宋体" w:eastAsia="宋体"/>
                <w:w w:val="95"/>
                <w:sz w:val="21"/>
              </w:rPr>
              <w:t>D．乙厚</w:t>
            </w:r>
          </w:p>
        </w:tc>
        <w:tc>
          <w:tcPr>
            <w:tcW w:w="2097" w:type="dxa"/>
          </w:tcPr>
          <w:p>
            <w:pPr>
              <w:pStyle w:val="10"/>
              <w:spacing w:line="241" w:lineRule="exact"/>
              <w:ind w:left="158"/>
              <w:rPr>
                <w:rFonts w:ascii="宋体" w:eastAsia="宋体"/>
                <w:sz w:val="21"/>
              </w:rPr>
            </w:pPr>
            <w:r>
              <w:rPr>
                <w:rFonts w:hint="eastAsia" w:ascii="宋体" w:eastAsia="宋体"/>
                <w:w w:val="95"/>
                <w:sz w:val="21"/>
              </w:rPr>
              <w:t>地方性分异规律</w:t>
            </w:r>
          </w:p>
        </w:tc>
      </w:tr>
    </w:tbl>
    <w:p>
      <w:pPr>
        <w:spacing w:line="241" w:lineRule="exact"/>
        <w:rPr>
          <w:sz w:val="21"/>
        </w:rPr>
        <w:sectPr>
          <w:pgSz w:w="11910" w:h="16840"/>
          <w:pgMar w:top="1400" w:right="1160" w:bottom="1440" w:left="1680" w:header="0" w:footer="1252" w:gutter="0"/>
          <w:cols w:space="720" w:num="1"/>
        </w:sectPr>
      </w:pPr>
    </w:p>
    <w:p>
      <w:pPr>
        <w:pStyle w:val="3"/>
        <w:spacing w:before="32" w:line="274" w:lineRule="exact"/>
        <w:ind w:left="160" w:right="754" w:firstLine="314"/>
        <w:rPr>
          <w:rFonts w:ascii="楷体" w:hAnsi="楷体" w:eastAsia="楷体"/>
          <w:lang w:eastAsia="zh-CN"/>
        </w:rPr>
      </w:pPr>
      <w:r>
        <w:rPr>
          <w:rFonts w:hint="eastAsia" w:ascii="楷体" w:hAnsi="楷体" w:eastAsia="楷体"/>
          <w:lang w:eastAsia="zh-CN"/>
        </w:rPr>
        <w:t>当日最低温度</w:t>
      </w:r>
      <w:r>
        <w:rPr>
          <w:rFonts w:ascii="Cambria Math" w:hAnsi="Cambria Math" w:eastAsia="Cambria Math"/>
          <w:lang w:eastAsia="zh-CN"/>
        </w:rPr>
        <w:t>&lt;0</w:t>
      </w:r>
      <w:r>
        <w:rPr>
          <w:lang w:eastAsia="zh-CN"/>
        </w:rPr>
        <w:t>℃</w:t>
      </w:r>
      <w:r>
        <w:rPr>
          <w:rFonts w:hint="eastAsia" w:ascii="楷体" w:hAnsi="楷体" w:eastAsia="楷体"/>
          <w:spacing w:val="-14"/>
          <w:lang w:eastAsia="zh-CN"/>
        </w:rPr>
        <w:t>、降水量</w:t>
      </w:r>
      <w:r>
        <w:rPr>
          <w:lang w:eastAsia="zh-CN"/>
        </w:rPr>
        <w:t>≥</w:t>
      </w:r>
      <w:r>
        <w:rPr>
          <w:rFonts w:ascii="Cambria Math" w:hAnsi="Cambria Math" w:eastAsia="Cambria Math"/>
          <w:lang w:eastAsia="zh-CN"/>
        </w:rPr>
        <w:t xml:space="preserve">0.1mm </w:t>
      </w:r>
      <w:r>
        <w:rPr>
          <w:rFonts w:hint="eastAsia" w:ascii="楷体" w:hAnsi="楷体" w:eastAsia="楷体"/>
          <w:spacing w:val="-14"/>
          <w:lang w:eastAsia="zh-CN"/>
        </w:rPr>
        <w:t xml:space="preserve">时，则定义为发生了一次低温冰冻雨雪事件。图 </w:t>
      </w:r>
      <w:r>
        <w:rPr>
          <w:rFonts w:ascii="Cambria Math" w:hAnsi="Cambria Math" w:eastAsia="Cambria Math"/>
          <w:lang w:eastAsia="zh-CN"/>
        </w:rPr>
        <w:t>1</w:t>
      </w:r>
      <w:r>
        <w:rPr>
          <w:rFonts w:hint="eastAsia" w:ascii="楷体" w:hAnsi="楷体" w:eastAsia="楷体"/>
          <w:lang w:eastAsia="zh-CN"/>
        </w:rPr>
        <w:t>、</w:t>
      </w:r>
      <w:r>
        <w:rPr>
          <w:rFonts w:hint="eastAsia" w:ascii="楷体" w:hAnsi="楷体" w:eastAsia="楷体"/>
          <w:spacing w:val="-33"/>
          <w:lang w:eastAsia="zh-CN"/>
        </w:rPr>
        <w:t xml:space="preserve">图 </w:t>
      </w:r>
      <w:r>
        <w:rPr>
          <w:rFonts w:ascii="Cambria Math" w:hAnsi="Cambria Math" w:eastAsia="Cambria Math"/>
          <w:lang w:eastAsia="zh-CN"/>
        </w:rPr>
        <w:t xml:space="preserve">2 </w:t>
      </w:r>
      <w:r>
        <w:rPr>
          <w:rFonts w:hint="eastAsia" w:ascii="楷体" w:hAnsi="楷体" w:eastAsia="楷体"/>
          <w:spacing w:val="-3"/>
          <w:lang w:eastAsia="zh-CN"/>
        </w:rPr>
        <w:t>分别示意青藏高原和云贵高原发生低温冰冻雨雪事件的季节变化的多年平均状况。据此</w:t>
      </w:r>
    </w:p>
    <w:p>
      <w:pPr>
        <w:pStyle w:val="3"/>
        <w:spacing w:line="263" w:lineRule="exact"/>
        <w:ind w:left="160"/>
        <w:rPr>
          <w:rFonts w:ascii="楷体" w:eastAsia="楷体"/>
          <w:lang w:eastAsia="zh-CN"/>
        </w:rPr>
      </w:pPr>
      <w:r>
        <w:rPr>
          <w:rFonts w:hint="eastAsia" w:ascii="楷体" w:eastAsia="楷体"/>
          <w:lang w:eastAsia="zh-CN"/>
        </w:rPr>
        <w:t xml:space="preserve">完成 </w:t>
      </w:r>
      <w:r>
        <w:rPr>
          <w:rFonts w:ascii="Cambria Math" w:eastAsia="Cambria Math"/>
          <w:lang w:eastAsia="zh-CN"/>
        </w:rPr>
        <w:t xml:space="preserve">24,25 </w:t>
      </w:r>
      <w:r>
        <w:rPr>
          <w:rFonts w:hint="eastAsia" w:ascii="楷体" w:eastAsia="楷体"/>
          <w:lang w:eastAsia="zh-CN"/>
        </w:rPr>
        <w:t>题。</w:t>
      </w:r>
    </w:p>
    <w:p>
      <w:pPr>
        <w:pStyle w:val="3"/>
        <w:spacing w:before="10"/>
        <w:rPr>
          <w:rFonts w:ascii="楷体"/>
          <w:sz w:val="8"/>
          <w:lang w:eastAsia="zh-CN"/>
        </w:rPr>
      </w:pPr>
      <w:r>
        <w:drawing>
          <wp:anchor distT="0" distB="0" distL="0" distR="0" simplePos="0" relativeHeight="251668480" behindDoc="0" locked="0" layoutInCell="1" allowOverlap="1">
            <wp:simplePos x="0" y="0"/>
            <wp:positionH relativeFrom="page">
              <wp:posOffset>1143000</wp:posOffset>
            </wp:positionH>
            <wp:positionV relativeFrom="paragraph">
              <wp:posOffset>97790</wp:posOffset>
            </wp:positionV>
            <wp:extent cx="2757170" cy="1445895"/>
            <wp:effectExtent l="0" t="0" r="0" b="0"/>
            <wp:wrapTopAndBottom/>
            <wp:docPr id="21"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2.jpeg"/>
                    <pic:cNvPicPr>
                      <a:picLocks noChangeAspect="1"/>
                    </pic:cNvPicPr>
                  </pic:nvPicPr>
                  <pic:blipFill>
                    <a:blip r:embed="rId16" cstate="print"/>
                    <a:stretch>
                      <a:fillRect/>
                    </a:stretch>
                  </pic:blipFill>
                  <pic:spPr>
                    <a:xfrm>
                      <a:off x="0" y="0"/>
                      <a:ext cx="2756860" cy="1445895"/>
                    </a:xfrm>
                    <a:prstGeom prst="rect">
                      <a:avLst/>
                    </a:prstGeom>
                  </pic:spPr>
                </pic:pic>
              </a:graphicData>
            </a:graphic>
          </wp:anchor>
        </w:drawing>
      </w:r>
      <w:r>
        <w:drawing>
          <wp:anchor distT="0" distB="0" distL="0" distR="0" simplePos="0" relativeHeight="251669504" behindDoc="0" locked="0" layoutInCell="1" allowOverlap="1">
            <wp:simplePos x="0" y="0"/>
            <wp:positionH relativeFrom="page">
              <wp:posOffset>4114800</wp:posOffset>
            </wp:positionH>
            <wp:positionV relativeFrom="paragraph">
              <wp:posOffset>157480</wp:posOffset>
            </wp:positionV>
            <wp:extent cx="2510790" cy="1315720"/>
            <wp:effectExtent l="0" t="0" r="0" b="0"/>
            <wp:wrapTopAndBottom/>
            <wp:docPr id="23"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3.jpeg"/>
                    <pic:cNvPicPr>
                      <a:picLocks noChangeAspect="1"/>
                    </pic:cNvPicPr>
                  </pic:nvPicPr>
                  <pic:blipFill>
                    <a:blip r:embed="rId17" cstate="print"/>
                    <a:stretch>
                      <a:fillRect/>
                    </a:stretch>
                  </pic:blipFill>
                  <pic:spPr>
                    <a:xfrm>
                      <a:off x="0" y="0"/>
                      <a:ext cx="2510638" cy="1315974"/>
                    </a:xfrm>
                    <a:prstGeom prst="rect">
                      <a:avLst/>
                    </a:prstGeom>
                  </pic:spPr>
                </pic:pic>
              </a:graphicData>
            </a:graphic>
          </wp:anchor>
        </w:drawing>
      </w:r>
    </w:p>
    <w:p>
      <w:pPr>
        <w:pStyle w:val="3"/>
        <w:spacing w:before="169" w:line="274" w:lineRule="exact"/>
        <w:ind w:left="160"/>
        <w:rPr>
          <w:lang w:eastAsia="zh-CN"/>
        </w:rPr>
      </w:pPr>
      <w:r>
        <w:rPr>
          <w:w w:val="95"/>
          <w:lang w:eastAsia="zh-CN"/>
        </w:rPr>
        <w:t>24．从多年来看，低温冰冻雨雪平均强度最大的是</w:t>
      </w:r>
    </w:p>
    <w:p>
      <w:pPr>
        <w:pStyle w:val="3"/>
        <w:tabs>
          <w:tab w:val="left" w:pos="3834"/>
        </w:tabs>
        <w:spacing w:line="272" w:lineRule="exact"/>
        <w:ind w:left="265"/>
        <w:rPr>
          <w:lang w:eastAsia="zh-CN"/>
        </w:rPr>
      </w:pPr>
      <w:r>
        <w:rPr>
          <w:lang w:eastAsia="zh-CN"/>
        </w:rPr>
        <w:t>A．1</w:t>
      </w:r>
      <w:r>
        <w:rPr>
          <w:spacing w:val="-56"/>
          <w:lang w:eastAsia="zh-CN"/>
        </w:rPr>
        <w:t xml:space="preserve"> </w:t>
      </w:r>
      <w:r>
        <w:rPr>
          <w:lang w:eastAsia="zh-CN"/>
        </w:rPr>
        <w:t>月的云贵高原</w:t>
      </w:r>
      <w:r>
        <w:rPr>
          <w:lang w:eastAsia="zh-CN"/>
        </w:rPr>
        <w:tab/>
      </w:r>
      <w:r>
        <w:rPr>
          <w:lang w:eastAsia="zh-CN"/>
        </w:rPr>
        <w:t>B．4</w:t>
      </w:r>
      <w:r>
        <w:rPr>
          <w:spacing w:val="-59"/>
          <w:lang w:eastAsia="zh-CN"/>
        </w:rPr>
        <w:t xml:space="preserve"> </w:t>
      </w:r>
      <w:r>
        <w:rPr>
          <w:lang w:eastAsia="zh-CN"/>
        </w:rPr>
        <w:t>月的云贵高原</w:t>
      </w:r>
    </w:p>
    <w:p>
      <w:pPr>
        <w:pStyle w:val="3"/>
        <w:tabs>
          <w:tab w:val="left" w:pos="3834"/>
        </w:tabs>
        <w:spacing w:line="272" w:lineRule="exact"/>
        <w:ind w:left="265"/>
      </w:pPr>
      <w:r>
        <w:t>C．3</w:t>
      </w:r>
      <w:r>
        <w:rPr>
          <w:spacing w:val="-56"/>
        </w:rPr>
        <w:t xml:space="preserve"> </w:t>
      </w:r>
      <w:r>
        <w:t>月的青藏高原</w:t>
      </w:r>
      <w:r>
        <w:tab/>
      </w:r>
      <w:r>
        <w:t>D．10</w:t>
      </w:r>
      <w:r>
        <w:rPr>
          <w:spacing w:val="-59"/>
        </w:rPr>
        <w:t xml:space="preserve"> </w:t>
      </w:r>
      <w:r>
        <w:t>月的青藏高原</w:t>
      </w:r>
    </w:p>
    <w:p>
      <w:pPr>
        <w:pStyle w:val="3"/>
        <w:spacing w:line="272" w:lineRule="exact"/>
        <w:ind w:left="160"/>
        <w:rPr>
          <w:lang w:eastAsia="zh-CN"/>
        </w:rPr>
      </w:pPr>
      <w:r>
        <w:rPr>
          <w:w w:val="95"/>
          <w:lang w:eastAsia="zh-CN"/>
        </w:rPr>
        <w:t>25．青藏高原冬季低温冰冻雨雪事件较少，主要是因为</w:t>
      </w:r>
    </w:p>
    <w:p>
      <w:pPr>
        <w:pStyle w:val="3"/>
        <w:tabs>
          <w:tab w:val="left" w:pos="2048"/>
          <w:tab w:val="left" w:pos="3834"/>
          <w:tab w:val="left" w:pos="5725"/>
        </w:tabs>
        <w:spacing w:line="273" w:lineRule="exact"/>
        <w:ind w:left="265"/>
        <w:rPr>
          <w:lang w:eastAsia="zh-CN"/>
        </w:rPr>
      </w:pPr>
      <w:r>
        <w:rPr>
          <w:lang w:eastAsia="zh-CN"/>
        </w:rPr>
        <w:t>A．水汽不足</w:t>
      </w:r>
      <w:r>
        <w:rPr>
          <w:lang w:eastAsia="zh-CN"/>
        </w:rPr>
        <w:tab/>
      </w:r>
      <w:r>
        <w:rPr>
          <w:lang w:eastAsia="zh-CN"/>
        </w:rPr>
        <w:t>B．风速较大</w:t>
      </w:r>
      <w:r>
        <w:rPr>
          <w:lang w:eastAsia="zh-CN"/>
        </w:rPr>
        <w:tab/>
      </w:r>
      <w:r>
        <w:rPr>
          <w:lang w:eastAsia="zh-CN"/>
        </w:rPr>
        <w:t>C．对流较弱</w:t>
      </w:r>
      <w:r>
        <w:rPr>
          <w:lang w:eastAsia="zh-CN"/>
        </w:rPr>
        <w:tab/>
      </w:r>
      <w:r>
        <w:rPr>
          <w:w w:val="95"/>
          <w:lang w:eastAsia="zh-CN"/>
        </w:rPr>
        <w:t>D．大气稀薄</w:t>
      </w:r>
    </w:p>
    <w:p>
      <w:pPr>
        <w:pStyle w:val="2"/>
        <w:rPr>
          <w:lang w:eastAsia="zh-CN"/>
        </w:rPr>
      </w:pPr>
      <w:r>
        <w:rPr>
          <w:w w:val="95"/>
          <w:lang w:eastAsia="zh-CN"/>
        </w:rPr>
        <w:t>第</w:t>
      </w:r>
      <w:r>
        <w:rPr>
          <w:rFonts w:ascii="Times New Roman" w:hAnsi="Times New Roman" w:eastAsia="Times New Roman"/>
          <w:w w:val="95"/>
          <w:lang w:eastAsia="zh-CN"/>
        </w:rPr>
        <w:t>Ⅱ</w:t>
      </w:r>
      <w:r>
        <w:rPr>
          <w:w w:val="95"/>
          <w:lang w:eastAsia="zh-CN"/>
        </w:rPr>
        <w:t>卷（非选择题）</w:t>
      </w:r>
    </w:p>
    <w:p>
      <w:pPr>
        <w:spacing w:before="21"/>
        <w:ind w:right="702"/>
        <w:jc w:val="center"/>
        <w:rPr>
          <w:b/>
          <w:sz w:val="21"/>
          <w:lang w:eastAsia="zh-CN"/>
        </w:rPr>
      </w:pPr>
      <w:r>
        <w:rPr>
          <w:b/>
          <w:sz w:val="21"/>
          <w:lang w:eastAsia="zh-CN"/>
        </w:rPr>
        <w:t xml:space="preserve">本卷共 </w:t>
      </w:r>
      <w:r>
        <w:rPr>
          <w:rFonts w:ascii="Times New Roman" w:eastAsia="Times New Roman"/>
          <w:b/>
          <w:sz w:val="21"/>
          <w:lang w:eastAsia="zh-CN"/>
        </w:rPr>
        <w:t xml:space="preserve">3 </w:t>
      </w:r>
      <w:r>
        <w:rPr>
          <w:b/>
          <w:sz w:val="21"/>
          <w:lang w:eastAsia="zh-CN"/>
        </w:rPr>
        <w:t xml:space="preserve">大题，共 </w:t>
      </w:r>
      <w:r>
        <w:rPr>
          <w:rFonts w:ascii="Times New Roman" w:eastAsia="Times New Roman"/>
          <w:b/>
          <w:sz w:val="21"/>
          <w:lang w:eastAsia="zh-CN"/>
        </w:rPr>
        <w:t xml:space="preserve">45 </w:t>
      </w:r>
      <w:r>
        <w:rPr>
          <w:b/>
          <w:sz w:val="21"/>
          <w:lang w:eastAsia="zh-CN"/>
        </w:rPr>
        <w:t>分。请考生按要求作答。</w:t>
      </w:r>
    </w:p>
    <w:p>
      <w:pPr>
        <w:pStyle w:val="3"/>
        <w:spacing w:before="21"/>
        <w:ind w:left="160"/>
        <w:rPr>
          <w:lang w:eastAsia="zh-CN"/>
        </w:rPr>
      </w:pPr>
      <w:r>
        <w:rPr>
          <w:lang w:eastAsia="zh-CN"/>
        </w:rPr>
        <w:t>26.阅读材料，回答下列问题（12 分）</w:t>
      </w:r>
    </w:p>
    <w:p>
      <w:pPr>
        <w:pStyle w:val="3"/>
        <w:spacing w:before="37"/>
        <w:ind w:left="160"/>
        <w:rPr>
          <w:rFonts w:ascii="楷体" w:eastAsia="楷体"/>
          <w:lang w:eastAsia="zh-CN"/>
        </w:rPr>
      </w:pPr>
      <w:r>
        <w:rPr>
          <w:rFonts w:hint="eastAsia" w:ascii="楷体" w:eastAsia="楷体"/>
          <w:lang w:eastAsia="zh-CN"/>
        </w:rPr>
        <w:t>材料一：图 1 为非洲局部区域示意图</w:t>
      </w:r>
    </w:p>
    <w:p>
      <w:pPr>
        <w:pStyle w:val="3"/>
        <w:spacing w:before="37" w:line="273" w:lineRule="auto"/>
        <w:ind w:left="160" w:right="754"/>
        <w:rPr>
          <w:rFonts w:ascii="楷体" w:hAnsi="楷体" w:eastAsia="楷体"/>
          <w:lang w:eastAsia="zh-CN"/>
        </w:rPr>
      </w:pPr>
      <w:r>
        <w:rPr>
          <w:rFonts w:hint="eastAsia" w:ascii="楷体" w:hAnsi="楷体" w:eastAsia="楷体"/>
          <w:spacing w:val="-16"/>
          <w:w w:val="95"/>
          <w:lang w:eastAsia="zh-CN"/>
        </w:rPr>
        <w:t xml:space="preserve">材料二：刚果河水能资源丰富，由中国参与建设的英加水电站位于金沙萨下游的瀑布群河段。   </w:t>
      </w:r>
      <w:r>
        <w:rPr>
          <w:rFonts w:hint="eastAsia" w:ascii="楷体" w:hAnsi="楷体" w:eastAsia="楷体"/>
          <w:spacing w:val="-20"/>
          <w:lang w:eastAsia="zh-CN"/>
        </w:rPr>
        <w:t>英加水电站利用河道旁边平行的峡谷，采用“无坝引水”的方式发电，建成后成为世界最大</w:t>
      </w:r>
      <w:r>
        <w:rPr>
          <w:rFonts w:hint="eastAsia" w:ascii="楷体" w:hAnsi="楷体" w:eastAsia="楷体"/>
          <w:spacing w:val="-26"/>
          <w:lang w:eastAsia="zh-CN"/>
        </w:rPr>
        <w:t xml:space="preserve">的水电站。图 </w:t>
      </w:r>
      <w:r>
        <w:rPr>
          <w:rFonts w:hint="eastAsia" w:ascii="楷体" w:hAnsi="楷体" w:eastAsia="楷体"/>
          <w:lang w:eastAsia="zh-CN"/>
        </w:rPr>
        <w:t>2</w:t>
      </w:r>
      <w:r>
        <w:rPr>
          <w:rFonts w:hint="eastAsia" w:ascii="楷体" w:hAnsi="楷体" w:eastAsia="楷体"/>
          <w:spacing w:val="-8"/>
          <w:lang w:eastAsia="zh-CN"/>
        </w:rPr>
        <w:t xml:space="preserve"> 为引水及电站布局图。</w:t>
      </w:r>
    </w:p>
    <w:p>
      <w:pPr>
        <w:pStyle w:val="3"/>
        <w:rPr>
          <w:rFonts w:ascii="楷体"/>
          <w:sz w:val="8"/>
          <w:lang w:eastAsia="zh-CN"/>
        </w:rPr>
      </w:pPr>
      <w:r>
        <w:pict>
          <v:group id="_x0000_s1032" o:spid="_x0000_s1032" o:spt="203" style="position:absolute;left:0pt;margin-left:87.7pt;margin-top:7.2pt;height:187.6pt;width:455.4pt;mso-position-horizontal-relative:page;mso-wrap-distance-bottom:0pt;mso-wrap-distance-top:0pt;z-index:251670528;mso-width-relative:page;mso-height-relative:page;" coordorigin="1754,144" coordsize="9108,3752">
            <o:lock v:ext="edit"/>
            <v:shape id="_x0000_s1033" o:spid="_x0000_s1033" o:spt="75" type="#_x0000_t75" style="position:absolute;left:1754;top:144;height:3751;width:3432;" filled="f" o:preferrelative="t" stroked="f" coordsize="21600,21600">
              <v:path/>
              <v:fill on="f" focussize="0,0"/>
              <v:stroke on="f" joinstyle="miter"/>
              <v:imagedata r:id="rId18" o:title=""/>
              <o:lock v:ext="edit" aspectratio="t"/>
            </v:shape>
            <v:shape id="_x0000_s1034" o:spid="_x0000_s1034" o:spt="75" type="#_x0000_t75" style="position:absolute;left:5234;top:506;height:3355;width:5628;" filled="f" o:preferrelative="t" stroked="f" coordsize="21600,21600">
              <v:path/>
              <v:fill on="f" focussize="0,0"/>
              <v:stroke on="f" joinstyle="miter"/>
              <v:imagedata r:id="rId19" o:title=""/>
              <o:lock v:ext="edit" aspectratio="t"/>
            </v:shape>
            <w10:wrap type="topAndBottom"/>
          </v:group>
        </w:pict>
      </w:r>
    </w:p>
    <w:p>
      <w:pPr>
        <w:pStyle w:val="3"/>
        <w:tabs>
          <w:tab w:val="left" w:pos="4888"/>
        </w:tabs>
        <w:spacing w:before="17"/>
        <w:ind w:right="1217"/>
        <w:jc w:val="center"/>
        <w:rPr>
          <w:rFonts w:ascii="楷体" w:eastAsia="楷体"/>
          <w:lang w:eastAsia="zh-CN"/>
        </w:rPr>
      </w:pPr>
      <w:r>
        <w:rPr>
          <w:rFonts w:hint="eastAsia" w:ascii="楷体" w:eastAsia="楷体"/>
          <w:position w:val="-10"/>
          <w:lang w:eastAsia="zh-CN"/>
        </w:rPr>
        <w:t>第</w:t>
      </w:r>
      <w:r>
        <w:rPr>
          <w:rFonts w:hint="eastAsia" w:ascii="楷体" w:eastAsia="楷体"/>
          <w:spacing w:val="-54"/>
          <w:position w:val="-10"/>
          <w:lang w:eastAsia="zh-CN"/>
        </w:rPr>
        <w:t xml:space="preserve"> </w:t>
      </w:r>
      <w:r>
        <w:rPr>
          <w:rFonts w:hint="eastAsia" w:ascii="楷体" w:eastAsia="楷体"/>
          <w:position w:val="-10"/>
          <w:lang w:eastAsia="zh-CN"/>
        </w:rPr>
        <w:t>26</w:t>
      </w:r>
      <w:r>
        <w:rPr>
          <w:rFonts w:hint="eastAsia" w:ascii="楷体" w:eastAsia="楷体"/>
          <w:spacing w:val="-55"/>
          <w:position w:val="-10"/>
          <w:lang w:eastAsia="zh-CN"/>
        </w:rPr>
        <w:t xml:space="preserve"> </w:t>
      </w:r>
      <w:r>
        <w:rPr>
          <w:rFonts w:hint="eastAsia" w:ascii="楷体" w:eastAsia="楷体"/>
          <w:position w:val="-10"/>
          <w:lang w:eastAsia="zh-CN"/>
        </w:rPr>
        <w:t>题图</w:t>
      </w:r>
      <w:r>
        <w:rPr>
          <w:rFonts w:hint="eastAsia" w:ascii="楷体" w:eastAsia="楷体"/>
          <w:spacing w:val="-51"/>
          <w:position w:val="-10"/>
          <w:lang w:eastAsia="zh-CN"/>
        </w:rPr>
        <w:t xml:space="preserve"> </w:t>
      </w:r>
      <w:r>
        <w:rPr>
          <w:rFonts w:hint="eastAsia" w:ascii="楷体" w:eastAsia="楷体"/>
          <w:position w:val="-10"/>
          <w:lang w:eastAsia="zh-CN"/>
        </w:rPr>
        <w:t>1</w:t>
      </w:r>
      <w:r>
        <w:rPr>
          <w:rFonts w:hint="eastAsia" w:ascii="楷体" w:eastAsia="楷体"/>
          <w:position w:val="-10"/>
          <w:lang w:eastAsia="zh-CN"/>
        </w:rPr>
        <w:tab/>
      </w:r>
      <w:r>
        <w:rPr>
          <w:rFonts w:hint="eastAsia" w:ascii="楷体" w:eastAsia="楷体"/>
          <w:lang w:eastAsia="zh-CN"/>
        </w:rPr>
        <w:t>第</w:t>
      </w:r>
      <w:r>
        <w:rPr>
          <w:rFonts w:hint="eastAsia" w:ascii="楷体" w:eastAsia="楷体"/>
          <w:spacing w:val="-55"/>
          <w:lang w:eastAsia="zh-CN"/>
        </w:rPr>
        <w:t xml:space="preserve"> </w:t>
      </w:r>
      <w:r>
        <w:rPr>
          <w:rFonts w:hint="eastAsia" w:ascii="楷体" w:eastAsia="楷体"/>
          <w:lang w:eastAsia="zh-CN"/>
        </w:rPr>
        <w:t>26</w:t>
      </w:r>
      <w:r>
        <w:rPr>
          <w:rFonts w:hint="eastAsia" w:ascii="楷体" w:eastAsia="楷体"/>
          <w:spacing w:val="-54"/>
          <w:lang w:eastAsia="zh-CN"/>
        </w:rPr>
        <w:t xml:space="preserve"> </w:t>
      </w:r>
      <w:r>
        <w:rPr>
          <w:rFonts w:hint="eastAsia" w:ascii="楷体" w:eastAsia="楷体"/>
          <w:lang w:eastAsia="zh-CN"/>
        </w:rPr>
        <w:t>题图</w:t>
      </w:r>
      <w:r>
        <w:rPr>
          <w:rFonts w:hint="eastAsia" w:ascii="楷体" w:eastAsia="楷体"/>
          <w:spacing w:val="-52"/>
          <w:lang w:eastAsia="zh-CN"/>
        </w:rPr>
        <w:t xml:space="preserve"> </w:t>
      </w:r>
      <w:r>
        <w:rPr>
          <w:rFonts w:hint="eastAsia" w:ascii="楷体" w:eastAsia="楷体"/>
          <w:lang w:eastAsia="zh-CN"/>
        </w:rPr>
        <w:t>2</w:t>
      </w:r>
    </w:p>
    <w:p>
      <w:pPr>
        <w:pStyle w:val="3"/>
        <w:spacing w:before="76"/>
        <w:ind w:left="160"/>
        <w:rPr>
          <w:rFonts w:ascii="楷体" w:eastAsia="楷体"/>
          <w:lang w:eastAsia="zh-CN"/>
        </w:rPr>
      </w:pPr>
      <w:r>
        <w:rPr>
          <w:rFonts w:hint="eastAsia" w:ascii="楷体" w:eastAsia="楷体"/>
          <w:w w:val="95"/>
          <w:lang w:eastAsia="zh-CN"/>
        </w:rPr>
        <w:t>材料三：罗安达是安哥拉的首都也是该国最大城市。罗安达港濒临非洲西海岸，港口海湾长</w:t>
      </w:r>
    </w:p>
    <w:p>
      <w:pPr>
        <w:pStyle w:val="3"/>
        <w:spacing w:before="37"/>
        <w:ind w:left="160"/>
        <w:rPr>
          <w:rFonts w:ascii="楷体" w:eastAsia="楷体"/>
          <w:lang w:eastAsia="zh-CN"/>
        </w:rPr>
      </w:pPr>
      <w:r>
        <w:rPr>
          <w:rFonts w:hint="eastAsia" w:ascii="楷体" w:eastAsia="楷体"/>
          <w:lang w:eastAsia="zh-CN"/>
        </w:rPr>
        <w:t>4 公里，宽 2 公里，水深 30 米，是安哥拉最大的农矿产品输出港。</w:t>
      </w:r>
    </w:p>
    <w:p>
      <w:pPr>
        <w:pStyle w:val="3"/>
        <w:spacing w:before="37"/>
        <w:ind w:left="160"/>
        <w:rPr>
          <w:lang w:eastAsia="zh-CN"/>
        </w:rPr>
      </w:pPr>
      <w:r>
        <w:rPr>
          <w:lang w:eastAsia="zh-CN"/>
        </w:rPr>
        <w:t>（</w:t>
      </w:r>
      <w:r>
        <w:rPr>
          <w:rFonts w:ascii="Cambria Math" w:eastAsia="Cambria Math"/>
          <w:lang w:eastAsia="zh-CN"/>
        </w:rPr>
        <w:t>1</w:t>
      </w:r>
      <w:r>
        <w:rPr>
          <w:lang w:eastAsia="zh-CN"/>
        </w:rPr>
        <w:t>）甲处河段含沙量较小，简析其原因。（</w:t>
      </w:r>
      <w:r>
        <w:rPr>
          <w:rFonts w:ascii="Cambria Math" w:eastAsia="Cambria Math"/>
          <w:lang w:eastAsia="zh-CN"/>
        </w:rPr>
        <w:t xml:space="preserve">4 </w:t>
      </w:r>
      <w:r>
        <w:rPr>
          <w:lang w:eastAsia="zh-CN"/>
        </w:rPr>
        <w:t>分）</w:t>
      </w:r>
    </w:p>
    <w:p>
      <w:pPr>
        <w:pStyle w:val="3"/>
        <w:rPr>
          <w:sz w:val="22"/>
          <w:lang w:eastAsia="zh-CN"/>
        </w:rPr>
      </w:pPr>
    </w:p>
    <w:p>
      <w:pPr>
        <w:pStyle w:val="3"/>
        <w:rPr>
          <w:sz w:val="22"/>
          <w:lang w:eastAsia="zh-CN"/>
        </w:rPr>
      </w:pPr>
    </w:p>
    <w:p>
      <w:pPr>
        <w:pStyle w:val="3"/>
        <w:rPr>
          <w:sz w:val="29"/>
          <w:lang w:eastAsia="zh-CN"/>
        </w:rPr>
      </w:pPr>
    </w:p>
    <w:p>
      <w:pPr>
        <w:pStyle w:val="3"/>
        <w:spacing w:before="1"/>
        <w:ind w:left="160"/>
        <w:rPr>
          <w:lang w:eastAsia="zh-CN"/>
        </w:rPr>
      </w:pPr>
      <w:r>
        <w:rPr>
          <w:lang w:eastAsia="zh-CN"/>
        </w:rPr>
        <w:t>（</w:t>
      </w:r>
      <w:r>
        <w:rPr>
          <w:rFonts w:ascii="Cambria Math" w:hAnsi="Cambria Math" w:eastAsia="Cambria Math"/>
          <w:lang w:eastAsia="zh-CN"/>
        </w:rPr>
        <w:t>2</w:t>
      </w:r>
      <w:r>
        <w:rPr>
          <w:lang w:eastAsia="zh-CN"/>
        </w:rPr>
        <w:t>）与修建拦河大坝相比，说明英加水电站采用“无坝引水”方式的优势。（</w:t>
      </w:r>
      <w:r>
        <w:rPr>
          <w:rFonts w:ascii="Cambria Math" w:hAnsi="Cambria Math" w:eastAsia="Cambria Math"/>
          <w:lang w:eastAsia="zh-CN"/>
        </w:rPr>
        <w:t xml:space="preserve">3 </w:t>
      </w:r>
      <w:r>
        <w:rPr>
          <w:lang w:eastAsia="zh-CN"/>
        </w:rPr>
        <w:t>分）</w:t>
      </w:r>
    </w:p>
    <w:p>
      <w:pPr>
        <w:rPr>
          <w:lang w:eastAsia="zh-CN"/>
        </w:rPr>
        <w:sectPr>
          <w:pgSz w:w="11910" w:h="16840"/>
          <w:pgMar w:top="1380" w:right="940" w:bottom="1440" w:left="1640" w:header="0" w:footer="1252" w:gutter="0"/>
          <w:cols w:space="720" w:num="1"/>
        </w:sectPr>
      </w:pPr>
    </w:p>
    <w:p>
      <w:pPr>
        <w:pStyle w:val="3"/>
        <w:spacing w:before="8"/>
        <w:ind w:left="120"/>
        <w:rPr>
          <w:lang w:eastAsia="zh-CN"/>
        </w:rPr>
      </w:pPr>
      <w:r>
        <w:rPr>
          <w:lang w:eastAsia="zh-CN"/>
        </w:rPr>
        <w:t>（</w:t>
      </w:r>
      <w:r>
        <w:rPr>
          <w:rFonts w:ascii="Cambria Math" w:eastAsia="Cambria Math"/>
          <w:lang w:eastAsia="zh-CN"/>
        </w:rPr>
        <w:t>3</w:t>
      </w:r>
      <w:r>
        <w:rPr>
          <w:lang w:eastAsia="zh-CN"/>
        </w:rPr>
        <w:t>）罗安达港是安哥拉重要的农矿产品输出港，试说明理由。（</w:t>
      </w:r>
      <w:r>
        <w:rPr>
          <w:rFonts w:ascii="Cambria Math" w:eastAsia="Cambria Math"/>
          <w:lang w:eastAsia="zh-CN"/>
        </w:rPr>
        <w:t xml:space="preserve">5 </w:t>
      </w:r>
      <w:r>
        <w:rPr>
          <w:lang w:eastAsia="zh-CN"/>
        </w:rPr>
        <w:t>分）</w:t>
      </w:r>
    </w:p>
    <w:p>
      <w:pPr>
        <w:pStyle w:val="3"/>
        <w:rPr>
          <w:sz w:val="22"/>
          <w:lang w:eastAsia="zh-CN"/>
        </w:rPr>
      </w:pPr>
    </w:p>
    <w:p>
      <w:pPr>
        <w:pStyle w:val="3"/>
        <w:rPr>
          <w:sz w:val="22"/>
          <w:lang w:eastAsia="zh-CN"/>
        </w:rPr>
      </w:pPr>
    </w:p>
    <w:p>
      <w:pPr>
        <w:pStyle w:val="3"/>
        <w:rPr>
          <w:sz w:val="22"/>
          <w:lang w:eastAsia="zh-CN"/>
        </w:rPr>
      </w:pPr>
    </w:p>
    <w:p>
      <w:pPr>
        <w:pStyle w:val="3"/>
        <w:rPr>
          <w:sz w:val="22"/>
          <w:lang w:eastAsia="zh-CN"/>
        </w:rPr>
      </w:pPr>
    </w:p>
    <w:p>
      <w:pPr>
        <w:pStyle w:val="3"/>
        <w:spacing w:before="1"/>
        <w:rPr>
          <w:sz w:val="31"/>
          <w:lang w:eastAsia="zh-CN"/>
        </w:rPr>
      </w:pPr>
    </w:p>
    <w:p>
      <w:pPr>
        <w:pStyle w:val="3"/>
        <w:spacing w:line="282" w:lineRule="exact"/>
        <w:ind w:left="120"/>
        <w:rPr>
          <w:lang w:eastAsia="zh-CN"/>
        </w:rPr>
      </w:pPr>
      <w:r>
        <w:rPr>
          <w:rFonts w:ascii="Times New Roman" w:eastAsia="Times New Roman"/>
          <w:w w:val="95"/>
          <w:lang w:eastAsia="zh-CN"/>
        </w:rPr>
        <w:t>27.</w:t>
      </w:r>
      <w:r>
        <w:rPr>
          <w:w w:val="95"/>
          <w:lang w:eastAsia="zh-CN"/>
        </w:rPr>
        <w:t>阅读图文材料，回答下列问题。</w:t>
      </w:r>
    </w:p>
    <w:p>
      <w:pPr>
        <w:pStyle w:val="3"/>
        <w:spacing w:line="237" w:lineRule="auto"/>
        <w:ind w:left="120" w:right="98" w:firstLine="420"/>
        <w:rPr>
          <w:rFonts w:ascii="楷体" w:eastAsia="楷体"/>
          <w:lang w:eastAsia="zh-CN"/>
        </w:rPr>
      </w:pPr>
      <w:r>
        <w:drawing>
          <wp:anchor distT="0" distB="0" distL="0" distR="0" simplePos="0" relativeHeight="251671552" behindDoc="0" locked="0" layoutInCell="1" allowOverlap="1">
            <wp:simplePos x="0" y="0"/>
            <wp:positionH relativeFrom="page">
              <wp:posOffset>1143000</wp:posOffset>
            </wp:positionH>
            <wp:positionV relativeFrom="paragraph">
              <wp:posOffset>711200</wp:posOffset>
            </wp:positionV>
            <wp:extent cx="5132705" cy="2599055"/>
            <wp:effectExtent l="0" t="0" r="0" b="0"/>
            <wp:wrapTopAndBottom/>
            <wp:docPr id="25"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6.jpeg"/>
                    <pic:cNvPicPr>
                      <a:picLocks noChangeAspect="1"/>
                    </pic:cNvPicPr>
                  </pic:nvPicPr>
                  <pic:blipFill>
                    <a:blip r:embed="rId20" cstate="print"/>
                    <a:stretch>
                      <a:fillRect/>
                    </a:stretch>
                  </pic:blipFill>
                  <pic:spPr>
                    <a:xfrm>
                      <a:off x="0" y="0"/>
                      <a:ext cx="5132554" cy="2598896"/>
                    </a:xfrm>
                    <a:prstGeom prst="rect">
                      <a:avLst/>
                    </a:prstGeom>
                  </pic:spPr>
                </pic:pic>
              </a:graphicData>
            </a:graphic>
          </wp:anchor>
        </w:drawing>
      </w:r>
      <w:r>
        <w:rPr>
          <w:rFonts w:hint="eastAsia" w:ascii="楷体" w:eastAsia="楷体"/>
          <w:spacing w:val="-5"/>
          <w:lang w:eastAsia="zh-CN"/>
        </w:rPr>
        <w:t xml:space="preserve">海水结冰受多种自然条件影响。海水在冻结的过程中，会将 </w:t>
      </w:r>
      <w:r>
        <w:rPr>
          <w:rFonts w:hint="eastAsia" w:ascii="楷体" w:eastAsia="楷体"/>
          <w:lang w:eastAsia="zh-CN"/>
        </w:rPr>
        <w:t>80</w:t>
      </w:r>
      <w:r>
        <w:rPr>
          <w:rFonts w:hint="eastAsia" w:ascii="楷体" w:eastAsia="楷体"/>
          <w:spacing w:val="-2"/>
          <w:lang w:eastAsia="zh-CN"/>
        </w:rPr>
        <w:t xml:space="preserve">%以上的盐分析出，未被排出的盐水则以卤水胞的形式存在于海冰中。黄海和渤海是北半球最南端的季节性海冰区， </w:t>
      </w:r>
      <w:r>
        <w:rPr>
          <w:rFonts w:hint="eastAsia" w:ascii="楷体" w:eastAsia="楷体"/>
          <w:spacing w:val="-21"/>
          <w:lang w:eastAsia="zh-CN"/>
        </w:rPr>
        <w:t xml:space="preserve">每年 </w:t>
      </w:r>
      <w:r>
        <w:rPr>
          <w:rFonts w:hint="eastAsia" w:ascii="楷体" w:eastAsia="楷体"/>
          <w:lang w:eastAsia="zh-CN"/>
        </w:rPr>
        <w:t>11</w:t>
      </w:r>
      <w:r>
        <w:rPr>
          <w:rFonts w:hint="eastAsia" w:ascii="楷体" w:eastAsia="楷体"/>
          <w:spacing w:val="-20"/>
          <w:lang w:eastAsia="zh-CN"/>
        </w:rPr>
        <w:t xml:space="preserve"> 月至次年 </w:t>
      </w:r>
      <w:r>
        <w:rPr>
          <w:rFonts w:hint="eastAsia" w:ascii="楷体" w:eastAsia="楷体"/>
          <w:lang w:eastAsia="zh-CN"/>
        </w:rPr>
        <w:t>3</w:t>
      </w:r>
      <w:r>
        <w:rPr>
          <w:rFonts w:hint="eastAsia" w:ascii="楷体" w:eastAsia="楷体"/>
          <w:spacing w:val="-13"/>
          <w:lang w:eastAsia="zh-CN"/>
        </w:rPr>
        <w:t xml:space="preserve"> 月都会出现结冰现象。目前黄海和渤海沿岸海冰淡化正在向产业化迈进， </w:t>
      </w:r>
      <w:r>
        <w:rPr>
          <w:rFonts w:hint="eastAsia" w:ascii="楷体" w:eastAsia="楷体"/>
          <w:spacing w:val="-13"/>
          <w:w w:val="95"/>
          <w:lang w:eastAsia="zh-CN"/>
        </w:rPr>
        <w:t>被誉为发展潜力巨大的产业。如图示意黄海和渤海海冰覆盖率空间分布。</w:t>
      </w:r>
    </w:p>
    <w:p>
      <w:pPr>
        <w:pStyle w:val="3"/>
        <w:tabs>
          <w:tab w:val="left" w:pos="6839"/>
          <w:tab w:val="left" w:pos="8205"/>
        </w:tabs>
        <w:spacing w:before="170"/>
        <w:ind w:left="120"/>
        <w:rPr>
          <w:lang w:eastAsia="zh-CN"/>
        </w:rPr>
      </w:pPr>
      <w:r>
        <w:rPr>
          <w:lang w:eastAsia="zh-CN"/>
        </w:rPr>
        <w:t>（1）辽东湾海冰覆盖率高除了受纬度较高的影响外，还有</w:t>
      </w:r>
      <w:r>
        <w:rPr>
          <w:rFonts w:ascii="Times New Roman" w:eastAsia="Times New Roman"/>
          <w:u w:val="single"/>
          <w:lang w:eastAsia="zh-CN"/>
        </w:rPr>
        <w:t xml:space="preserve"> </w:t>
      </w:r>
      <w:r>
        <w:rPr>
          <w:rFonts w:ascii="Times New Roman" w:eastAsia="Times New Roman"/>
          <w:u w:val="single"/>
          <w:lang w:eastAsia="zh-CN"/>
        </w:rPr>
        <w:tab/>
      </w:r>
      <w:r>
        <w:rPr>
          <w:lang w:eastAsia="zh-CN"/>
        </w:rPr>
        <w:t>、</w:t>
      </w:r>
      <w:r>
        <w:rPr>
          <w:rFonts w:ascii="Times New Roman" w:eastAsia="Times New Roman"/>
          <w:u w:val="single"/>
          <w:lang w:eastAsia="zh-CN"/>
        </w:rPr>
        <w:t xml:space="preserve"> </w:t>
      </w:r>
      <w:r>
        <w:rPr>
          <w:rFonts w:ascii="Times New Roman" w:eastAsia="Times New Roman"/>
          <w:u w:val="single"/>
          <w:lang w:eastAsia="zh-CN"/>
        </w:rPr>
        <w:tab/>
      </w:r>
      <w:r>
        <w:rPr>
          <w:lang w:eastAsia="zh-CN"/>
        </w:rPr>
        <w:t>、</w:t>
      </w:r>
    </w:p>
    <w:p>
      <w:pPr>
        <w:pStyle w:val="3"/>
        <w:tabs>
          <w:tab w:val="left" w:pos="1485"/>
        </w:tabs>
        <w:spacing w:before="133"/>
        <w:ind w:left="120"/>
        <w:rPr>
          <w:lang w:eastAsia="zh-CN"/>
        </w:rPr>
      </w:pPr>
      <w:r>
        <w:rPr>
          <w:rFonts w:ascii="Times New Roman" w:eastAsia="Times New Roman"/>
          <w:w w:val="99"/>
          <w:u w:val="single"/>
          <w:lang w:eastAsia="zh-CN"/>
        </w:rPr>
        <w:t xml:space="preserve"> </w:t>
      </w:r>
      <w:r>
        <w:rPr>
          <w:rFonts w:ascii="Times New Roman" w:eastAsia="Times New Roman"/>
          <w:u w:val="single"/>
          <w:lang w:eastAsia="zh-CN"/>
        </w:rPr>
        <w:tab/>
      </w:r>
      <w:r>
        <w:rPr>
          <w:lang w:eastAsia="zh-CN"/>
        </w:rPr>
        <w:t>；说明辽东湾同纬度的西岸和东岸海冰覆盖率差异及原因。（5</w:t>
      </w:r>
      <w:r>
        <w:rPr>
          <w:spacing w:val="-35"/>
          <w:lang w:eastAsia="zh-CN"/>
        </w:rPr>
        <w:t xml:space="preserve"> 分</w:t>
      </w:r>
      <w:r>
        <w:rPr>
          <w:lang w:eastAsia="zh-CN"/>
        </w:rPr>
        <w:t>）</w:t>
      </w:r>
    </w:p>
    <w:p>
      <w:pPr>
        <w:pStyle w:val="3"/>
        <w:rPr>
          <w:sz w:val="22"/>
          <w:lang w:eastAsia="zh-CN"/>
        </w:rPr>
      </w:pPr>
    </w:p>
    <w:p>
      <w:pPr>
        <w:pStyle w:val="3"/>
        <w:rPr>
          <w:sz w:val="22"/>
          <w:lang w:eastAsia="zh-CN"/>
        </w:rPr>
      </w:pPr>
    </w:p>
    <w:p>
      <w:pPr>
        <w:pStyle w:val="3"/>
        <w:rPr>
          <w:sz w:val="22"/>
          <w:lang w:eastAsia="zh-CN"/>
        </w:rPr>
      </w:pPr>
    </w:p>
    <w:p>
      <w:pPr>
        <w:pStyle w:val="3"/>
        <w:rPr>
          <w:sz w:val="22"/>
          <w:lang w:eastAsia="zh-CN"/>
        </w:rPr>
      </w:pPr>
    </w:p>
    <w:p>
      <w:pPr>
        <w:pStyle w:val="3"/>
        <w:spacing w:before="11"/>
        <w:rPr>
          <w:sz w:val="15"/>
          <w:lang w:eastAsia="zh-CN"/>
        </w:rPr>
      </w:pPr>
    </w:p>
    <w:p>
      <w:pPr>
        <w:pStyle w:val="3"/>
        <w:ind w:left="120"/>
        <w:rPr>
          <w:lang w:eastAsia="zh-CN"/>
        </w:rPr>
      </w:pPr>
      <w:r>
        <w:rPr>
          <w:lang w:eastAsia="zh-CN"/>
        </w:rPr>
        <w:t>（2）说明黄海和渤海海冰对人类生产活动带来的不利影响。（3 分）</w:t>
      </w:r>
    </w:p>
    <w:p>
      <w:pPr>
        <w:pStyle w:val="3"/>
        <w:rPr>
          <w:sz w:val="20"/>
          <w:lang w:eastAsia="zh-CN"/>
        </w:rPr>
      </w:pPr>
    </w:p>
    <w:p>
      <w:pPr>
        <w:pStyle w:val="3"/>
        <w:rPr>
          <w:sz w:val="20"/>
          <w:lang w:eastAsia="zh-CN"/>
        </w:rPr>
      </w:pPr>
    </w:p>
    <w:p>
      <w:pPr>
        <w:pStyle w:val="3"/>
        <w:rPr>
          <w:sz w:val="20"/>
          <w:lang w:eastAsia="zh-CN"/>
        </w:rPr>
      </w:pPr>
    </w:p>
    <w:p>
      <w:pPr>
        <w:pStyle w:val="3"/>
        <w:spacing w:before="1"/>
        <w:rPr>
          <w:sz w:val="23"/>
          <w:lang w:eastAsia="zh-CN"/>
        </w:rPr>
      </w:pPr>
    </w:p>
    <w:p>
      <w:pPr>
        <w:pStyle w:val="3"/>
        <w:ind w:left="120"/>
        <w:rPr>
          <w:lang w:eastAsia="zh-CN"/>
        </w:rPr>
      </w:pPr>
      <w:r>
        <w:rPr>
          <w:lang w:eastAsia="zh-CN"/>
        </w:rPr>
        <w:t>（3）阐述黄海和渤海海冰资源开发潜力巨大的原因和开发存在的弊端。（5 分）</w:t>
      </w:r>
    </w:p>
    <w:p>
      <w:pPr>
        <w:pStyle w:val="3"/>
        <w:rPr>
          <w:sz w:val="20"/>
          <w:lang w:eastAsia="zh-CN"/>
        </w:rPr>
      </w:pPr>
    </w:p>
    <w:p>
      <w:pPr>
        <w:pStyle w:val="3"/>
        <w:rPr>
          <w:sz w:val="20"/>
          <w:lang w:eastAsia="zh-CN"/>
        </w:rPr>
      </w:pPr>
    </w:p>
    <w:p>
      <w:pPr>
        <w:pStyle w:val="3"/>
        <w:rPr>
          <w:sz w:val="20"/>
          <w:lang w:eastAsia="zh-CN"/>
        </w:rPr>
      </w:pPr>
    </w:p>
    <w:p>
      <w:pPr>
        <w:pStyle w:val="3"/>
        <w:rPr>
          <w:sz w:val="20"/>
          <w:lang w:eastAsia="zh-CN"/>
        </w:rPr>
      </w:pPr>
    </w:p>
    <w:p>
      <w:pPr>
        <w:pStyle w:val="3"/>
        <w:spacing w:before="11"/>
        <w:rPr>
          <w:sz w:val="23"/>
          <w:lang w:eastAsia="zh-CN"/>
        </w:rPr>
      </w:pPr>
    </w:p>
    <w:p>
      <w:pPr>
        <w:pStyle w:val="3"/>
        <w:spacing w:line="282" w:lineRule="exact"/>
        <w:ind w:left="120"/>
      </w:pPr>
      <w:r>
        <w:rPr>
          <w:rFonts w:ascii="Cambria Math" w:eastAsia="Cambria Math"/>
          <w:lang w:eastAsia="zh-CN"/>
        </w:rPr>
        <w:t xml:space="preserve">28.  </w:t>
      </w:r>
      <w:r>
        <w:rPr>
          <w:lang w:eastAsia="zh-CN"/>
        </w:rPr>
        <w:t>阅读图文资料，回答下列问题。</w:t>
      </w:r>
      <w:r>
        <w:t>（20 分）</w:t>
      </w:r>
    </w:p>
    <w:p>
      <w:pPr>
        <w:pStyle w:val="3"/>
        <w:spacing w:before="17" w:line="272" w:lineRule="exact"/>
        <w:ind w:left="120" w:right="267"/>
        <w:rPr>
          <w:rFonts w:ascii="楷体" w:eastAsia="楷体"/>
          <w:lang w:eastAsia="zh-CN"/>
        </w:rPr>
      </w:pPr>
      <w:r>
        <w:rPr>
          <w:rFonts w:hint="eastAsia" w:ascii="楷体" w:eastAsia="楷体"/>
          <w:spacing w:val="-8"/>
          <w:w w:val="95"/>
          <w:lang w:eastAsia="zh-CN"/>
        </w:rPr>
        <w:t>材料一：清水河流域地处宁夏中部干旱带核心区，生态环境脆弱，水源水量不稳定。下图为   宁夏清水河流域简图，下表为清水河流域不同时期某些地理概况。</w:t>
      </w:r>
    </w:p>
    <w:p>
      <w:pPr>
        <w:spacing w:line="272" w:lineRule="exact"/>
        <w:rPr>
          <w:rFonts w:ascii="楷体" w:eastAsia="楷体"/>
          <w:lang w:eastAsia="zh-CN"/>
        </w:rPr>
        <w:sectPr>
          <w:pgSz w:w="11910" w:h="16840"/>
          <w:pgMar w:top="1400" w:right="1580" w:bottom="1440" w:left="1680" w:header="0" w:footer="1252" w:gutter="0"/>
          <w:cols w:space="720" w:num="1"/>
        </w:sectPr>
      </w:pPr>
    </w:p>
    <w:p>
      <w:pPr>
        <w:pStyle w:val="3"/>
        <w:rPr>
          <w:rFonts w:ascii="楷体"/>
          <w:sz w:val="20"/>
          <w:lang w:eastAsia="zh-CN"/>
        </w:rPr>
      </w:pPr>
      <w:r>
        <w:drawing>
          <wp:anchor distT="0" distB="0" distL="0" distR="0" simplePos="0" relativeHeight="251673600" behindDoc="1" locked="0" layoutInCell="1" allowOverlap="1">
            <wp:simplePos x="0" y="0"/>
            <wp:positionH relativeFrom="page">
              <wp:posOffset>2553970</wp:posOffset>
            </wp:positionH>
            <wp:positionV relativeFrom="page">
              <wp:posOffset>988695</wp:posOffset>
            </wp:positionV>
            <wp:extent cx="2418715" cy="2103755"/>
            <wp:effectExtent l="0" t="0" r="0" b="0"/>
            <wp:wrapNone/>
            <wp:docPr id="27"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7.png"/>
                    <pic:cNvPicPr>
                      <a:picLocks noChangeAspect="1"/>
                    </pic:cNvPicPr>
                  </pic:nvPicPr>
                  <pic:blipFill>
                    <a:blip r:embed="rId21" cstate="print"/>
                    <a:stretch>
                      <a:fillRect/>
                    </a:stretch>
                  </pic:blipFill>
                  <pic:spPr>
                    <a:xfrm>
                      <a:off x="0" y="0"/>
                      <a:ext cx="2418696" cy="2103881"/>
                    </a:xfrm>
                    <a:prstGeom prst="rect">
                      <a:avLst/>
                    </a:prstGeom>
                  </pic:spPr>
                </pic:pic>
              </a:graphicData>
            </a:graphic>
          </wp:anchor>
        </w:drawing>
      </w: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rPr>
          <w:rFonts w:ascii="楷体"/>
          <w:sz w:val="20"/>
          <w:lang w:eastAsia="zh-CN"/>
        </w:rPr>
      </w:pPr>
    </w:p>
    <w:p>
      <w:pPr>
        <w:pStyle w:val="3"/>
        <w:spacing w:before="3"/>
        <w:rPr>
          <w:rFonts w:ascii="楷体"/>
          <w:sz w:val="12"/>
          <w:lang w:eastAsia="zh-CN"/>
        </w:rPr>
      </w:pPr>
    </w:p>
    <w:tbl>
      <w:tblPr>
        <w:tblStyle w:val="8"/>
        <w:tblW w:w="0" w:type="auto"/>
        <w:tblInd w:w="112"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072"/>
        <w:gridCol w:w="1675"/>
        <w:gridCol w:w="1671"/>
        <w:gridCol w:w="1072"/>
        <w:gridCol w:w="1477"/>
        <w:gridCol w:w="1579"/>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89" w:hRule="exact"/>
        </w:trPr>
        <w:tc>
          <w:tcPr>
            <w:tcW w:w="1072" w:type="dxa"/>
          </w:tcPr>
          <w:p>
            <w:pPr>
              <w:pStyle w:val="10"/>
              <w:spacing w:before="61"/>
              <w:ind w:left="112"/>
              <w:rPr>
                <w:sz w:val="21"/>
              </w:rPr>
            </w:pPr>
            <w:r>
              <w:rPr>
                <w:w w:val="95"/>
                <w:sz w:val="21"/>
              </w:rPr>
              <w:t>时期</w:t>
            </w:r>
          </w:p>
          <w:p>
            <w:pPr>
              <w:pStyle w:val="10"/>
              <w:spacing w:before="36"/>
              <w:ind w:left="112"/>
              <w:rPr>
                <w:sz w:val="21"/>
              </w:rPr>
            </w:pPr>
            <w:r>
              <w:rPr>
                <w:w w:val="95"/>
                <w:sz w:val="21"/>
              </w:rPr>
              <w:t>（年）</w:t>
            </w:r>
          </w:p>
        </w:tc>
        <w:tc>
          <w:tcPr>
            <w:tcW w:w="1675" w:type="dxa"/>
          </w:tcPr>
          <w:p>
            <w:pPr>
              <w:pStyle w:val="10"/>
              <w:spacing w:before="61" w:line="273" w:lineRule="auto"/>
              <w:ind w:left="113" w:right="171"/>
              <w:rPr>
                <w:sz w:val="21"/>
                <w:lang w:eastAsia="zh-CN"/>
              </w:rPr>
            </w:pPr>
            <w:r>
              <w:rPr>
                <w:w w:val="95"/>
                <w:sz w:val="21"/>
                <w:lang w:eastAsia="zh-CN"/>
              </w:rPr>
              <w:t>主汛期降雨量变化率（%）</w:t>
            </w:r>
          </w:p>
        </w:tc>
        <w:tc>
          <w:tcPr>
            <w:tcW w:w="1671" w:type="dxa"/>
          </w:tcPr>
          <w:p>
            <w:pPr>
              <w:pStyle w:val="10"/>
              <w:spacing w:before="61" w:line="273" w:lineRule="auto"/>
              <w:ind w:left="113" w:right="167"/>
              <w:rPr>
                <w:sz w:val="21"/>
                <w:lang w:eastAsia="zh-CN"/>
              </w:rPr>
            </w:pPr>
            <w:r>
              <w:rPr>
                <w:w w:val="95"/>
                <w:sz w:val="21"/>
                <w:lang w:eastAsia="zh-CN"/>
              </w:rPr>
              <w:t>泉眼山年均输沙量（亿吨）</w:t>
            </w:r>
          </w:p>
        </w:tc>
        <w:tc>
          <w:tcPr>
            <w:tcW w:w="1072" w:type="dxa"/>
          </w:tcPr>
          <w:p>
            <w:pPr>
              <w:pStyle w:val="10"/>
              <w:spacing w:before="61"/>
              <w:ind w:left="113"/>
              <w:rPr>
                <w:sz w:val="21"/>
              </w:rPr>
            </w:pPr>
            <w:r>
              <w:rPr>
                <w:w w:val="95"/>
                <w:sz w:val="21"/>
              </w:rPr>
              <w:t>时期</w:t>
            </w:r>
          </w:p>
          <w:p>
            <w:pPr>
              <w:pStyle w:val="10"/>
              <w:spacing w:before="36"/>
              <w:ind w:left="113"/>
              <w:rPr>
                <w:sz w:val="21"/>
              </w:rPr>
            </w:pPr>
            <w:r>
              <w:rPr>
                <w:w w:val="95"/>
                <w:sz w:val="21"/>
              </w:rPr>
              <w:t>（年）</w:t>
            </w:r>
          </w:p>
        </w:tc>
        <w:tc>
          <w:tcPr>
            <w:tcW w:w="1477" w:type="dxa"/>
          </w:tcPr>
          <w:p>
            <w:pPr>
              <w:pStyle w:val="10"/>
              <w:spacing w:before="61" w:line="273" w:lineRule="auto"/>
              <w:ind w:left="111" w:right="281"/>
              <w:rPr>
                <w:sz w:val="21"/>
              </w:rPr>
            </w:pPr>
            <w:r>
              <w:rPr>
                <w:sz w:val="21"/>
              </w:rPr>
              <w:t>水库建设数</w:t>
            </w:r>
            <w:r>
              <w:rPr>
                <w:w w:val="95"/>
                <w:sz w:val="21"/>
              </w:rPr>
              <w:t>量（座）</w:t>
            </w:r>
          </w:p>
        </w:tc>
        <w:tc>
          <w:tcPr>
            <w:tcW w:w="1579" w:type="dxa"/>
          </w:tcPr>
          <w:p>
            <w:pPr>
              <w:pStyle w:val="10"/>
              <w:spacing w:before="61" w:line="273" w:lineRule="auto"/>
              <w:ind w:left="112" w:right="76"/>
              <w:rPr>
                <w:sz w:val="21"/>
                <w:lang w:eastAsia="zh-CN"/>
              </w:rPr>
            </w:pPr>
            <w:r>
              <w:rPr>
                <w:w w:val="95"/>
                <w:sz w:val="21"/>
                <w:lang w:eastAsia="zh-CN"/>
              </w:rPr>
              <w:t>淤地坝建设数量（座）</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89" w:hRule="exact"/>
        </w:trPr>
        <w:tc>
          <w:tcPr>
            <w:tcW w:w="1072" w:type="dxa"/>
          </w:tcPr>
          <w:p>
            <w:pPr>
              <w:pStyle w:val="10"/>
              <w:spacing w:before="62"/>
              <w:ind w:left="112"/>
              <w:rPr>
                <w:sz w:val="21"/>
              </w:rPr>
            </w:pPr>
            <w:r>
              <w:rPr>
                <w:sz w:val="21"/>
              </w:rPr>
              <w:t>1980～</w:t>
            </w:r>
          </w:p>
          <w:p>
            <w:pPr>
              <w:pStyle w:val="10"/>
              <w:spacing w:before="37"/>
              <w:ind w:left="112"/>
              <w:rPr>
                <w:sz w:val="21"/>
              </w:rPr>
            </w:pPr>
            <w:r>
              <w:rPr>
                <w:sz w:val="21"/>
              </w:rPr>
              <w:t>1989</w:t>
            </w:r>
          </w:p>
        </w:tc>
        <w:tc>
          <w:tcPr>
            <w:tcW w:w="1675" w:type="dxa"/>
          </w:tcPr>
          <w:p>
            <w:pPr>
              <w:pStyle w:val="10"/>
              <w:spacing w:before="8"/>
              <w:rPr>
                <w:sz w:val="16"/>
              </w:rPr>
            </w:pPr>
          </w:p>
          <w:p>
            <w:pPr>
              <w:pStyle w:val="10"/>
              <w:ind w:left="113"/>
              <w:rPr>
                <w:sz w:val="21"/>
              </w:rPr>
            </w:pPr>
            <w:r>
              <w:rPr>
                <w:sz w:val="21"/>
              </w:rPr>
              <w:t>－18</w:t>
            </w:r>
          </w:p>
        </w:tc>
        <w:tc>
          <w:tcPr>
            <w:tcW w:w="1671" w:type="dxa"/>
          </w:tcPr>
          <w:p>
            <w:pPr>
              <w:pStyle w:val="10"/>
              <w:spacing w:before="8"/>
              <w:rPr>
                <w:sz w:val="16"/>
              </w:rPr>
            </w:pPr>
          </w:p>
          <w:p>
            <w:pPr>
              <w:pStyle w:val="10"/>
              <w:ind w:left="113"/>
              <w:rPr>
                <w:sz w:val="21"/>
              </w:rPr>
            </w:pPr>
            <w:r>
              <w:rPr>
                <w:sz w:val="21"/>
              </w:rPr>
              <w:t>0.18</w:t>
            </w:r>
          </w:p>
        </w:tc>
        <w:tc>
          <w:tcPr>
            <w:tcW w:w="1072" w:type="dxa"/>
          </w:tcPr>
          <w:p>
            <w:pPr>
              <w:pStyle w:val="10"/>
              <w:spacing w:before="62"/>
              <w:ind w:left="113"/>
              <w:rPr>
                <w:sz w:val="21"/>
              </w:rPr>
            </w:pPr>
            <w:r>
              <w:rPr>
                <w:sz w:val="21"/>
              </w:rPr>
              <w:t>1980～</w:t>
            </w:r>
          </w:p>
          <w:p>
            <w:pPr>
              <w:pStyle w:val="10"/>
              <w:spacing w:before="37"/>
              <w:ind w:left="113"/>
              <w:rPr>
                <w:sz w:val="21"/>
              </w:rPr>
            </w:pPr>
            <w:r>
              <w:rPr>
                <w:sz w:val="21"/>
              </w:rPr>
              <w:t>1989</w:t>
            </w:r>
          </w:p>
        </w:tc>
        <w:tc>
          <w:tcPr>
            <w:tcW w:w="1477" w:type="dxa"/>
          </w:tcPr>
          <w:p>
            <w:pPr>
              <w:pStyle w:val="10"/>
              <w:spacing w:before="8"/>
              <w:rPr>
                <w:sz w:val="16"/>
              </w:rPr>
            </w:pPr>
          </w:p>
          <w:p>
            <w:pPr>
              <w:pStyle w:val="10"/>
              <w:ind w:left="111"/>
              <w:rPr>
                <w:sz w:val="21"/>
              </w:rPr>
            </w:pPr>
            <w:r>
              <w:rPr>
                <w:w w:val="99"/>
                <w:sz w:val="21"/>
              </w:rPr>
              <w:t>9</w:t>
            </w:r>
          </w:p>
        </w:tc>
        <w:tc>
          <w:tcPr>
            <w:tcW w:w="1579" w:type="dxa"/>
          </w:tcPr>
          <w:p>
            <w:pPr>
              <w:pStyle w:val="10"/>
              <w:spacing w:before="8"/>
              <w:rPr>
                <w:sz w:val="16"/>
              </w:rPr>
            </w:pPr>
          </w:p>
          <w:p>
            <w:pPr>
              <w:pStyle w:val="10"/>
              <w:ind w:left="112"/>
              <w:rPr>
                <w:sz w:val="21"/>
              </w:rPr>
            </w:pPr>
            <w:r>
              <w:rPr>
                <w:sz w:val="21"/>
              </w:rPr>
              <w:t>18</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89" w:hRule="exact"/>
        </w:trPr>
        <w:tc>
          <w:tcPr>
            <w:tcW w:w="1072" w:type="dxa"/>
          </w:tcPr>
          <w:p>
            <w:pPr>
              <w:pStyle w:val="10"/>
              <w:spacing w:before="60"/>
              <w:ind w:left="112"/>
              <w:rPr>
                <w:sz w:val="21"/>
              </w:rPr>
            </w:pPr>
            <w:r>
              <w:rPr>
                <w:sz w:val="21"/>
              </w:rPr>
              <w:t>1990～</w:t>
            </w:r>
          </w:p>
          <w:p>
            <w:pPr>
              <w:pStyle w:val="10"/>
              <w:spacing w:before="37"/>
              <w:ind w:left="112"/>
              <w:rPr>
                <w:sz w:val="21"/>
              </w:rPr>
            </w:pPr>
            <w:r>
              <w:rPr>
                <w:sz w:val="21"/>
              </w:rPr>
              <w:t>1999</w:t>
            </w:r>
          </w:p>
        </w:tc>
        <w:tc>
          <w:tcPr>
            <w:tcW w:w="1675" w:type="dxa"/>
          </w:tcPr>
          <w:p>
            <w:pPr>
              <w:pStyle w:val="10"/>
              <w:spacing w:before="6"/>
              <w:rPr>
                <w:sz w:val="16"/>
              </w:rPr>
            </w:pPr>
          </w:p>
          <w:p>
            <w:pPr>
              <w:pStyle w:val="10"/>
              <w:spacing w:before="1"/>
              <w:ind w:left="113"/>
              <w:rPr>
                <w:sz w:val="21"/>
              </w:rPr>
            </w:pPr>
            <w:r>
              <w:rPr>
                <w:sz w:val="21"/>
              </w:rPr>
              <w:t>21</w:t>
            </w:r>
          </w:p>
        </w:tc>
        <w:tc>
          <w:tcPr>
            <w:tcW w:w="1671" w:type="dxa"/>
          </w:tcPr>
          <w:p>
            <w:pPr>
              <w:pStyle w:val="10"/>
              <w:spacing w:before="6"/>
              <w:rPr>
                <w:sz w:val="16"/>
              </w:rPr>
            </w:pPr>
          </w:p>
          <w:p>
            <w:pPr>
              <w:pStyle w:val="10"/>
              <w:spacing w:before="1"/>
              <w:ind w:left="113"/>
              <w:rPr>
                <w:sz w:val="21"/>
              </w:rPr>
            </w:pPr>
            <w:r>
              <w:rPr>
                <w:sz w:val="21"/>
              </w:rPr>
              <w:t>0.45</w:t>
            </w:r>
          </w:p>
        </w:tc>
        <w:tc>
          <w:tcPr>
            <w:tcW w:w="1072" w:type="dxa"/>
          </w:tcPr>
          <w:p>
            <w:pPr>
              <w:pStyle w:val="10"/>
              <w:spacing w:before="60"/>
              <w:ind w:left="113"/>
              <w:rPr>
                <w:sz w:val="21"/>
              </w:rPr>
            </w:pPr>
            <w:r>
              <w:rPr>
                <w:sz w:val="21"/>
              </w:rPr>
              <w:t>1990～</w:t>
            </w:r>
          </w:p>
          <w:p>
            <w:pPr>
              <w:pStyle w:val="10"/>
              <w:spacing w:before="37"/>
              <w:ind w:left="113"/>
              <w:rPr>
                <w:sz w:val="21"/>
              </w:rPr>
            </w:pPr>
            <w:r>
              <w:rPr>
                <w:sz w:val="21"/>
              </w:rPr>
              <w:t>1999</w:t>
            </w:r>
          </w:p>
        </w:tc>
        <w:tc>
          <w:tcPr>
            <w:tcW w:w="1477" w:type="dxa"/>
          </w:tcPr>
          <w:p>
            <w:pPr>
              <w:pStyle w:val="10"/>
              <w:spacing w:before="6"/>
              <w:rPr>
                <w:sz w:val="16"/>
              </w:rPr>
            </w:pPr>
          </w:p>
          <w:p>
            <w:pPr>
              <w:pStyle w:val="10"/>
              <w:spacing w:before="1"/>
              <w:ind w:left="111"/>
              <w:rPr>
                <w:sz w:val="21"/>
              </w:rPr>
            </w:pPr>
            <w:r>
              <w:rPr>
                <w:sz w:val="21"/>
              </w:rPr>
              <w:t>14</w:t>
            </w:r>
          </w:p>
        </w:tc>
        <w:tc>
          <w:tcPr>
            <w:tcW w:w="1579" w:type="dxa"/>
          </w:tcPr>
          <w:p>
            <w:pPr>
              <w:pStyle w:val="10"/>
              <w:spacing w:before="6"/>
              <w:rPr>
                <w:sz w:val="16"/>
              </w:rPr>
            </w:pPr>
          </w:p>
          <w:p>
            <w:pPr>
              <w:pStyle w:val="10"/>
              <w:spacing w:before="1"/>
              <w:ind w:left="112"/>
              <w:rPr>
                <w:sz w:val="21"/>
              </w:rPr>
            </w:pPr>
            <w:r>
              <w:rPr>
                <w:sz w:val="21"/>
              </w:rPr>
              <w:t>13</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89" w:hRule="exact"/>
        </w:trPr>
        <w:tc>
          <w:tcPr>
            <w:tcW w:w="1072" w:type="dxa"/>
          </w:tcPr>
          <w:p>
            <w:pPr>
              <w:pStyle w:val="10"/>
              <w:spacing w:before="61"/>
              <w:ind w:left="112"/>
              <w:rPr>
                <w:sz w:val="21"/>
              </w:rPr>
            </w:pPr>
            <w:r>
              <w:rPr>
                <w:sz w:val="21"/>
              </w:rPr>
              <w:t>2000～</w:t>
            </w:r>
          </w:p>
          <w:p>
            <w:pPr>
              <w:pStyle w:val="10"/>
              <w:spacing w:before="37"/>
              <w:ind w:left="112"/>
              <w:rPr>
                <w:sz w:val="21"/>
              </w:rPr>
            </w:pPr>
            <w:r>
              <w:rPr>
                <w:sz w:val="21"/>
              </w:rPr>
              <w:t>2009</w:t>
            </w:r>
          </w:p>
        </w:tc>
        <w:tc>
          <w:tcPr>
            <w:tcW w:w="1675" w:type="dxa"/>
          </w:tcPr>
          <w:p>
            <w:pPr>
              <w:pStyle w:val="10"/>
              <w:spacing w:before="7"/>
              <w:rPr>
                <w:sz w:val="16"/>
              </w:rPr>
            </w:pPr>
          </w:p>
          <w:p>
            <w:pPr>
              <w:pStyle w:val="10"/>
              <w:ind w:left="113"/>
              <w:rPr>
                <w:sz w:val="21"/>
              </w:rPr>
            </w:pPr>
            <w:r>
              <w:rPr>
                <w:sz w:val="21"/>
              </w:rPr>
              <w:t>－10</w:t>
            </w:r>
          </w:p>
        </w:tc>
        <w:tc>
          <w:tcPr>
            <w:tcW w:w="1671" w:type="dxa"/>
          </w:tcPr>
          <w:p>
            <w:pPr>
              <w:pStyle w:val="10"/>
              <w:spacing w:before="7"/>
              <w:rPr>
                <w:sz w:val="16"/>
              </w:rPr>
            </w:pPr>
          </w:p>
          <w:p>
            <w:pPr>
              <w:pStyle w:val="10"/>
              <w:ind w:left="113"/>
              <w:rPr>
                <w:sz w:val="21"/>
              </w:rPr>
            </w:pPr>
            <w:r>
              <w:rPr>
                <w:sz w:val="21"/>
              </w:rPr>
              <w:t>0.25</w:t>
            </w:r>
          </w:p>
        </w:tc>
        <w:tc>
          <w:tcPr>
            <w:tcW w:w="1072" w:type="dxa"/>
          </w:tcPr>
          <w:p>
            <w:pPr>
              <w:pStyle w:val="10"/>
              <w:spacing w:before="61"/>
              <w:ind w:left="113"/>
              <w:rPr>
                <w:sz w:val="21"/>
              </w:rPr>
            </w:pPr>
            <w:r>
              <w:rPr>
                <w:sz w:val="21"/>
              </w:rPr>
              <w:t>2000～</w:t>
            </w:r>
          </w:p>
          <w:p>
            <w:pPr>
              <w:pStyle w:val="10"/>
              <w:spacing w:before="37"/>
              <w:ind w:left="113"/>
              <w:rPr>
                <w:sz w:val="21"/>
              </w:rPr>
            </w:pPr>
            <w:r>
              <w:rPr>
                <w:sz w:val="21"/>
              </w:rPr>
              <w:t>2009</w:t>
            </w:r>
          </w:p>
        </w:tc>
        <w:tc>
          <w:tcPr>
            <w:tcW w:w="1477" w:type="dxa"/>
          </w:tcPr>
          <w:p>
            <w:pPr>
              <w:pStyle w:val="10"/>
              <w:spacing w:before="7"/>
              <w:rPr>
                <w:sz w:val="16"/>
              </w:rPr>
            </w:pPr>
          </w:p>
          <w:p>
            <w:pPr>
              <w:pStyle w:val="10"/>
              <w:ind w:left="111"/>
              <w:rPr>
                <w:sz w:val="21"/>
              </w:rPr>
            </w:pPr>
            <w:r>
              <w:rPr>
                <w:sz w:val="21"/>
              </w:rPr>
              <w:t>10</w:t>
            </w:r>
          </w:p>
        </w:tc>
        <w:tc>
          <w:tcPr>
            <w:tcW w:w="1579" w:type="dxa"/>
          </w:tcPr>
          <w:p>
            <w:pPr>
              <w:pStyle w:val="10"/>
              <w:spacing w:before="7"/>
              <w:rPr>
                <w:sz w:val="16"/>
              </w:rPr>
            </w:pPr>
          </w:p>
          <w:p>
            <w:pPr>
              <w:pStyle w:val="10"/>
              <w:ind w:left="112"/>
              <w:rPr>
                <w:sz w:val="21"/>
              </w:rPr>
            </w:pPr>
            <w:r>
              <w:rPr>
                <w:sz w:val="21"/>
              </w:rPr>
              <w:t>239</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0" w:type="dxa"/>
            <w:bottom w:w="0" w:type="dxa"/>
            <w:right w:w="0" w:type="dxa"/>
          </w:tblCellMar>
        </w:tblPrEx>
        <w:trPr>
          <w:trHeight w:val="789" w:hRule="exact"/>
        </w:trPr>
        <w:tc>
          <w:tcPr>
            <w:tcW w:w="1072" w:type="dxa"/>
          </w:tcPr>
          <w:p>
            <w:pPr>
              <w:pStyle w:val="10"/>
              <w:spacing w:before="61"/>
              <w:ind w:left="112"/>
              <w:rPr>
                <w:sz w:val="21"/>
              </w:rPr>
            </w:pPr>
            <w:r>
              <w:rPr>
                <w:sz w:val="21"/>
              </w:rPr>
              <w:t>2010～</w:t>
            </w:r>
          </w:p>
          <w:p>
            <w:pPr>
              <w:pStyle w:val="10"/>
              <w:spacing w:before="36"/>
              <w:ind w:left="112"/>
              <w:rPr>
                <w:sz w:val="21"/>
              </w:rPr>
            </w:pPr>
            <w:r>
              <w:rPr>
                <w:sz w:val="21"/>
              </w:rPr>
              <w:t>2015</w:t>
            </w:r>
          </w:p>
        </w:tc>
        <w:tc>
          <w:tcPr>
            <w:tcW w:w="1675" w:type="dxa"/>
          </w:tcPr>
          <w:p>
            <w:pPr>
              <w:pStyle w:val="10"/>
              <w:spacing w:before="8"/>
              <w:rPr>
                <w:sz w:val="16"/>
              </w:rPr>
            </w:pPr>
          </w:p>
          <w:p>
            <w:pPr>
              <w:pStyle w:val="10"/>
              <w:ind w:left="113"/>
              <w:rPr>
                <w:sz w:val="21"/>
              </w:rPr>
            </w:pPr>
            <w:r>
              <w:rPr>
                <w:sz w:val="21"/>
              </w:rPr>
              <w:t>－7</w:t>
            </w:r>
          </w:p>
        </w:tc>
        <w:tc>
          <w:tcPr>
            <w:tcW w:w="1671" w:type="dxa"/>
          </w:tcPr>
          <w:p>
            <w:pPr>
              <w:pStyle w:val="10"/>
              <w:spacing w:before="8"/>
              <w:rPr>
                <w:sz w:val="16"/>
              </w:rPr>
            </w:pPr>
          </w:p>
          <w:p>
            <w:pPr>
              <w:pStyle w:val="10"/>
              <w:ind w:left="113"/>
              <w:rPr>
                <w:sz w:val="21"/>
              </w:rPr>
            </w:pPr>
            <w:r>
              <w:rPr>
                <w:sz w:val="21"/>
              </w:rPr>
              <w:t>0.09</w:t>
            </w:r>
          </w:p>
        </w:tc>
        <w:tc>
          <w:tcPr>
            <w:tcW w:w="1072" w:type="dxa"/>
          </w:tcPr>
          <w:p>
            <w:pPr>
              <w:pStyle w:val="10"/>
              <w:spacing w:before="61"/>
              <w:ind w:left="113"/>
              <w:rPr>
                <w:sz w:val="21"/>
              </w:rPr>
            </w:pPr>
            <w:r>
              <w:rPr>
                <w:sz w:val="21"/>
              </w:rPr>
              <w:t>2010～</w:t>
            </w:r>
          </w:p>
          <w:p>
            <w:pPr>
              <w:pStyle w:val="10"/>
              <w:spacing w:before="36"/>
              <w:ind w:left="113"/>
              <w:rPr>
                <w:sz w:val="21"/>
              </w:rPr>
            </w:pPr>
            <w:r>
              <w:rPr>
                <w:sz w:val="21"/>
              </w:rPr>
              <w:t>2012</w:t>
            </w:r>
          </w:p>
        </w:tc>
        <w:tc>
          <w:tcPr>
            <w:tcW w:w="1477" w:type="dxa"/>
          </w:tcPr>
          <w:p>
            <w:pPr>
              <w:pStyle w:val="10"/>
              <w:spacing w:before="8"/>
              <w:rPr>
                <w:sz w:val="16"/>
              </w:rPr>
            </w:pPr>
          </w:p>
          <w:p>
            <w:pPr>
              <w:pStyle w:val="10"/>
              <w:ind w:left="111"/>
              <w:rPr>
                <w:sz w:val="21"/>
              </w:rPr>
            </w:pPr>
            <w:r>
              <w:rPr>
                <w:w w:val="99"/>
                <w:sz w:val="21"/>
              </w:rPr>
              <w:t>0</w:t>
            </w:r>
          </w:p>
        </w:tc>
        <w:tc>
          <w:tcPr>
            <w:tcW w:w="1579" w:type="dxa"/>
          </w:tcPr>
          <w:p>
            <w:pPr>
              <w:pStyle w:val="10"/>
              <w:spacing w:before="8"/>
              <w:rPr>
                <w:sz w:val="16"/>
              </w:rPr>
            </w:pPr>
          </w:p>
          <w:p>
            <w:pPr>
              <w:pStyle w:val="10"/>
              <w:ind w:left="112"/>
              <w:rPr>
                <w:sz w:val="21"/>
              </w:rPr>
            </w:pPr>
            <w:r>
              <w:rPr>
                <w:sz w:val="21"/>
              </w:rPr>
              <w:t>26</w:t>
            </w:r>
          </w:p>
        </w:tc>
      </w:tr>
    </w:tbl>
    <w:p>
      <w:pPr>
        <w:pStyle w:val="3"/>
        <w:spacing w:line="260" w:lineRule="exact"/>
        <w:ind w:left="660"/>
        <w:rPr>
          <w:rFonts w:ascii="楷体" w:eastAsia="楷体"/>
          <w:lang w:eastAsia="zh-CN"/>
        </w:rPr>
      </w:pPr>
      <w:r>
        <w:rPr>
          <w:rFonts w:hint="eastAsia" w:ascii="楷体" w:eastAsia="楷体"/>
          <w:w w:val="95"/>
          <w:lang w:eastAsia="zh-CN"/>
        </w:rPr>
        <w:t>注：主汛期降雨量变化率指某时段主汛期降雨量与多年平均主汛期降雨量的比值，正值</w:t>
      </w:r>
    </w:p>
    <w:p>
      <w:pPr>
        <w:pStyle w:val="3"/>
        <w:spacing w:before="37"/>
        <w:ind w:left="240"/>
        <w:rPr>
          <w:rFonts w:ascii="楷体" w:eastAsia="楷体"/>
          <w:lang w:eastAsia="zh-CN"/>
        </w:rPr>
      </w:pPr>
      <w:r>
        <w:rPr>
          <w:rFonts w:hint="eastAsia" w:ascii="楷体" w:eastAsia="楷体"/>
          <w:w w:val="95"/>
          <w:lang w:eastAsia="zh-CN"/>
        </w:rPr>
        <w:t>表示增加趋势，负值表示减少趋势。</w:t>
      </w:r>
    </w:p>
    <w:p>
      <w:pPr>
        <w:pStyle w:val="3"/>
        <w:spacing w:before="45" w:line="272" w:lineRule="exact"/>
        <w:ind w:left="240" w:right="105"/>
        <w:rPr>
          <w:rFonts w:ascii="楷体" w:eastAsia="楷体"/>
          <w:lang w:eastAsia="zh-CN"/>
        </w:rPr>
      </w:pPr>
      <w:r>
        <w:drawing>
          <wp:anchor distT="0" distB="0" distL="0" distR="0" simplePos="0" relativeHeight="251674624" behindDoc="1" locked="0" layoutInCell="1" allowOverlap="1">
            <wp:simplePos x="0" y="0"/>
            <wp:positionH relativeFrom="page">
              <wp:posOffset>3581400</wp:posOffset>
            </wp:positionH>
            <wp:positionV relativeFrom="paragraph">
              <wp:posOffset>234315</wp:posOffset>
            </wp:positionV>
            <wp:extent cx="2724785" cy="1073150"/>
            <wp:effectExtent l="0" t="0" r="0" b="0"/>
            <wp:wrapNone/>
            <wp:docPr id="29"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8.png"/>
                    <pic:cNvPicPr>
                      <a:picLocks noChangeAspect="1"/>
                    </pic:cNvPicPr>
                  </pic:nvPicPr>
                  <pic:blipFill>
                    <a:blip r:embed="rId22" cstate="print"/>
                    <a:stretch>
                      <a:fillRect/>
                    </a:stretch>
                  </pic:blipFill>
                  <pic:spPr>
                    <a:xfrm>
                      <a:off x="0" y="0"/>
                      <a:ext cx="2724912" cy="1072896"/>
                    </a:xfrm>
                    <a:prstGeom prst="rect">
                      <a:avLst/>
                    </a:prstGeom>
                  </pic:spPr>
                </pic:pic>
              </a:graphicData>
            </a:graphic>
          </wp:anchor>
        </w:drawing>
      </w:r>
      <w:r>
        <w:rPr>
          <w:rFonts w:hint="eastAsia" w:ascii="楷体" w:eastAsia="楷体"/>
          <w:spacing w:val="-9"/>
          <w:w w:val="95"/>
          <w:lang w:eastAsia="zh-CN"/>
        </w:rPr>
        <w:t>材料二：清水河上游固原市黄土丘陵广布。当地采用生物谷坊进行生态环境治理。生物谷坊   以具有一定间隔的柳桩为框架，将装有</w:t>
      </w:r>
    </w:p>
    <w:p>
      <w:pPr>
        <w:pStyle w:val="3"/>
        <w:spacing w:before="1" w:line="272" w:lineRule="exact"/>
        <w:ind w:left="240" w:right="4960"/>
        <w:rPr>
          <w:rFonts w:ascii="楷体" w:eastAsia="楷体"/>
          <w:lang w:eastAsia="zh-CN"/>
        </w:rPr>
      </w:pPr>
      <w:r>
        <w:rPr>
          <w:rFonts w:hint="eastAsia" w:ascii="楷体" w:eastAsia="楷体"/>
          <w:lang w:eastAsia="zh-CN"/>
        </w:rPr>
        <w:t>不同粒径砂砾的砂袋堆放其中，置于沟</w:t>
      </w:r>
      <w:r>
        <w:rPr>
          <w:rFonts w:hint="eastAsia" w:ascii="楷体" w:eastAsia="楷体"/>
          <w:w w:val="95"/>
          <w:lang w:eastAsia="zh-CN"/>
        </w:rPr>
        <w:t>谷底部，上面可种植红柳等耐旱植物。</w:t>
      </w:r>
    </w:p>
    <w:p>
      <w:pPr>
        <w:pStyle w:val="3"/>
        <w:spacing w:line="247" w:lineRule="exact"/>
        <w:ind w:left="240"/>
        <w:rPr>
          <w:rFonts w:ascii="楷体" w:eastAsia="楷体"/>
          <w:lang w:eastAsia="zh-CN"/>
        </w:rPr>
      </w:pPr>
      <w:r>
        <w:rPr>
          <w:rFonts w:hint="eastAsia" w:ascii="楷体" w:eastAsia="楷体"/>
          <w:w w:val="95"/>
          <w:lang w:eastAsia="zh-CN"/>
        </w:rPr>
        <w:t>右图为生物谷坊截面示意图。</w:t>
      </w:r>
    </w:p>
    <w:p>
      <w:pPr>
        <w:pStyle w:val="3"/>
        <w:spacing w:line="237" w:lineRule="auto"/>
        <w:ind w:left="240" w:right="4806"/>
        <w:rPr>
          <w:rFonts w:ascii="楷体" w:hAnsi="楷体" w:eastAsia="楷体"/>
          <w:lang w:eastAsia="zh-CN"/>
        </w:rPr>
      </w:pPr>
      <w:r>
        <w:rPr>
          <w:rFonts w:hint="eastAsia" w:ascii="楷体" w:hAnsi="楷体" w:eastAsia="楷体"/>
          <w:spacing w:val="-11"/>
          <w:w w:val="99"/>
          <w:lang w:eastAsia="zh-CN"/>
        </w:rPr>
        <w:t>材料三：“宁夏枸杞”为国家地理标志产</w:t>
      </w:r>
      <w:r>
        <w:rPr>
          <w:rFonts w:hint="eastAsia" w:ascii="楷体" w:hAnsi="楷体" w:eastAsia="楷体"/>
          <w:spacing w:val="-11"/>
          <w:lang w:eastAsia="zh-CN"/>
        </w:rPr>
        <w:t>品，自古就有“全国入药杞子，皆宁产</w:t>
      </w:r>
      <w:r>
        <w:rPr>
          <w:rFonts w:hint="eastAsia" w:ascii="楷体" w:hAnsi="楷体" w:eastAsia="楷体"/>
          <w:spacing w:val="-5"/>
          <w:lang w:eastAsia="zh-CN"/>
        </w:rPr>
        <w:t xml:space="preserve">也”的说法。喜排水良好的沙壤土； </w:t>
      </w:r>
      <w:r>
        <w:rPr>
          <w:rFonts w:hint="eastAsia" w:ascii="楷体" w:hAnsi="楷体" w:eastAsia="楷体"/>
          <w:lang w:eastAsia="zh-CN"/>
        </w:rPr>
        <w:t>21</w:t>
      </w:r>
    </w:p>
    <w:p>
      <w:pPr>
        <w:pStyle w:val="3"/>
        <w:spacing w:line="274" w:lineRule="exact"/>
        <w:ind w:left="240"/>
        <w:rPr>
          <w:rFonts w:ascii="楷体" w:eastAsia="楷体"/>
          <w:lang w:eastAsia="zh-CN"/>
        </w:rPr>
      </w:pPr>
      <w:r>
        <w:rPr>
          <w:rFonts w:hint="eastAsia" w:ascii="楷体" w:eastAsia="楷体"/>
          <w:w w:val="95"/>
          <w:lang w:eastAsia="zh-CN"/>
        </w:rPr>
        <w:t>世纪以来，宁夏在清水河流域打造了枸杞产业带。</w:t>
      </w:r>
    </w:p>
    <w:p>
      <w:pPr>
        <w:pStyle w:val="3"/>
        <w:spacing w:before="18"/>
        <w:ind w:left="240"/>
        <w:rPr>
          <w:lang w:eastAsia="zh-CN"/>
        </w:rPr>
      </w:pPr>
      <w:r>
        <w:rPr>
          <w:lang w:eastAsia="zh-CN"/>
        </w:rPr>
        <w:t>（</w:t>
      </w:r>
      <w:r>
        <w:rPr>
          <w:rFonts w:ascii="Cambria Math" w:eastAsia="Cambria Math"/>
          <w:lang w:eastAsia="zh-CN"/>
        </w:rPr>
        <w:t>1</w:t>
      </w:r>
      <w:r>
        <w:rPr>
          <w:lang w:eastAsia="zh-CN"/>
        </w:rPr>
        <w:t>）依据表格概括输沙量变化特点并说明变化的原因。（4 分）</w:t>
      </w:r>
    </w:p>
    <w:p>
      <w:pPr>
        <w:pStyle w:val="3"/>
        <w:spacing w:before="19"/>
        <w:ind w:left="240"/>
        <w:rPr>
          <w:lang w:eastAsia="zh-CN"/>
        </w:rPr>
      </w:pPr>
      <w:r>
        <w:rPr>
          <w:lang w:eastAsia="zh-CN"/>
        </w:rPr>
        <w:t>（</w:t>
      </w:r>
      <w:r>
        <w:rPr>
          <w:rFonts w:ascii="Cambria Math" w:eastAsia="Cambria Math"/>
          <w:lang w:eastAsia="zh-CN"/>
        </w:rPr>
        <w:t>2</w:t>
      </w:r>
      <w:r>
        <w:rPr>
          <w:lang w:eastAsia="zh-CN"/>
        </w:rPr>
        <w:t>）说明生物谷坊在该地生态环境问题治理中的主要作用。（4 分）</w:t>
      </w:r>
    </w:p>
    <w:p>
      <w:pPr>
        <w:pStyle w:val="3"/>
        <w:spacing w:before="19" w:line="273" w:lineRule="auto"/>
        <w:ind w:left="448" w:right="105" w:hanging="209"/>
        <w:rPr>
          <w:rFonts w:ascii="楷体" w:eastAsia="楷体"/>
          <w:lang w:eastAsia="zh-CN"/>
        </w:rPr>
      </w:pPr>
      <w:r>
        <w:rPr>
          <w:spacing w:val="-3"/>
          <w:lang w:eastAsia="zh-CN"/>
        </w:rPr>
        <w:t>（3）</w:t>
      </w:r>
      <w:r>
        <w:rPr>
          <w:spacing w:val="-4"/>
          <w:lang w:eastAsia="zh-CN"/>
        </w:rPr>
        <w:t>近年来，宁夏在清水河流域打造枸杞特色农产品产业带。试推断其发展依据。</w:t>
      </w:r>
      <w:r>
        <w:rPr>
          <w:rFonts w:hint="eastAsia" w:ascii="楷体" w:eastAsia="楷体"/>
          <w:lang w:eastAsia="zh-CN"/>
        </w:rPr>
        <w:t>（6</w:t>
      </w:r>
      <w:r>
        <w:rPr>
          <w:rFonts w:hint="eastAsia" w:ascii="楷体" w:eastAsia="楷体"/>
          <w:spacing w:val="-34"/>
          <w:lang w:eastAsia="zh-CN"/>
        </w:rPr>
        <w:t xml:space="preserve"> 分</w:t>
      </w:r>
      <w:r>
        <w:rPr>
          <w:rFonts w:hint="eastAsia" w:ascii="楷体" w:eastAsia="楷体"/>
          <w:lang w:eastAsia="zh-CN"/>
        </w:rPr>
        <w:t xml:space="preserve">） </w:t>
      </w:r>
      <w:r>
        <w:rPr>
          <w:rFonts w:hint="eastAsia" w:ascii="楷体" w:eastAsia="楷体"/>
          <w:w w:val="95"/>
          <w:lang w:eastAsia="zh-CN"/>
        </w:rPr>
        <w:t>清水河流域城乡供水工程以中卫市黄河右岸浅层地下水为水源，向海原、固原等地供水，</w:t>
      </w:r>
    </w:p>
    <w:p>
      <w:pPr>
        <w:pStyle w:val="3"/>
        <w:spacing w:before="7"/>
        <w:ind w:left="240"/>
        <w:rPr>
          <w:rFonts w:ascii="楷体" w:eastAsia="楷体"/>
          <w:lang w:eastAsia="zh-CN"/>
        </w:rPr>
      </w:pPr>
      <w:r>
        <w:rPr>
          <w:rFonts w:hint="eastAsia" w:ascii="楷体" w:eastAsia="楷体"/>
          <w:lang w:eastAsia="zh-CN"/>
        </w:rPr>
        <w:t>计划 2023 年底基本贯通。</w:t>
      </w:r>
    </w:p>
    <w:p>
      <w:pPr>
        <w:pStyle w:val="3"/>
        <w:spacing w:before="37"/>
        <w:ind w:left="240"/>
      </w:pPr>
      <w:r>
        <w:rPr>
          <w:lang w:eastAsia="zh-CN"/>
        </w:rPr>
        <w:t>（</w:t>
      </w:r>
      <w:r>
        <w:rPr>
          <w:rFonts w:ascii="Cambria Math" w:eastAsia="Cambria Math"/>
          <w:lang w:eastAsia="zh-CN"/>
        </w:rPr>
        <w:t>4</w:t>
      </w:r>
      <w:r>
        <w:rPr>
          <w:lang w:eastAsia="zh-CN"/>
        </w:rPr>
        <w:t>）简述该供水工程贯通后对清水河流域发展的影响。</w:t>
      </w:r>
      <w:r>
        <w:t>（6 分）</w:t>
      </w:r>
      <w:bookmarkStart w:id="0" w:name="_GoBack"/>
      <w:bookmarkEnd w:id="0"/>
    </w:p>
    <w:sectPr>
      <w:pgSz w:w="11910" w:h="16840"/>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modern"/>
    <w:pitch w:val="default"/>
    <w:sig w:usb0="800002BF" w:usb1="38CF7CFA" w:usb2="00000016" w:usb3="00000000" w:csb0="00040001" w:csb1="00000000"/>
  </w:font>
  <w:font w:name="Cambria Math">
    <w:panose1 w:val="02040503050406030204"/>
    <w:charset w:val="01"/>
    <w:family w:val="roman"/>
    <w:pitch w:val="default"/>
    <w:sig w:usb0="E00002FF" w:usb1="420024FF" w:usb2="00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g5Y2JjN2ZlY2M5YTI5YTNjNDJjNjFmYzkwY2EyMTcifQ=="/>
  </w:docVars>
  <w:rsids>
    <w:rsidRoot w:val="00F934A0"/>
    <w:rsid w:val="00253820"/>
    <w:rsid w:val="00316A32"/>
    <w:rsid w:val="004151FC"/>
    <w:rsid w:val="00B016B8"/>
    <w:rsid w:val="00C02FC6"/>
    <w:rsid w:val="00D06748"/>
    <w:rsid w:val="00F934A0"/>
    <w:rsid w:val="2A2B73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pPr>
    <w:rPr>
      <w:rFonts w:ascii="宋体" w:hAnsi="宋体" w:eastAsia="宋体" w:cs="宋体"/>
      <w:sz w:val="22"/>
      <w:szCs w:val="22"/>
      <w:lang w:val="en-US" w:eastAsia="en-US" w:bidi="ar-SA"/>
    </w:rPr>
  </w:style>
  <w:style w:type="paragraph" w:styleId="2">
    <w:name w:val="heading 1"/>
    <w:basedOn w:val="1"/>
    <w:next w:val="1"/>
    <w:qFormat/>
    <w:uiPriority w:val="9"/>
    <w:pPr>
      <w:spacing w:before="18"/>
      <w:ind w:right="702"/>
      <w:jc w:val="center"/>
      <w:outlineLvl w:val="0"/>
    </w:pPr>
    <w:rPr>
      <w:b/>
      <w:bCs/>
      <w:sz w:val="21"/>
      <w:szCs w:val="21"/>
    </w:rPr>
  </w:style>
  <w:style w:type="character" w:default="1" w:styleId="7">
    <w:name w:val="Default Paragraph Font"/>
    <w:semiHidden/>
    <w:unhideWhenUsed/>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3">
    <w:name w:val="Body Text"/>
    <w:basedOn w:val="1"/>
    <w:qFormat/>
    <w:uiPriority w:val="1"/>
    <w:rPr>
      <w:sz w:val="21"/>
      <w:szCs w:val="21"/>
    </w:rPr>
  </w:style>
  <w:style w:type="paragraph" w:styleId="4">
    <w:name w:val="footer"/>
    <w:basedOn w:val="1"/>
    <w:link w:val="12"/>
    <w:unhideWhenUsed/>
    <w:uiPriority w:val="99"/>
    <w:pPr>
      <w:tabs>
        <w:tab w:val="center" w:pos="4153"/>
        <w:tab w:val="right" w:pos="8306"/>
      </w:tabs>
      <w:snapToGrid w:val="0"/>
    </w:pPr>
    <w:rPr>
      <w:sz w:val="18"/>
      <w:szCs w:val="18"/>
    </w:rPr>
  </w:style>
  <w:style w:type="paragraph" w:styleId="5">
    <w:name w:val="header"/>
    <w:basedOn w:val="1"/>
    <w:link w:val="11"/>
    <w:unhideWhenUsed/>
    <w:uiPriority w:val="99"/>
    <w:pPr>
      <w:pBdr>
        <w:bottom w:val="single" w:color="auto" w:sz="6" w:space="1"/>
      </w:pBdr>
      <w:tabs>
        <w:tab w:val="center" w:pos="4153"/>
        <w:tab w:val="right" w:pos="8306"/>
      </w:tabs>
      <w:snapToGrid w:val="0"/>
      <w:jc w:val="center"/>
    </w:pPr>
    <w:rPr>
      <w:sz w:val="18"/>
      <w:szCs w:val="18"/>
    </w:rPr>
  </w:style>
  <w:style w:type="table" w:customStyle="1" w:styleId="8">
    <w:name w:val="Table Normal_0"/>
    <w:semiHidden/>
    <w:unhideWhenUsed/>
    <w:qFormat/>
    <w:uiPriority w:val="2"/>
    <w:tblPr>
      <w:tblCellMar>
        <w:top w:w="0" w:type="dxa"/>
        <w:left w:w="0" w:type="dxa"/>
        <w:bottom w:w="0" w:type="dxa"/>
        <w:right w:w="0" w:type="dxa"/>
      </w:tblCellMar>
    </w:tblPr>
  </w:style>
  <w:style w:type="paragraph" w:styleId="9">
    <w:name w:val="List Paragraph"/>
    <w:basedOn w:val="1"/>
    <w:qFormat/>
    <w:uiPriority w:val="1"/>
  </w:style>
  <w:style w:type="paragraph" w:customStyle="1" w:styleId="10">
    <w:name w:val="Table Paragraph"/>
    <w:basedOn w:val="1"/>
    <w:qFormat/>
    <w:uiPriority w:val="1"/>
    <w:rPr>
      <w:rFonts w:ascii="楷体" w:hAnsi="楷体" w:eastAsia="楷体" w:cs="楷体"/>
    </w:rPr>
  </w:style>
  <w:style w:type="character" w:customStyle="1" w:styleId="11">
    <w:name w:val="页眉 字符"/>
    <w:basedOn w:val="7"/>
    <w:link w:val="5"/>
    <w:uiPriority w:val="99"/>
    <w:rPr>
      <w:rFonts w:ascii="宋体" w:hAnsi="宋体" w:eastAsia="宋体" w:cs="宋体"/>
      <w:sz w:val="18"/>
      <w:szCs w:val="18"/>
    </w:rPr>
  </w:style>
  <w:style w:type="character" w:customStyle="1" w:styleId="12">
    <w:name w:val="页脚 字符"/>
    <w:basedOn w:val="7"/>
    <w:link w:val="4"/>
    <w:uiPriority w:val="99"/>
    <w:rPr>
      <w:rFonts w:ascii="宋体" w:hAnsi="宋体" w:eastAsia="宋体"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5"/>
    <customShpInfo spid="_x0000_s1027"/>
    <customShpInfo spid="_x0000_s1028"/>
    <customShpInfo spid="_x0000_s1029"/>
    <customShpInfo spid="_x0000_s1030"/>
    <customShpInfo spid="_x0000_s1031"/>
    <customShpInfo spid="_x0000_s1026"/>
    <customShpInfo spid="_x0000_s1033"/>
    <customShpInfo spid="_x0000_s1034"/>
    <customShpInfo spid="_x0000_s103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4232</Words>
  <Characters>4504</Characters>
  <TotalTime>0</TotalTime>
  <ScaleCrop>false</ScaleCrop>
  <LinksUpToDate>false</LinksUpToDate>
  <CharactersWithSpaces>4802</CharactersWithSpaces>
  <Application>WPS Office_11.1.0.13703_F1E327BC-269C-435d-A152-05C5408002CA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2023-03-18T02:29:08Z</dcterms:created>
  <dc:creator>Administrator</dc:creator>
  <cp:lastModifiedBy>Administrator</cp:lastModifiedBy>
  <dcterms:modified xsi:type="dcterms:W3CDTF">2023-03-18T02:29:52Z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6D737329E6D84E18901FC1A8DE519118</vt:lpwstr>
  </property>
</Properties>
</file>