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22"/>
          <w:szCs w:val="28"/>
        </w:rPr>
      </w:pPr>
      <w:r>
        <w:rPr>
          <w:rFonts w:hint="eastAsia" w:ascii="黑体" w:hAnsi="黑体" w:eastAsia="黑体" w:cs="黑体"/>
          <w:b/>
          <w:bCs/>
          <w:sz w:val="22"/>
          <w:szCs w:val="28"/>
        </w:rPr>
        <w:drawing>
          <wp:anchor distT="0" distB="0" distL="114300" distR="114300" simplePos="0" relativeHeight="251659264" behindDoc="0" locked="0" layoutInCell="1" allowOverlap="1">
            <wp:simplePos x="0" y="0"/>
            <wp:positionH relativeFrom="page">
              <wp:posOffset>11836400</wp:posOffset>
            </wp:positionH>
            <wp:positionV relativeFrom="topMargin">
              <wp:posOffset>11798300</wp:posOffset>
            </wp:positionV>
            <wp:extent cx="254000" cy="3175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254000" cy="317500"/>
                    </a:xfrm>
                    <a:prstGeom prst="rect">
                      <a:avLst/>
                    </a:prstGeom>
                  </pic:spPr>
                </pic:pic>
              </a:graphicData>
            </a:graphic>
          </wp:anchor>
        </w:drawing>
      </w:r>
      <w:r>
        <w:rPr>
          <w:rFonts w:hint="eastAsia" w:ascii="黑体" w:hAnsi="黑体" w:eastAsia="黑体" w:cs="黑体"/>
          <w:b/>
          <w:bCs/>
          <w:sz w:val="22"/>
          <w:szCs w:val="28"/>
        </w:rPr>
        <w:t>绝密★启用前</w:t>
      </w:r>
    </w:p>
    <w:p>
      <w:pPr>
        <w:jc w:val="center"/>
        <w:rPr>
          <w:rFonts w:hint="eastAsia" w:ascii="黑体" w:hAnsi="黑体" w:eastAsia="黑体" w:cs="黑体"/>
          <w:b/>
          <w:bCs/>
          <w:sz w:val="28"/>
          <w:szCs w:val="36"/>
        </w:rPr>
      </w:pPr>
      <w:r>
        <w:rPr>
          <w:rFonts w:hint="eastAsia" w:ascii="黑体" w:hAnsi="黑体" w:eastAsia="黑体" w:cs="黑体"/>
          <w:b/>
          <w:bCs/>
          <w:sz w:val="28"/>
          <w:szCs w:val="36"/>
        </w:rPr>
        <w:t>2023年高考考前热身押题</w:t>
      </w:r>
    </w:p>
    <w:p>
      <w:pPr>
        <w:jc w:val="center"/>
        <w:rPr>
          <w:rFonts w:hint="eastAsia" w:ascii="黑体" w:hAnsi="黑体" w:eastAsia="黑体" w:cs="黑体"/>
          <w:b/>
          <w:bCs/>
          <w:sz w:val="28"/>
          <w:szCs w:val="36"/>
        </w:rPr>
      </w:pPr>
      <w:r>
        <w:rPr>
          <w:rFonts w:hint="eastAsia" w:ascii="黑体" w:hAnsi="黑体" w:eastAsia="黑体" w:cs="黑体"/>
          <w:b/>
          <w:bCs/>
          <w:sz w:val="32"/>
          <w:szCs w:val="40"/>
        </w:rPr>
        <w:t>政治</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2023.5</w:t>
      </w:r>
    </w:p>
    <w:p>
      <w:pPr>
        <w:rPr>
          <w:rFonts w:hint="default" w:ascii="Times New Roman" w:hAnsi="Times New Roman" w:eastAsia="宋体" w:cs="Times New Roman"/>
          <w:sz w:val="22"/>
          <w:szCs w:val="28"/>
        </w:rPr>
      </w:pPr>
      <w:r>
        <w:rPr>
          <w:rFonts w:hint="eastAsia" w:ascii="黑体" w:hAnsi="黑体" w:eastAsia="黑体" w:cs="黑体"/>
          <w:b/>
          <w:bCs/>
          <w:sz w:val="22"/>
          <w:szCs w:val="28"/>
        </w:rPr>
        <w:t>注意事项：</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1.答卷前，考生务必将自己的姓名、考生号等填写在答题卡和试卷指定位置。</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2.选择题的作答：选出每小题答案后，用2B铅笔把答题卡上对应题目的答案标号涂黑。如需改动，用橡皮擦干净后，再选涂其他答案标号。回答非选择题时，将答案写在答题卡上。</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3.考试结束后，将本试卷和答题卡一并交回。</w:t>
      </w:r>
    </w:p>
    <w:p>
      <w:pPr>
        <w:rPr>
          <w:rFonts w:hint="eastAsia" w:ascii="黑体" w:hAnsi="黑体" w:eastAsia="黑体" w:cs="黑体"/>
          <w:b/>
          <w:bCs/>
          <w:sz w:val="22"/>
          <w:szCs w:val="28"/>
        </w:rPr>
      </w:pPr>
      <w:r>
        <w:rPr>
          <w:rFonts w:hint="eastAsia" w:ascii="黑体" w:hAnsi="黑体" w:eastAsia="黑体" w:cs="黑体"/>
          <w:b/>
          <w:bCs/>
          <w:sz w:val="22"/>
          <w:szCs w:val="28"/>
        </w:rPr>
        <w:t>一、选择题：本题共15小题，每小题3分，共45分。在每小题给出的四个选项中，只有一项符合题目要求。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党的二十大报告从五个方面概括了中国式现代化的中国特色，即中国式现代化是人口规模巨大的现代化，是全体人民共同富裕的现代化，是物质文明和精神文明相协调的现代化，是人与自然和谐共生的现代化，是走和平发展道路的现代化。中国式现代化</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①为发展中国家走向现代化提供了中国智慧和具体方案</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②突破了现代化模式的唯一性，开创了人类文明发展的新形态</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③开辟了科学社会主义新境界，是实现中华民族伟大复兴的必然选择</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④表明人类社会发展的一般进程是由各国、各民族的统一性体现出来的A.①③B.①④C.②③D.②④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2.下图是2013-2022年我国500强入围企业所有制结构变化趋势图。</w:t>
      </w:r>
    </w:p>
    <w:p>
      <w:pPr>
        <w:jc w:val="center"/>
        <w:rPr>
          <w:rFonts w:hint="default" w:ascii="Times New Roman" w:hAnsi="Times New Roman" w:eastAsia="宋体" w:cs="Times New Roman"/>
          <w:sz w:val="22"/>
          <w:szCs w:val="28"/>
        </w:rPr>
      </w:pPr>
      <w:r>
        <w:drawing>
          <wp:inline distT="0" distB="0" distL="114300" distR="114300">
            <wp:extent cx="3802380" cy="1624965"/>
            <wp:effectExtent l="0" t="0" r="762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802380" cy="1624965"/>
                    </a:xfrm>
                    <a:prstGeom prst="rect">
                      <a:avLst/>
                    </a:prstGeom>
                    <a:noFill/>
                    <a:ln>
                      <a:noFill/>
                    </a:ln>
                  </pic:spPr>
                </pic:pic>
              </a:graphicData>
            </a:graphic>
          </wp:inline>
        </w:drawing>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(数据来源：国务院国资委)</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对此，解读正确的有</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①我国长期坚持“两个毫不动摇”的方针政策</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②国有经济在国民经济中的控制力逐年下降</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③公有制经济与非公有制经济相得益彰共同发展</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④市场在资源配置中起决定性作用是一个渐进的过程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A.①③B.①④C.②③D.②④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3.2022年12月召开的中央经济工作会议指出，当前经济恢复的基础尚不牢固，需求收缩，供给冲击预期转弱三重压力仍然较大，要继续实施积极的财政政策和稳健的货币政策，加大宏观政策调控力度，加强各类政策协调配合，形成共促高质量发展合力。继续实施积极的财政政策产生影响的传导路径正确的是</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①优化财政支出结构——加大创新支持力度——助力供给侧固本培元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②下调存款准备金率→降低企业制度性交易成本→提高企业经济效益</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③扩大财政支出规模→扩大社会总供给→刺激产业结构优化升级</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④降低企业社保缴费比例→减轻企业经营负担→激发企业发展活力</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A.①②B.①④C.②③D.③④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党的十八大以来，以习近平同志为核心的党中央不断健全关键核心技术攻关新型举国体制，把集中力量办大事的制度优势、超大规模的市场优势同发挥市场在资源配置中的决定性作用结合起来，强化国家战略科技力量，推动科技自立自强不断取得新进展。中央全面深化改革委员会和党的二十大又对新时代健全新型举国体制作出了进一步部署。“新举国体制”</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①发挥好政府在关键核心技术攻关中的决定作用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②创新社会资本投资方式，增加居民的财产性收入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③强化政府职能，依靠政府对全国科技资源进行配置</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④通过市场机制，突出企业科技创新主体地位</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A.①②B.①④C.②③D.③④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5.某高中政治学习兴趣小组围绕“地方人大工作亮点回眸与展望”这一主题开展研究性学习，并搜集到如下资料：</w:t>
      </w:r>
    </w:p>
    <w:p>
      <w:pP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74930</wp:posOffset>
                </wp:positionV>
                <wp:extent cx="5156200" cy="914400"/>
                <wp:effectExtent l="4445" t="4445" r="20955" b="14605"/>
                <wp:wrapNone/>
                <wp:docPr id="2" name="文本框 2"/>
                <wp:cNvGraphicFramePr/>
                <a:graphic xmlns:a="http://schemas.openxmlformats.org/drawingml/2006/main">
                  <a:graphicData uri="http://schemas.microsoft.com/office/word/2010/wordprocessingShape">
                    <wps:wsp>
                      <wps:cNvSpPr txBox="1"/>
                      <wps:spPr>
                        <a:xfrm>
                          <a:off x="1180465" y="4357370"/>
                          <a:ext cx="515620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40" w:firstLineChars="200"/>
                              <w:rPr>
                                <w:rFonts w:hint="eastAsia" w:ascii="楷体" w:hAnsi="楷体" w:eastAsia="楷体" w:cs="楷体"/>
                                <w:sz w:val="22"/>
                                <w:szCs w:val="28"/>
                              </w:rPr>
                            </w:pPr>
                            <w:r>
                              <w:rPr>
                                <w:rFonts w:hint="eastAsia" w:ascii="楷体" w:hAnsi="楷体" w:eastAsia="楷体" w:cs="楷体"/>
                                <w:sz w:val="22"/>
                                <w:szCs w:val="28"/>
                              </w:rPr>
                              <w:t>北京市人大常委会积极完善新版北京城市总规贯彻实施所需的法规、专题询问生态文明建设和民生工程。</w:t>
                            </w:r>
                          </w:p>
                          <w:p>
                            <w:pPr>
                              <w:ind w:firstLine="440" w:firstLineChars="200"/>
                              <w:rPr>
                                <w:rFonts w:hint="eastAsia" w:ascii="楷体" w:hAnsi="楷体" w:eastAsia="楷体" w:cs="楷体"/>
                              </w:rPr>
                            </w:pPr>
                            <w:r>
                              <w:rPr>
                                <w:rFonts w:hint="eastAsia" w:ascii="楷体" w:hAnsi="楷体" w:eastAsia="楷体" w:cs="楷体"/>
                                <w:sz w:val="22"/>
                                <w:szCs w:val="28"/>
                              </w:rPr>
                              <w:t>广东省人大常委会出台关于横琴粤澳深度合作区有关管理条例、围绕大湾区产业链供应链问题开展专题调研。</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95pt;margin-top:5.9pt;height:72pt;width:406pt;z-index:251660288;mso-width-relative:page;mso-height-relative:page;" fillcolor="#FFFFFF [3201]" filled="t" stroked="t" coordsize="21600,21600" o:gfxdata="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phJhA1AAAAAgBAAAPAAAAAAAAAAEAIAAAACIAAABkcnMv&#10;ZG93bnJldi54bWxQSwECFAAUAAAACACHTuJAzDho2EACAAB1BAAADgAAAAAAAAABACAAAAAjAQAA&#10;ZHJzL2Uyb0RvYy54bWxQSwUGAAAAAAYABgBZAQAA1QUAAAAA&#10;">
                <v:fill on="t" focussize="0,0"/>
                <v:stroke weight="0.5pt" color="#000000 [3204]" joinstyle="round"/>
                <v:imagedata o:title=""/>
                <o:lock v:ext="edit" aspectratio="f"/>
                <v:textbox>
                  <w:txbxContent>
                    <w:p>
                      <w:pPr>
                        <w:ind w:firstLine="440" w:firstLineChars="200"/>
                        <w:rPr>
                          <w:rFonts w:hint="eastAsia" w:ascii="楷体" w:hAnsi="楷体" w:eastAsia="楷体" w:cs="楷体"/>
                          <w:sz w:val="22"/>
                          <w:szCs w:val="28"/>
                        </w:rPr>
                      </w:pPr>
                      <w:r>
                        <w:rPr>
                          <w:rFonts w:hint="eastAsia" w:ascii="楷体" w:hAnsi="楷体" w:eastAsia="楷体" w:cs="楷体"/>
                          <w:sz w:val="22"/>
                          <w:szCs w:val="28"/>
                        </w:rPr>
                        <w:t>北京市人大常委会积极完善新版北京城市总规贯彻实施所需的法规、专题询问生态文明建设和民生工程。</w:t>
                      </w:r>
                    </w:p>
                    <w:p>
                      <w:pPr>
                        <w:ind w:firstLine="440" w:firstLineChars="200"/>
                        <w:rPr>
                          <w:rFonts w:hint="eastAsia" w:ascii="楷体" w:hAnsi="楷体" w:eastAsia="楷体" w:cs="楷体"/>
                        </w:rPr>
                      </w:pPr>
                      <w:r>
                        <w:rPr>
                          <w:rFonts w:hint="eastAsia" w:ascii="楷体" w:hAnsi="楷体" w:eastAsia="楷体" w:cs="楷体"/>
                          <w:sz w:val="22"/>
                          <w:szCs w:val="28"/>
                        </w:rPr>
                        <w:t>广东省人大常委会出台关于横琴粤澳深度合作区有关管理条例、围绕大湾区产业链供应链问题开展专题调研。</w:t>
                      </w:r>
                    </w:p>
                  </w:txbxContent>
                </v:textbox>
              </v:shape>
            </w:pict>
          </mc:Fallback>
        </mc:AlternateConten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该小组拟向形成的研究型调研报告，报告的主题可以归纳为：两地人大常委会</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①作为地方立法机关行使一定的立法权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②作为国家法律监督机关积极行使监督权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③围绕重点任务服务大局、依法履职尽责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④坚持民主集中制原则、根据人民的利益行使权力</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A.①②B.①③C.②④D.③④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近年来，内蒙古自治区科右中旗统筹推进政治、德治、法治、自治、智治“五治融合打造共建共治共享的社会治理格局。把党建引领落实到基层治理各领域各方面各环节，大力培育和践行社会主义核心价值观，深化道德实践养成教育以基层“小治理”筑牢社会稳定“大格局”。据此，下列说法正确的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①多元主体协同共治，激发基层治理活力</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②扩大民族自治权力，创新民族自治形式</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③围绕团结和民主两大主题，推动协商民主</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④推进基层治理创新，提高基层治理效能</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A.①②B.①④C.②③D.③④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伴随五千年的中华文明史，中医药独特的疾病观，防治观，蕴含着深邃的哲学思想。中医药坚持以“天人合一”的观念诊治疾病，讲究“取象比类”、“同病异治”、“异病同治”的思维方式。这些中医的方法给我们的启示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①坚持综合思维，从整体着眼把握局部的性质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②运用归纳和演绎相结合的思维方法认识事物</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③正确把握矛盾的普遍性与特殊性的关系处理问题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④遵循感性具体到思维抽象，再到感性具体的认识过程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A.①②B.①④C.②③D.③④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8.2022年，中国空间站建设取得了举世瞩目的成就。7月，问天实验舱与天和核心舱完成交会对接，中国空间站组合体呈两舱“一”字构型；9月底，问天实验舱转位成功，空间站组合体变为两舱“L”字构型；11月3日，梦天实验舱完成转位，标志着中国空间站“T”字基本构型在轨组装完成，未来，中国空间站还可能进行扩展舱段的组装，进而形成“十”字、“干”字等扩展构型。上述材料体现了中国空间站建设</w:t>
      </w:r>
    </w:p>
    <w:p>
      <w:pPr>
        <w:jc w:val="center"/>
        <w:rPr>
          <w:rFonts w:hint="default" w:ascii="Times New Roman" w:hAnsi="Times New Roman" w:eastAsia="宋体" w:cs="Times New Roman"/>
          <w:sz w:val="22"/>
          <w:szCs w:val="28"/>
        </w:rPr>
      </w:pPr>
      <w:r>
        <w:drawing>
          <wp:inline distT="0" distB="0" distL="114300" distR="114300">
            <wp:extent cx="3930015" cy="2760345"/>
            <wp:effectExtent l="0" t="0" r="1333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930015" cy="2760345"/>
                    </a:xfrm>
                    <a:prstGeom prst="rect">
                      <a:avLst/>
                    </a:prstGeom>
                    <a:noFill/>
                    <a:ln>
                      <a:noFill/>
                    </a:ln>
                  </pic:spPr>
                </pic:pic>
              </a:graphicData>
            </a:graphic>
          </wp:inline>
        </w:drawing>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①作为实践活动具有客观性和社会历史性</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②要善于抓重点，集中力量解决主要矛盾</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③构型设计体现了超前思维的前瞻性功能</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④成功的关键得益于始终弘扬载人航天精神</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A.①③B.①④C.②③D.②④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9.1930年，毛泽东在《反对本本主义》一文中指出提出了“没有调查，就没有发言权”的著名论断，使得调查研究这一特色鲜明的思想方法和工作方法，成为中国共产党人的谋事之基、成事之道。习近平总书记也指出：“调查研究是谋事之基、成事之道。没有调查，就没有发言权，更没有决策权。”上述材料共同体现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①一切从实际出发实事求是的方法论要求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②真理是主观与客观具体的历史的统一</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③坚持实践第一，深入基层深入实践</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④感性认识有待于发展、深化为理性认识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A.①②B.①③C.②④D.③④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10.2023年3月16日，中共中央、国务院印发的《党和国家机构改革方案》指出：适应统筹推进“五位一体”总体布局、协调推进“四个全面”战略布局的要求，适应构建新发展格局、推动高质量发展的需要，统筹党中央机构、全国人大机构、国务院机构、全国政协机构，统筹中央</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和地方，深化重点领域机构改革。上述材料表明</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①经济基础的调整归根到底是由生产力发展状况决定的</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②改造社会关系的实践是推动人类社会历史进步的动力</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③与经济基础相适应的上层建筑能够促进生产力的发展</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④社会存在决定社会意识，社会意识是社会存在的反映</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A.①③B.①④C.②③D.②④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11.2023年3月29日，国务院新闻办公室发布的《2022年美国侵犯人权报告》指出，2022年是美国人权状况标志性倒退的一年。自诩“人权卫士”的美国，金钱政治、种族歧视、枪支泛滥、警察暴力、贫富分化等痼疾难除，人权立法司法大开历史倒车，美国人民的基本权利和自由被进一步架空。由此可见</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①美式民主其实质就是资产阶级内部的专制</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②美国底层民众基本人权和生存面临重大危机</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③资产阶级专政的国家人民不可能享有真正的民主</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④民主党、共和党的人权问题上的根本分歧越来越大</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A.①③B.①④C.②③D.②④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12.2022年12月9日，首届中国一阿拉伯国家峰会在沙特首都利雅得举行。习近平发表主旨讲话强调弘扬守望相助、平等互利、包容互鉴的中阿友好精神，携手构建面向新时代的中阿命运共同体。中方愿同阿方一道，在支持发展、粮食安全、卫生健康、绿色创新、能源安全等8个领域推进“八大共同行动”,争取早期收获。由此可见</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①阿拉伯联盟是亚太地区领域最广的经济合作机制</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②维护世界和平与发展是中阿双方合作的出发点</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③中国坚持真正的多边主义，推进国际关系民主化</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④中阿双方积极践行共商共建共享的全球治理观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A.①②B.①④C.②③D.③④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王某(女)与张某系夫妻关系，婚后2014年双方以张某的名义在C区购得房产一套。后由好夫妻关系不睦，二人经常吵闹甚至提出离婚。2022年，张某私自将位于C区的市值为149.56万元房产以100万元的价格卖给李某，并办理了产权过户登记手续。王某得知后向李某索要房子被拒绝，王某诉至法院。该案例中</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①涉案房产属于夫妻共同财产，张某擅自处分该房产的行为无效</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②涉案房产登记在张某的名下属张某个人财产，张某有权进行处理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③王某有权请求法院判决该买卖行为无效，要求李某返还涉案房产</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④该房产已办理产权过户，李某作为善意第三者已取得房子的所有权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A.①②B.①③C.②④D.③④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小王经常在直播间购物。2022年小王看到某直播间销售甲品牌花洒喷头，商品主页承诺“假一赔十”,于是花费900元买了两个。收货后，小王发现花洒与商家店铺描述不一致，当即向品牌官方致电求证，得知这家店铺并没有获得该品牌代理授权，属于假冒品牌。由于和直播间店铺协商退货赔偿遭拒，小王一纸诉状将店铺告到法院，要求店铺十倍赔偿。据此，下列说法正确的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①店铺所售产品冒充品牌属于“搭便车”的不正当竞争</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②经营者在网络上从事经营活动应当遵纪守法，诚信经营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③“假一赔十”条款加重了经营者的责任，违背公平原则</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④“假一赔十”作为经营者单方的承诺，没有法律效力A.①②B.①③C.②④D.③④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15.“农强方能国强，没有农业强国就没有整个现代化强国”。下列选项中与上述论断中蕴含的推理依据一致的是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①“任何一个民族，如果停止了劳动，不用说一年，就是几个星期也要灭亡。”</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②唯有精神上站得住、站得稳，一个民族才能在历史洪流中屹立不倒、挺立潮头。</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③若非一番寒彻骨，哪得梅花扑鼻香</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④只要笃定信心、稳中求进，就一定能实现我们的既定目标</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A.①②B.②③C.①④D.③④</w:t>
      </w:r>
    </w:p>
    <w:p>
      <w:pPr>
        <w:rPr>
          <w:rFonts w:hint="eastAsia" w:ascii="黑体" w:hAnsi="黑体" w:eastAsia="黑体" w:cs="黑体"/>
          <w:b/>
          <w:bCs/>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rPr>
        <w:t>二、非选择题：本题共4题，共55分。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16.(8分)</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上海市虹桥街道办事处基层立法联系点(以下简称“虹桥联系点”)是全国人大常委会法工委2015年在全国设立的首批基层立法联系点之一。2019年11月2日，习近平总书记在这里考察时，首次提出“人民民主是一种全过程的民主”的重要论述。党的十九届六中全会把“发展全过程人民民主"作为习近平新时代中国特色社会主义思想的重要内容纳入“十个明确"之中。为深入贯彻落实“全过程人民民主”重要论述，近年来，虹桥联系点积极探索立法意见征询新形式，形成了“民意广覆盖，流程全链条，信息全方位，联动聚合力，征询促法治，宣传接地气”的虹桥经验。创造了“虹桥六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rPr>
                <w:rFonts w:hint="eastAsia" w:ascii="楷体" w:hAnsi="楷体" w:eastAsia="楷体" w:cs="楷体"/>
                <w:sz w:val="22"/>
                <w:szCs w:val="28"/>
                <w:vertAlign w:val="baseline"/>
              </w:rPr>
            </w:pPr>
            <w:r>
              <w:rPr>
                <w:rFonts w:hint="eastAsia" w:ascii="楷体" w:hAnsi="楷体" w:eastAsia="楷体" w:cs="楷体"/>
                <w:sz w:val="22"/>
                <w:szCs w:val="28"/>
              </w:rPr>
              <w:t>方法</w:t>
            </w:r>
          </w:p>
        </w:tc>
        <w:tc>
          <w:tcPr>
            <w:tcW w:w="6745" w:type="dxa"/>
          </w:tcPr>
          <w:p>
            <w:pPr>
              <w:rPr>
                <w:rFonts w:hint="eastAsia" w:ascii="楷体" w:hAnsi="楷体" w:eastAsia="楷体" w:cs="楷体"/>
                <w:sz w:val="22"/>
                <w:szCs w:val="28"/>
                <w:vertAlign w:val="baseline"/>
              </w:rPr>
            </w:pPr>
            <w:r>
              <w:rPr>
                <w:rFonts w:hint="eastAsia" w:ascii="楷体" w:hAnsi="楷体" w:eastAsia="楷体" w:cs="楷体"/>
                <w:sz w:val="22"/>
                <w:szCs w:val="28"/>
              </w:rPr>
              <w:t>事例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rPr>
                <w:rFonts w:hint="eastAsia" w:ascii="楷体" w:hAnsi="楷体" w:eastAsia="楷体" w:cs="楷体"/>
                <w:sz w:val="22"/>
                <w:szCs w:val="28"/>
                <w:vertAlign w:val="baseline"/>
              </w:rPr>
            </w:pPr>
            <w:r>
              <w:rPr>
                <w:rFonts w:hint="eastAsia" w:ascii="楷体" w:hAnsi="楷体" w:eastAsia="楷体" w:cs="楷体"/>
                <w:sz w:val="22"/>
                <w:szCs w:val="28"/>
              </w:rPr>
              <w:t>民意广覆盖，真心诚意采心声</w:t>
            </w:r>
          </w:p>
        </w:tc>
        <w:tc>
          <w:tcPr>
            <w:tcW w:w="6745" w:type="dxa"/>
          </w:tcPr>
          <w:p>
            <w:pPr>
              <w:rPr>
                <w:rFonts w:hint="eastAsia" w:ascii="楷体" w:hAnsi="楷体" w:eastAsia="楷体" w:cs="楷体"/>
                <w:sz w:val="22"/>
                <w:szCs w:val="28"/>
                <w:vertAlign w:val="baseline"/>
              </w:rPr>
            </w:pPr>
            <w:r>
              <w:rPr>
                <w:rFonts w:hint="eastAsia" w:ascii="楷体" w:hAnsi="楷体" w:eastAsia="楷体" w:cs="楷体"/>
                <w:sz w:val="22"/>
                <w:szCs w:val="28"/>
              </w:rPr>
              <w:t>在征询对反电信网络诈骗法草案的意见过程中，向社区居民、专家学者、辖区派出所民警、受害者等人群征询立法意见，让不同群体都感受到了法治和民主的温度。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rPr>
                <w:rFonts w:hint="eastAsia" w:ascii="楷体" w:hAnsi="楷体" w:eastAsia="楷体" w:cs="楷体"/>
                <w:sz w:val="22"/>
                <w:szCs w:val="28"/>
                <w:vertAlign w:val="baseline"/>
              </w:rPr>
            </w:pPr>
            <w:r>
              <w:rPr>
                <w:rFonts w:hint="eastAsia" w:ascii="楷体" w:hAnsi="楷体" w:eastAsia="楷体" w:cs="楷体"/>
                <w:sz w:val="22"/>
                <w:szCs w:val="28"/>
              </w:rPr>
              <w:t>流程全链条，精心谋划定方案</w:t>
            </w:r>
          </w:p>
        </w:tc>
        <w:tc>
          <w:tcPr>
            <w:tcW w:w="6745" w:type="dxa"/>
          </w:tcPr>
          <w:p>
            <w:pPr>
              <w:rPr>
                <w:rFonts w:hint="eastAsia" w:ascii="楷体" w:hAnsi="楷体" w:eastAsia="楷体" w:cs="楷体"/>
                <w:sz w:val="22"/>
                <w:szCs w:val="28"/>
                <w:vertAlign w:val="baseline"/>
              </w:rPr>
            </w:pPr>
            <w:r>
              <w:rPr>
                <w:rFonts w:hint="eastAsia" w:ascii="楷体" w:hAnsi="楷体" w:eastAsia="楷体" w:cs="楷体"/>
                <w:sz w:val="22"/>
                <w:szCs w:val="28"/>
              </w:rPr>
              <w:t>在工作程序上，按照立法前中后的顺序，确保公民能够参与到法律草案的立项、起草、调研、审议、评估、宣传、实施等全过程、各环节。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rPr>
                <w:rFonts w:hint="eastAsia" w:ascii="楷体" w:hAnsi="楷体" w:eastAsia="楷体" w:cs="楷体"/>
                <w:sz w:val="22"/>
                <w:szCs w:val="28"/>
                <w:vertAlign w:val="baseline"/>
              </w:rPr>
            </w:pPr>
            <w:r>
              <w:rPr>
                <w:rFonts w:hint="eastAsia" w:ascii="楷体" w:hAnsi="楷体" w:eastAsia="楷体" w:cs="楷体"/>
                <w:sz w:val="22"/>
                <w:szCs w:val="28"/>
              </w:rPr>
              <w:t>信息全方位，不拘一格开言路</w:t>
            </w:r>
          </w:p>
        </w:tc>
        <w:tc>
          <w:tcPr>
            <w:tcW w:w="6745" w:type="dxa"/>
          </w:tcPr>
          <w:p>
            <w:pPr>
              <w:rPr>
                <w:rFonts w:hint="eastAsia" w:ascii="楷体" w:hAnsi="楷体" w:eastAsia="楷体" w:cs="楷体"/>
                <w:sz w:val="22"/>
                <w:szCs w:val="28"/>
                <w:vertAlign w:val="baseline"/>
              </w:rPr>
            </w:pPr>
            <w:r>
              <w:rPr>
                <w:rFonts w:hint="eastAsia" w:ascii="楷体" w:hAnsi="楷体" w:eastAsia="楷体" w:cs="楷体"/>
                <w:sz w:val="22"/>
                <w:szCs w:val="28"/>
              </w:rPr>
              <w:t>结合辖区实际情况，在居委会、合作单位等处设立信息采集点，协助收集基层人民群众对立法及相关工作的意见建议。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rPr>
                <w:rFonts w:hint="eastAsia" w:ascii="楷体" w:hAnsi="楷体" w:eastAsia="楷体" w:cs="楷体"/>
                <w:sz w:val="22"/>
                <w:szCs w:val="28"/>
                <w:vertAlign w:val="baseline"/>
              </w:rPr>
            </w:pPr>
            <w:r>
              <w:rPr>
                <w:rFonts w:hint="eastAsia" w:ascii="楷体" w:hAnsi="楷体" w:eastAsia="楷体" w:cs="楷体"/>
                <w:sz w:val="22"/>
                <w:szCs w:val="28"/>
              </w:rPr>
              <w:t>联动聚合力，延伸触角出实招</w:t>
            </w:r>
          </w:p>
        </w:tc>
        <w:tc>
          <w:tcPr>
            <w:tcW w:w="6745" w:type="dxa"/>
          </w:tcPr>
          <w:p>
            <w:pPr>
              <w:rPr>
                <w:rFonts w:hint="eastAsia" w:ascii="楷体" w:hAnsi="楷体" w:eastAsia="楷体" w:cs="楷体"/>
                <w:sz w:val="22"/>
                <w:szCs w:val="28"/>
                <w:vertAlign w:val="baseline"/>
              </w:rPr>
            </w:pPr>
            <w:r>
              <w:rPr>
                <w:rFonts w:hint="eastAsia" w:ascii="楷体" w:hAnsi="楷体" w:eastAsia="楷体" w:cs="楷体"/>
                <w:sz w:val="22"/>
                <w:szCs w:val="28"/>
              </w:rPr>
              <w:t>统筹用好所在区域内的法律资源和社会资源，提高立法意见征询工作的针对性、广泛性和有效性。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rPr>
                <w:rFonts w:hint="eastAsia" w:ascii="楷体" w:hAnsi="楷体" w:eastAsia="楷体" w:cs="楷体"/>
                <w:sz w:val="22"/>
                <w:szCs w:val="28"/>
                <w:vertAlign w:val="baseline"/>
              </w:rPr>
            </w:pPr>
            <w:r>
              <w:rPr>
                <w:rFonts w:hint="eastAsia" w:ascii="楷体" w:hAnsi="楷体" w:eastAsia="楷体" w:cs="楷体"/>
                <w:sz w:val="22"/>
                <w:szCs w:val="28"/>
              </w:rPr>
              <w:t>征询促法治，一体推进求实效</w:t>
            </w:r>
          </w:p>
        </w:tc>
        <w:tc>
          <w:tcPr>
            <w:tcW w:w="6745" w:type="dxa"/>
          </w:tcPr>
          <w:p>
            <w:pPr>
              <w:rPr>
                <w:rFonts w:hint="eastAsia" w:ascii="楷体" w:hAnsi="楷体" w:eastAsia="楷体" w:cs="楷体"/>
                <w:sz w:val="22"/>
                <w:szCs w:val="28"/>
                <w:vertAlign w:val="baseline"/>
              </w:rPr>
            </w:pPr>
            <w:r>
              <w:rPr>
                <w:rFonts w:hint="eastAsia" w:ascii="楷体" w:hAnsi="楷体" w:eastAsia="楷体" w:cs="楷体"/>
                <w:sz w:val="22"/>
                <w:szCs w:val="28"/>
              </w:rPr>
              <w:t>以立法意见征询作为抓手，致力尊法、学法、守法、普法、用法一体化推进。如走近青少年，以立法意见征询推动学法。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rPr>
                <w:rFonts w:hint="eastAsia" w:ascii="楷体" w:hAnsi="楷体" w:eastAsia="楷体" w:cs="楷体"/>
                <w:sz w:val="22"/>
                <w:szCs w:val="28"/>
                <w:vertAlign w:val="baseline"/>
              </w:rPr>
            </w:pPr>
            <w:r>
              <w:rPr>
                <w:rFonts w:hint="eastAsia" w:ascii="楷体" w:hAnsi="楷体" w:eastAsia="楷体" w:cs="楷体"/>
                <w:sz w:val="22"/>
                <w:szCs w:val="28"/>
              </w:rPr>
              <w:t>宣传接地气，讲述民主好故事</w:t>
            </w:r>
          </w:p>
        </w:tc>
        <w:tc>
          <w:tcPr>
            <w:tcW w:w="6745" w:type="dxa"/>
          </w:tcPr>
          <w:p>
            <w:pPr>
              <w:rPr>
                <w:rFonts w:hint="eastAsia" w:ascii="楷体" w:hAnsi="楷体" w:eastAsia="楷体" w:cs="楷体"/>
                <w:sz w:val="22"/>
                <w:szCs w:val="28"/>
                <w:vertAlign w:val="baseline"/>
              </w:rPr>
            </w:pPr>
            <w:r>
              <w:rPr>
                <w:rFonts w:hint="eastAsia" w:ascii="楷体" w:hAnsi="楷体" w:eastAsia="楷体" w:cs="楷体"/>
                <w:sz w:val="22"/>
                <w:szCs w:val="28"/>
              </w:rPr>
              <w:t>宣传展示中国之路、中国之治、中国之理的重要话题，是宣传展示全过程人民民主新的增长点和重要窗口。</w:t>
            </w:r>
          </w:p>
        </w:tc>
      </w:tr>
    </w:tbl>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全过程人民民主，虹桥一直在实践。结合材料，运用政治与法治的知识阐明“虹桥联系点”是全过程人民民主的生动实践。(8分)</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17.(10分)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某班拟以“构建新发展格局”为主题开展探究活动，下面是同学们搜集到的相关资料。</w:t>
      </w:r>
    </w:p>
    <w:p>
      <w:pP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73660</wp:posOffset>
                </wp:positionV>
                <wp:extent cx="5308600" cy="2468880"/>
                <wp:effectExtent l="4445" t="4445" r="20955" b="22225"/>
                <wp:wrapNone/>
                <wp:docPr id="4" name="文本框 4"/>
                <wp:cNvGraphicFramePr/>
                <a:graphic xmlns:a="http://schemas.openxmlformats.org/drawingml/2006/main">
                  <a:graphicData uri="http://schemas.microsoft.com/office/word/2010/wordprocessingShape">
                    <wps:wsp>
                      <wps:cNvSpPr txBox="1"/>
                      <wps:spPr>
                        <a:xfrm>
                          <a:off x="1167765" y="6586220"/>
                          <a:ext cx="5308600" cy="2468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40" w:firstLineChars="200"/>
                              <w:rPr>
                                <w:rFonts w:hint="eastAsia" w:ascii="楷体" w:hAnsi="楷体" w:eastAsia="楷体" w:cs="楷体"/>
                                <w:sz w:val="22"/>
                                <w:szCs w:val="28"/>
                              </w:rPr>
                            </w:pPr>
                            <w:r>
                              <w:rPr>
                                <w:rFonts w:hint="eastAsia" w:ascii="楷体" w:hAnsi="楷体" w:eastAsia="楷体" w:cs="楷体"/>
                                <w:sz w:val="22"/>
                                <w:szCs w:val="28"/>
                              </w:rPr>
                              <w:t>2022年12月，中共中央、国务院印发的《扩大内需战略规划纲要(2022—2035年)》指出要坚定实施扩大内需战略、培育完整内需体系，是加快构建新发展格局的必然选择，是促进我国长远发展和长治久安的战略决策。</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2022年12月召开的中央经济工作会议指出：加快构建新发展格局，把实施扩大</w:t>
                            </w:r>
                          </w:p>
                          <w:p>
                            <w:pPr>
                              <w:rPr>
                                <w:rFonts w:hint="eastAsia" w:ascii="楷体" w:hAnsi="楷体" w:eastAsia="楷体" w:cs="楷体"/>
                                <w:sz w:val="22"/>
                                <w:szCs w:val="28"/>
                              </w:rPr>
                            </w:pPr>
                            <w:r>
                              <w:rPr>
                                <w:rFonts w:hint="eastAsia" w:ascii="楷体" w:hAnsi="楷体" w:eastAsia="楷体" w:cs="楷体"/>
                                <w:sz w:val="22"/>
                                <w:szCs w:val="28"/>
                              </w:rPr>
                              <w:t>内需战略同深化供给侧结构性改革有机结合起来，实现质的有效提升和量的合理增长。</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2023年1月31日，习近平在中共中央政治局第二次集体学习时强调，只有加快</w:t>
                            </w:r>
                          </w:p>
                          <w:p>
                            <w:pPr>
                              <w:rPr>
                                <w:rFonts w:hint="eastAsia" w:ascii="楷体" w:hAnsi="楷体" w:eastAsia="楷体" w:cs="楷体"/>
                                <w:sz w:val="22"/>
                                <w:szCs w:val="28"/>
                              </w:rPr>
                            </w:pPr>
                            <w:r>
                              <w:rPr>
                                <w:rFonts w:hint="eastAsia" w:ascii="楷体" w:hAnsi="楷体" w:eastAsia="楷体" w:cs="楷体"/>
                                <w:sz w:val="22"/>
                                <w:szCs w:val="28"/>
                              </w:rPr>
                              <w:t>构建新发展格局，才能夯实我国经济发展的根基、增强发展的安全性稳定性，增强我国的生存力、竞争力、发展力、持续力。</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2023年是共建“一带一路”倡议提出10周年，推进共建“一带一路”建设与构建双循环新发展格局要紧密结合，构建以国内大循环为主体、国内国际双循环相互促进的新发展格局。</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95pt;margin-top:5.8pt;height:194.4pt;width:418pt;z-index:251662336;mso-width-relative:page;mso-height-relative:page;" fillcolor="#FFFFFF [3201]" filled="t" stroked="t" coordsize="21600,21600" o:gfxdata="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a6251AAAAAgBAAAPAAAAAAAAAAEAIAAAACIAAABk&#10;cnMvZG93bnJldi54bWxQSwECFAAUAAAACACHTuJAApPTWkMCAAB2BAAADgAAAAAAAAABACAAAAAj&#10;AQAAZHJzL2Uyb0RvYy54bWxQSwUGAAAAAAYABgBZAQAA2AUAAAAA&#10;">
                <v:fill on="t" focussize="0,0"/>
                <v:stroke weight="0.5pt" color="#000000 [3204]" joinstyle="round"/>
                <v:imagedata o:title=""/>
                <o:lock v:ext="edit" aspectratio="f"/>
                <v:textbox>
                  <w:txbxContent>
                    <w:p>
                      <w:pPr>
                        <w:ind w:firstLine="440" w:firstLineChars="200"/>
                        <w:rPr>
                          <w:rFonts w:hint="eastAsia" w:ascii="楷体" w:hAnsi="楷体" w:eastAsia="楷体" w:cs="楷体"/>
                          <w:sz w:val="22"/>
                          <w:szCs w:val="28"/>
                        </w:rPr>
                      </w:pPr>
                      <w:r>
                        <w:rPr>
                          <w:rFonts w:hint="eastAsia" w:ascii="楷体" w:hAnsi="楷体" w:eastAsia="楷体" w:cs="楷体"/>
                          <w:sz w:val="22"/>
                          <w:szCs w:val="28"/>
                        </w:rPr>
                        <w:t>2022年12月，中共中央、国务院印发的《扩大内需战略规划纲要(2022—2035年)》指出要坚定实施扩大内需战略、培育完整内需体系，是加快构建新发展格局的必然选择，是促进我国长远发展和长治久安的战略决策。</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2022年12月召开的中央经济工作会议指出：加快构建新发展格局，把实施扩大</w:t>
                      </w:r>
                    </w:p>
                    <w:p>
                      <w:pPr>
                        <w:rPr>
                          <w:rFonts w:hint="eastAsia" w:ascii="楷体" w:hAnsi="楷体" w:eastAsia="楷体" w:cs="楷体"/>
                          <w:sz w:val="22"/>
                          <w:szCs w:val="28"/>
                        </w:rPr>
                      </w:pPr>
                      <w:r>
                        <w:rPr>
                          <w:rFonts w:hint="eastAsia" w:ascii="楷体" w:hAnsi="楷体" w:eastAsia="楷体" w:cs="楷体"/>
                          <w:sz w:val="22"/>
                          <w:szCs w:val="28"/>
                        </w:rPr>
                        <w:t>内需战略同深化供给侧结构性改革有机结合起来，实现质的有效提升和量的合理增长。</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2023年1月31日，习近平在中共中央政治局第二次集体学习时强调，只有加快</w:t>
                      </w:r>
                    </w:p>
                    <w:p>
                      <w:pPr>
                        <w:rPr>
                          <w:rFonts w:hint="eastAsia" w:ascii="楷体" w:hAnsi="楷体" w:eastAsia="楷体" w:cs="楷体"/>
                          <w:sz w:val="22"/>
                          <w:szCs w:val="28"/>
                        </w:rPr>
                      </w:pPr>
                      <w:r>
                        <w:rPr>
                          <w:rFonts w:hint="eastAsia" w:ascii="楷体" w:hAnsi="楷体" w:eastAsia="楷体" w:cs="楷体"/>
                          <w:sz w:val="22"/>
                          <w:szCs w:val="28"/>
                        </w:rPr>
                        <w:t>构建新发展格局，才能夯实我国经济发展的根基、增强发展的安全性稳定性，增强我国的生存力、竞争力、发展力、持续力。</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2023年是共建“一带一路”倡议提出10周年，推进共建“一带一路”建设与构建双循环新发展格局要紧密结合，构建以国内大循环为主体、国内国际双循环相互促进的新发展格局。</w:t>
                      </w:r>
                    </w:p>
                    <w:p/>
                  </w:txbxContent>
                </v:textbox>
              </v:shape>
            </w:pict>
          </mc:Fallback>
        </mc:AlternateConten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有观点认为，加快构建新发展格局关键是实施扩大内需战略。结合材料，运用经济与社会、当代国际政治与经济知识，对该观点进行评析。(10分)</w:t>
      </w:r>
    </w:p>
    <w:p>
      <w:pPr>
        <w:rPr>
          <w:rFonts w:hint="default" w:ascii="Times New Roman" w:hAnsi="Times New Roman" w:eastAsia="宋体" w:cs="Times New Roman"/>
          <w:sz w:val="22"/>
          <w:szCs w:val="28"/>
        </w:rPr>
      </w:pP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18.(15分)</w:t>
      </w:r>
      <w:r>
        <w:rPr>
          <w:rFonts w:hint="eastAsia" w:ascii="Times New Roman" w:hAnsi="Times New Roman" w:eastAsia="宋体" w:cs="Times New Roman"/>
          <w:sz w:val="22"/>
          <w:szCs w:val="28"/>
          <w:lang w:val="en-US" w:eastAsia="zh-CN"/>
        </w:rPr>
        <w:t xml:space="preserve"> </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【案情分析】</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2022年5月30日下午，居住在北京市朝阳区某小区13层的张先生家空调外挂机及支架脱落，空调外挂机被管线牵连脱落至12层，与空调外挂机相连接部分墙皮脱落，墙皮坠落至楼下造成当时停放在此的吴女士的车辆严重受损，吴女士联系到张先生就车辆定损和赔偿问题进行沟通，张先生提出车辆受损是建筑物外墙脱落损害，不是空调外机脱落损害，车辆损失应当由小区物业公司承担。吴女士以物件脱落、坠落损害责任纠纷为由将张先生诉至北京市朝阳区人民法院。</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【法院判决】</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案件审理过程中，法官前往事发地点就受损车辆停放位置、空调外挂机安装位置、受损范围等内容进行现场勘验，经过庭审了解到：张先生2016年购买该房屋，空调外挂机是前业主安装的，其入住后未对空调及外挂机进行加固或检修。阳台外墙体的钢筋混凝土结构内部的钢筋骨架严重锈蚀，混凝土结构已经失效，随时有脱落的可能。物业公司提交了巡检记录和告知告示等证据证明尽到了提醒和管理责任。最终，法院依法判决张先生赔偿吴女士2.8万余元。该案依法适用小额诉讼程序，本判决为终审判决。</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【法律条款】</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《中华人民共和国民法典》第一千二百五十三条规定：“建筑物、构筑物或者其他设施及其搁置物、悬挂物发生脱落、坠落造成他人损害，所有人、管理人或者使用人不</w:t>
      </w:r>
    </w:p>
    <w:p>
      <w:pPr>
        <w:rPr>
          <w:rFonts w:hint="eastAsia" w:ascii="楷体" w:hAnsi="楷体" w:eastAsia="楷体" w:cs="楷体"/>
          <w:sz w:val="22"/>
          <w:szCs w:val="28"/>
        </w:rPr>
      </w:pPr>
      <w:r>
        <w:rPr>
          <w:rFonts w:hint="eastAsia" w:ascii="楷体" w:hAnsi="楷体" w:eastAsia="楷体" w:cs="楷体"/>
          <w:sz w:val="22"/>
          <w:szCs w:val="28"/>
        </w:rPr>
        <w:t>能证明自己没有过错的，应当承担侵权责任。所有人、管理人或者使用人赔偿后，有其他责任人的，有权向其他责任人追偿。”</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(1)结合材料，从法律与生活的角度阐述法院作出上述判决的依据。(9分)</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(2)结合上述材料，运用《逻辑与思维》知识说明，法院判决是如何坚持分析与综合辩证统一的?(6分)</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19.(22分)</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【追思复兴之路】</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以史为鉴察往知来、复兴之路坚定前行”。历史是最好的教科书，一切向前走，都不能怎记走过的路。在实现伟大复兴的历史进程中，一代代中华民族的先进分子和优秀儿女探索、奋斗、牺牲、创造，留下了大量具有重要历史价值和时代意义的珍贵文献。《复兴文库》大型历史文献丛书通过对近代以来重要思想文献的选编，述录先人的开拓，启迪来者的奋斗。从《开眼看世界》到《新文化运动》,从《中国共产党的成立是开天辟地的大事变》到《为实现民族独立和人民解放而奋斗》,从《中华人民共和国成立》到《为历史转折作准备》……《复兴文库》以中华民族伟大复兴为主题，以思想史为基本线索；精选1840年鸦片战争以来同中华民族伟大复兴相关的重要文献；全景式记述了以中国共产党人为代表的中华优秀儿女为实现国家富强、民族振兴、人民幸福而不懈求索、百折不挠的历史足迹；集中展现了影响中国发展进程、引领时代进步、推动民族复兴的思想成果。</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(1)结合材料，运用文化传承与文化创新的知识，阐释你对“以史为鉴察往知来、复兴之路坚定前行”的理解。(6分)</w:t>
      </w:r>
    </w:p>
    <w:p>
      <w:pPr>
        <w:rPr>
          <w:rFonts w:hint="default" w:ascii="Times New Roman" w:hAnsi="Times New Roman" w:eastAsia="宋体" w:cs="Times New Roman"/>
          <w:sz w:val="22"/>
          <w:szCs w:val="28"/>
        </w:rPr>
      </w:pPr>
    </w:p>
    <w:p>
      <w:pPr>
        <w:ind w:firstLine="442" w:firstLineChars="200"/>
        <w:rPr>
          <w:rFonts w:hint="default" w:ascii="Times New Roman" w:hAnsi="Times New Roman" w:eastAsia="宋体" w:cs="Times New Roman"/>
          <w:sz w:val="22"/>
          <w:szCs w:val="28"/>
        </w:rPr>
      </w:pPr>
      <w:r>
        <w:rPr>
          <w:rFonts w:hint="eastAsia" w:ascii="黑体" w:hAnsi="黑体" w:eastAsia="黑体" w:cs="黑体"/>
          <w:b/>
          <w:bCs/>
          <w:sz w:val="22"/>
          <w:szCs w:val="28"/>
        </w:rPr>
        <w:t>【艰难的奋斗历程】</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积力之所举，则无不胜也；众智之所为，则无不成也。”中华民族从积贫积弱到发展繁荣，靠的就是“人心齐，泰山移”的光荣传统，靠的就是“唤起工农千百万，同心干”的顽强拼搏。新时代十年来，面对涉滩之险、爬坡之艰、阈关之难，我们党紧紧依靠人民，稳经济、促发展，战贫困、建小康，应变局、化危机，攻克了一个个看似不可攻克的难关险阻，创造了一个个令人刮目相看的人间奇迹。新时代成绩单的背后，无不浸透着辛勤与汗水，无不凝结着心血与智慧.坚持团结奋斗，是从新时代伟大斗争实践中总结出来的重要经验，也是胜利实现第二个百年奋斗目标的重要保证。</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(2)“积力之所举，则无不胜也；众智之所为，则无不成也。”结合材料，运用量变和质变的关系原理，分析说明这句古语对新时代我们干事创业的启示。(8分)</w:t>
      </w:r>
    </w:p>
    <w:p>
      <w:pPr>
        <w:rPr>
          <w:rFonts w:hint="default" w:ascii="Times New Roman" w:hAnsi="Times New Roman" w:eastAsia="宋体" w:cs="Times New Roman"/>
          <w:sz w:val="22"/>
          <w:szCs w:val="28"/>
        </w:rPr>
      </w:pPr>
    </w:p>
    <w:p>
      <w:pPr>
        <w:ind w:firstLine="442" w:firstLineChars="200"/>
        <w:rPr>
          <w:rFonts w:hint="default" w:ascii="黑体" w:hAnsi="黑体" w:eastAsia="黑体" w:cs="黑体"/>
          <w:b/>
          <w:bCs/>
          <w:sz w:val="22"/>
          <w:szCs w:val="28"/>
        </w:rPr>
      </w:pPr>
      <w:r>
        <w:rPr>
          <w:rFonts w:hint="default" w:ascii="黑体" w:hAnsi="黑体" w:eastAsia="黑体" w:cs="黑体"/>
          <w:b/>
          <w:bCs/>
          <w:sz w:val="22"/>
          <w:szCs w:val="28"/>
        </w:rPr>
        <w:t>【接续团结奋斗】</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历史长河波澜壮阔，一代又一代人接续奋斗创造了今天的中国。今天的中国，是梦想接连实现的中国。今天的中国，是充满生机活力的中国。今天的中国，是赓续民族精神的中国。今天的中国，是紧密联系世界的中国。明天的中国，奋斗创造奇迹。明天的中国，力量源于团结。明天的中国，希望寄予青年。</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(3)结合材料，运用中国特色社会主义知识，以“中国的明天与青年的责任”为主题写一篇演讲提纲。(8分)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要求：①围绕主题，观点明确；②论证充分，逻辑清晰；③学科术语使用规范；④总字数在200字左右。</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高考考前热身押题联考</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政治答案解析</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2023.5</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一、选择题：本题共15小题，每小题3分，共45分。在每小题给出的四个选项中，只有一项符合题目要求。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C【解析】中国式现代化为发展中国家走向现代化提供了中国智慧或全新选择，但不是具体方案，①说法错误。中国式现代化否定了现代化模式和现代化标准的唯一性，创造了人类文明新形态，中国式现代化开辟了科学社会主义新境界，是实现中华民族伟大复兴的必然选择，②③项符合题意。人类社会发展的一般进程是由各国的多样性体现出来的，④排除。</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A【解析】从2013-2022年我国500强入围企业所有制结构变化趋势图可以看出，国有经济和民营经济在市场竞争中同台共舞共同发展，反映出非公有制经济在平等参与市场竞争中蓬勃发展，体现了我国长期坚持“两个毫不动摇”的方针政策，①③符合题意。在我国所有制结构中，国有经济数量的下降不等于国有经济在国民经济中的控制力逐年下降，②错误。材料没有体现市场作用的变化过程，④项错误。故本题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B【解析】优化财政支出结构，加强技术领域的支持力度，通过财政支出助力供给侧固本培元，有利于推动经济运行稳中求进，①推导正确。降低企业社保缴费比例，有利于减轻企业负担，激发企业活力，拉动经济发展，④传导正确。下调存款准备金率属于货币政策，不属于财政政策，且不能直接降低企业制度性交易成本。②项错误，扩大财政支出规模，扩大社会总需求，而不是总供给。③项错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D【解析】市场经济中，市场在资源配置中起决定性作用，而不是政府起决定性作用，①错误。材料未强调增加居民的收入，②排除。“新举国体制”体现了发挥集中力量办大事的优势，③符合题意。④符合题意。故本题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5.D【解析】我国是单一制国家，只有一个立法机关，即全国人大及其常委会。①排除。</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我国的法律监督机关是人民检察院，②排除。北京市人大常委会积极完善新版北京城市总规贯彻实施所需的法规、专题询问生态文明建设和民生工程,广东省人大常委会出台关于横琴粤澳深度合作区有关管理条例、围绕大湾区产业链供应链问题开展专题调研，都体现了地方人大常委会围绕重点工作履行职能，也体现了民主集中制原则，代表人民的意志。③④符合题意。故本题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B【解析】“五治融合打造共建共治共享的社会治理格局实现了多元主体协同共治，通过共建共治共享激发基层治理活力，推进基层治理创新，提高基层治理效能。①④符合题意。材料没有涉及到民族自治地方的自治权，②项不符合题意。人民政协以团结和民主为主题，积极参与政治协商民主监督和参政议政，③排除。</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C【解析】"取象比类"、“同病异治”、“异病同治”的思维方式，启示我们要具体问题具体分析，要求我们正确把握矛盾的普遍性与特殊性的关系，坚持归纳与演绎相结合，故②③符合题意。材料没有涉及到整体与部分的关系，故①不符合题意。认识过程是感性具体到思维抽象，再到思维具体，故④项错误。故本题选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A【解析】“7月问天实验舱与天和核心舱完成交会对接，9月底问天实验舱转位成功，11月3日梦天实验舱完成转位，标志着中国空间站“T”字基本构型在轨组装完成”,体现了载人航天和空间站建设具有客观性和社会历史性，是超前思维的体现，①③正确，①③正确。材料没有体现集中力量解决主要矛盾，②不符合题意。空间站建设的成功离不开始终弘扬载人航天精神，但这不是关键④排除。故本题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B【解析】两段材料“没有调查，没有发言权”强调的是了解实际情况、深入实践、深入基层、深入群众的重要性，体现了一切从实际出发、实事求是的方法论要求。①③符合题意。材料没有强调真理的特征，排除②。论断没有涉及感性认识的重要性。④不合题意，故本题选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10.D【解析】党和国家的机构改革属于上层建筑，①项不符合题意，当上层建筑为先进的经济基础服务时，才能促进生产力的发展，③项错误。②④项符合题意，应选。</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11.C【解析】民主与专制是相对立的，①项错误。民主党、共和党之间根本利益是一致的，项错误。②③项符合题意。</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12.D【解析】亚太经合组织是亚太地区领域最广的经济合作机制，故排除①国家间的共同利益是国际合作的基础，维护国家利益是主权国家对外活动的出发点。</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②项错误。弘扬守望相助、平等互利、包容互鉴的中阿友好精神，携手构建面向</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新时代的中阿命运共同体体现了中国坚持多边主义，推动中阿合作，共建中阿命运共同体。故③④符合题意。</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B【解析】婚姻存续期间购买的房产属于夫妻共同财产，对于夫妻共同财产，未经另一共同所有人同意，张某无权擅自处分，①③项符合题意，②项错误。李某以远低于市场的价格购买房产，不属于善意取得，④项错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A【解析】商家“假一赔十”的承诺是真实意思表示，没有违背公平原则，符合合同法定构成要件，该合同有效，③④错误。店铺网上经营应当遵纪守法，所售产品冒充品牌属于搭便车的不正当竞争，①②项符合题意。</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B【解析】“农强方能国强，没有农业强国就没有整个现代化强国”属于必要条件假言推理。“任何一个民族，如果停止了劳动，不用说一年，就是几个星期也要灭亡。”只要笃定信心、稳中求进，就一定能实现我们的既定目标，属于充分条件假言推理。①④项不符合题意。唯有精神上站得住、站得稳，一个民族才能在历史洪流中屹立不倒、挺立潮头。若非一番寒彻骨，哪得梅花扑鼻香都体现的是必要条件假言推理，②③项符合题意。</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二.非选择题：本题共4题，共55分。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16.(8分)【答案】</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①坚持党的领导，贯彻党的群众路线，尊重群众的首创精神，真正把以人民为中心的发展思想贯彻落实到立法过程中。(2分)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发挥人民代表大会制度和基层群众自治制度的优势，拓宽公民有序参与立法途径(可替代：健全立法机关和社会公众沟通机制),征求群众对立法的意见建议，(可替代：倾听人民呼声、保障人民权益)激发人民群众的创造活力。(2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③遵循立法规律，让公民全过程参与法律起草的全过程、各环节，有利于推动科学、民主立法、推动学法守法，夯实依法治国的基础。(2分)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④把收集到的意见建议报送到立法机关，贯彻了民主集中制的组织和活动原则，实现了党的领导、人民当家作主、依法治国三者有机统一，推进国家治理体系和治理能力现代化。(2分)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17.(10分)【答案】</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①扩大内需，既要把扩大国内消费需求摆在优先位置，提升消费能力，又要增强投资需求的关键作用，不断优化投资结构，保持投资合理增长。(3分)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②要以现代化产业体系为基础，把发展经济的着力点放在实体经济上，加快建设制造强国，加快科技自立自强步伐，打造自主可控、安全可靠、竞争力强的现代化产业体系。(2分)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③搞好统筹扩大内需和深化供给侧结构性改革，形成需求牵引供给、供给创造需求的更高水平动态平衡，实现国民经济良性循环。(2分)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④要正确处理好自力更生与对外开放的关系，加快构建全国统一大市场，在立足国内市场的基础上，不断增强两个市场、两种资源联动效应，打造国内国际双循环的新格局。(3分)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(考生从新发展理念、全面推进城乡、区域协调发展，转方式优结构换动力、现代化经济体系的角度回答，也可酌情得1分，但不重复得分。)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18.(15分)【答案】</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①根据《民法典》规定：对于“建筑物、构筑物或者其他设施及其搁置物、悬挂物发生脱落、坠落造成他人损害的，推定行为人有过错，其不能证明自己没有过错的，应当承担侵权责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任。(3分)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空调外挂机及支架属于建筑物上的悬挂物，其脱落或者坠落使用人的设置、管理、维护瑕疵具有直接关系，张先生作为该外墙使用人，对于吴女士主张的合理损失应予赔偿。(3分)③物业管理部门对业主尽到了提醒责任和管理义务，其不存在过错，不承担赔偿责任。(3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(2)(6分)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案件审理过程中，法官前往事发地点就受损车辆停放位置、空调外挂机安装位置、受损范围等内容进行现场勘验，通过定性分析和定量分析，明确各个责任主体及其承担的责任大小，为得出案件结论打下坚实的基础。(3分)(如只答出分析是综合的基础，分析为综合做准备最多的1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②法院对案件大致轮廓的掌握，综合把握有关案情、证据、法律规则，做到以事实为依据、以法律为准绳，公正的判决。(3分)(如只答出综合是分析的先导，要在综合得到的整体中指导分析最多的1分)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19.(22分)【答案】</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文化要通过载体呈现出来、文化载体承载、表达和展现着文化的内容。《复兴文库》记述了以中国共产党人为代表的中华优秀儿女为实现中华民族的伟大复兴而不懈求索的历史足迹；《复习文库》的出版有利于我们树立正确的历史观、国家观，坚定理想信念，坚定不移的走中国特色社会主义道路。(3分)(如果答出文化具有引领风尚、教育人民、服务社会、推动发展的功能，可以得1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文化是民族的血脉和灵魂。没有高度的文化自信就没有中华民族的伟大复兴。《复兴文库》集中展现了推动民族复兴的思想成果，体现了新时代中国的自信自强、守正创新的文化气度，凝聚起民族复兴的坚定意志和磅礴力量，鼓舞着复兴之路上坚定前行的步伐。(3分)(如果答出在新时代，弘扬和培育民族精神，发挥社会主义核心价值观的引领作用，实现中华民族伟大复兴的中国梦，可以得1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(2)(8分)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①量变是质变的必要准备，我们做任何事情都要重视量的积累。只有中华民族凝聚力量，团结奋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斗，才能为实现中华民族的伟大复兴创造条件；(4分)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②质变是量变的必然结果，在量变达到一定程度时积极促成质变。新时代我们创造了一个个人间奇迹，迎来了实现中华民族伟大复兴的光明前景，我们要持续团结奋斗，早日实现中华民族伟大复兴的目标。(4分)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(3)(8分)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实现国家富强、民族振兴、人民幸福是中华民族的百年梦想，中国梦的实现离不开一代又一代人团结奋斗。青年兴则国家兴，中国发展要靠广大青年的团结奋斗。为了祖国的明天，当代青年要把人生理想融入国家和民族的伟大梦想之中，以实现中华民族伟大复兴为己任，树立远大理想，厚植家国情怀，热爱伟大祖国，涵养进取品格，担当时代责任，练就过硬本领，锤炼品德修为。中华民族伟大复兴的中国梦终将在一代代青年的接力奋斗中变为现实。</w:t>
      </w:r>
    </w:p>
    <w:p>
      <w:pPr>
        <w:rPr>
          <w:rFonts w:hint="default" w:ascii="Times New Roman" w:hAnsi="Times New Roman" w:eastAsia="宋体" w:cs="Times New Roman"/>
          <w:sz w:val="22"/>
          <w:szCs w:val="28"/>
        </w:rPr>
      </w:pPr>
      <w:r>
        <w:drawing>
          <wp:inline distT="0" distB="0" distL="114300" distR="114300">
            <wp:extent cx="5273040" cy="2618740"/>
            <wp:effectExtent l="0" t="0" r="3810" b="1016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5273040" cy="2618740"/>
                    </a:xfrm>
                    <a:prstGeom prst="rect">
                      <a:avLst/>
                    </a:prstGeom>
                    <a:noFill/>
                    <a:ln>
                      <a:noFill/>
                    </a:ln>
                  </pic:spPr>
                </pic:pic>
              </a:graphicData>
            </a:graphic>
          </wp:inline>
        </w:drawing>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sectPr>
          <w:pgSz w:w="11906" w:h="16838"/>
          <w:pgMar w:top="1440" w:right="1800" w:bottom="1440" w:left="1800" w:header="851" w:footer="992" w:gutter="0"/>
          <w:cols w:space="425" w:num="1"/>
          <w:docGrid w:type="lines" w:linePitch="312" w:charSpace="0"/>
        </w:sect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3YTFkNGVkOTUzNWFkYTM2MGNiNzg1YzQxZWYxNWQifQ=="/>
  </w:docVars>
  <w:rsids>
    <w:rsidRoot w:val="2CE768A4"/>
    <w:rsid w:val="004151FC"/>
    <w:rsid w:val="00C02FC6"/>
    <w:rsid w:val="2CE768A4"/>
    <w:rsid w:val="51223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2023-05-16T00:47:00Z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