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11010900</wp:posOffset>
            </wp:positionV>
            <wp:extent cx="279400" cy="342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2023-2024学年度第一学期第一次集体练习高一历史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一、选择题（本大题共16小题，每小题3分，共计48分）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在距今</w:t>
      </w:r>
      <w:r>
        <w:rPr>
          <w:rFonts w:ascii="Times New Roman" w:eastAsia="Times New Roman" w:hAnsi="Times New Roman" w:cs="Times New Roman"/>
          <w:color w:val="auto"/>
        </w:rPr>
        <w:t>4000</w:t>
      </w:r>
      <w:r>
        <w:rPr>
          <w:rFonts w:ascii="宋体" w:eastAsia="宋体" w:hAnsi="宋体" w:cs="宋体"/>
          <w:color w:val="auto"/>
        </w:rPr>
        <w:t>年前后，陕西神木地区进入繁盛期。在当地的石峁遗址考古中发现了良渚遗址的玉琮、湖北天门石家河文化的玉鹰、玉人头等众多文物。这说明当时（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阶级分化日趋明显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存在地域文化交流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玉器成为权力象征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各地迈入国家阶段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春秋时期，鲁国拥有多个其他族姓的附属国，如风姓的须句和颛臾、姜姓的向、祁姓的祝、姒姓的鄫、妘姓的鄅等，这些族姓的人都以“鲁人”自称。这反映了当的（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分封体制有所发展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鲁国建立起地区霸权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民族交融走向深入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区域共同体逐渐形成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《资治通鉴》载：文景时期“安养天下，七十馀年之间，国家无事，非遇水旱之灾，民则人给家足。”但江陵凤凰山出土的简牍记载了文景时期农民的主要负担有算赋、田租、刍稿等等，还不包括繁多的徭役，这说明当时农民所受的剥削相当沉重。以上史料所述差异说明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历史真相因年代久远而模糊不清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简牍与文献形成证据链印证历史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历史材料的运用首先要辨别真伪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文献记载不能够还原历史的真相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西汉初年，汉惠帝曾诏令女子到十五岁不出嫁者就要缴纳六百钱的税额。对于妇女的再嫁法律也予以保护，“夫死无男，有改嫁之道”，“夫死未葬，就嫁之妇，亦不干法规”。这表明当时（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婚姻观念自由开放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国家加强对基层社会控制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农民田赋负担沉重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政府重视社会经济的恢复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西汉立国之初，听民私铸钱币，遂有将铅、铁等掺入铜钱内铸作“伪金”者。公元前144年， 汉景帝颁行《铸钱伪黄金弃市律》，禁止民间私铸货币，只准郡国铸币。这一转变（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反映国家指导思想发生转变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导致地方割据势力迅速膨胀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推动经济政策发生根本改变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有利于铸币权逐步收归中央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汉武帝元朔五年始设太学，只有“博士弟子”五十人；昭帝时，增加至百人；宣帝时，增加到二百人；元帝时，增加到一千人；成帝时，已到三千人。太学的发展反映了（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儒学政治地位不断提高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选官制度发生重大变革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国家教育体系日趋完善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文人学士备受社会尊崇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南北朝时期，入主中原的五胡视自己为“炎黄子孙”，袭用“中原”即“中国”、“九州”即“中国”的理念，开始自称“中国”，由此出现了少数民族政权从承认东晋“正统”，到纷纷自称“中国”、“中国正统”的现象。这表明当时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中原农耕经济遭到破坏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统一的民族心理渐趋形成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中原王朝权威受到挑战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儒学的正统地位受到冲击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表中诗句反应出两税法（   ）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0"/>
        <w:gridCol w:w="84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白居易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“胡为秋夏税，岁岁输铜钱。钱力日已重，农力日已殚。”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柳宗元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“蚕丝尽输税，机杼空倚壁。”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杜荀鹤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“任是深山更深处，也应无计避征徭。”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简化税目，统一税制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将役折钱，赋役合并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制度缺陷，现实困境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取消户税，夏秋两征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东晋时期，“二王”的楷书笔法清新脱俗，结构玄远天然，带有一种“山林气”；唐代楷书则形成了严谨、理性、节制、庄严的风格，表现出端正严谨的“庙堂气”。由此可知（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道德观念影响艺术评价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科举制影响书法风格演变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思想演变影响书法特征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唐代书法受佛教影响较深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科举制从隋朝创立，直至1905年废除，这期间统治者都将儒家经典作为考试的重要内容。这反映（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学优则仕的儒家文化利于巩固统治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儒学开始成为社会的主流意识形态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科举制的不断发展助推社会公平化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科举制的推行使统治基础不断扩大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《史记》载，齐桓公五年（公元前</w:t>
      </w:r>
      <w:r>
        <w:rPr>
          <w:rFonts w:ascii="Times New Roman" w:eastAsia="Times New Roman" w:hAnsi="Times New Roman" w:cs="Times New Roman"/>
          <w:color w:val="000000"/>
        </w:rPr>
        <w:t>681</w:t>
      </w:r>
      <w:r>
        <w:rPr>
          <w:rFonts w:ascii="宋体" w:eastAsia="宋体" w:hAnsi="宋体" w:cs="宋体"/>
          <w:color w:val="000000"/>
        </w:rPr>
        <w:t>），齐鲁会盟中，鲁国曹沫以匕首劫持桓公，要求齐国退还占领鲁国的土地，齐桓公不得已订立了盟约。随后，齐国按盟约退还了侵占鲁国的土地。“诸侯闻之，皆信齐而欲附焉。”这反映了当时（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齐国确立霸主地位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重诺守信成为社会主流观念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传统礼制影响犹存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会盟是解决争端的主要手段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汉武帝置十三州部，每州部设刺史一人。刺史定期在辖区内巡行，年终赴京奏事。刺史秩仅600石，但能以卑临尊，监察秩2000石的郡太守和王国相。由此可知，西汉刺史的设置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可以弥补宰相才干不足的缺陷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有利于加强中央对地方的控制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是地方行政体制建设的重要内容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代表着社会履行监察官员的职能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东汉初年，光武帝刘秀下诏州郡“度田”，触及了豪强地主的利益，引起了叛乱，东汉政府只能与之妥协。自此西汉中期以来的土地私有制发展成为不可阻挡的社会趋势。此事造成东汉时期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田庄经济逐步形成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地方割据势力产生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小农经济极度衰退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>
            <wp:extent cx="31750" cy="889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流民问题不断出现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汉唐时期，官员逢父母丧，往往停职守孝，甚至有“哀毁”的自残行为。唐末宋初以后，“哀毁”的现象减少，匿丧和利用各种手段不守丧者越来越多。导致这一变化的主要原因是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选官制度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演变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儒学正统地位受到冲击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域外文化的影响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理学兴起引发伪善之风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唐代两税法实行“量出为入”原则，先预算国家财政支出的数额，再把总税额分摊给各个地方。它没有制定全国统一的税收标准，而是按照各地的实际情况征收。这表明两税法旨在（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确保财政收入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减轻地主负担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消除地方割据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强化人身控制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西晋时期在九品中正制外，还有“拔寒素”，即不以出身、门第等“资”为限制，而是以乡论、清议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方式对候选者进行德、才评定，中正官全程参与并主导对“寒素”的选拔。“拔寒素”的实行（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为科举制的形成创造了条件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有利于消除士族与寒门差异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打破了士族对选官权的垄断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旨在弥补九品中正制的不足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二、材料解析题（本部分共4题，17题12分，18题16分，19题12分，20题12分，共计52分）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5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  透视中华文明数千年的融合过程，其中最主要的推动力是草原文明与华夏文明之间的互动（不同文明如何协调自身，如何呼应对方，如何选择文明的发展方向）。……虽然在人口和物产上，农耕的“禾的世界”一直拥有明显的优势，但是草原的优势在于以骑兵为主的强大军事力量，这足以使草原与华夏成为对等的两大区域文明，忽视任何一方区域文明的影响力和历史贡献，都无法清晰解释中华文明的发展脉络。</w:t>
      </w:r>
    </w:p>
    <w:p>
      <w:pPr>
        <w:spacing w:line="360" w:lineRule="auto"/>
        <w:ind w:firstLine="45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——摘编自波音《草与禾——中华文明</w:t>
      </w:r>
      <w:r>
        <w:rPr>
          <w:rFonts w:ascii="Times New Roman" w:eastAsia="Times New Roman" w:hAnsi="Times New Roman" w:cs="Times New Roman"/>
          <w:color w:val="000000"/>
        </w:rPr>
        <w:t>4000</w:t>
      </w:r>
      <w:r>
        <w:rPr>
          <w:rFonts w:ascii="楷体" w:eastAsia="楷体" w:hAnsi="楷体" w:cs="楷体"/>
          <w:color w:val="000000"/>
        </w:rPr>
        <w:t>年融合史》</w:t>
      </w:r>
    </w:p>
    <w:p>
      <w:pPr>
        <w:spacing w:line="360" w:lineRule="auto"/>
        <w:ind w:firstLine="45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注：作者波音所说的“草的世界”（草原文明）是较为广义的概念，包含了北方蒙古草原及其两侧的东北地区和西北地区，或者粗略地说，是长城之外的区域。“禾的世界”（华夏文明）同样不止包含了狭义的平原农耕区，而是指长城之内，以农耕平原为主干，囊括了山川河湖的区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根据材料，自拟一个与中华文明形成与发展相关的题目，结合所学知识予以论述。（要求：论点明确，史论结合，论述充分，表述清晰）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：元朝结束了长期的分裂局面，并建都大都（今北京），大都“去江南极远，而百司庶府之繁，卫士编民之众，无不仰给于江南”。元朝政府重新规划线路，贯通了五代十国以来因政权分裂而阻塞的京杭大运河，使之成为当时世界上最长的人工河流。明清两代继续对大运河进行维护与完善。大运河采用了由宋人发明的复闸技术，又修筑了很多弯道，以拉长河道距离解决了爬坡的难题。大运河沿岸一些城镇兴起，一批古老城市焕发了青春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——据王育民《中国历史地理概论》等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材料二：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万艘龙舸绿丝间，载到扬州尽不还。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应是天教开汴水，一千余里地无山。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尽道隋亡为此河，至今千里赖通波。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若无水殿龙舟事，共禹论功不较多。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——皮日休《汴河怀古二首》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根据材料并结合所学知识，简要评价京杭大运河的历史作用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根据材料并结合所学知识，说说你是如何看待隋炀帝的。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材料一：“共主”名义下的地方分权体制……与秦以后一统的君主“独制”格局泾渭分明。因此古贤多称周秦之间为“天下一大变局”。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——摘编自王家范《中国历史通论》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：唐代宰相共有三个衙门，当时称为三省：一中书省，二门下省，三尚书省。……政府一切最高命令，皆由中书省发出。……待门下省主管长官侍中及副长官侍郎接获此项诏书后，即加予复核，这是对此项命令之再审查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——摘编自钱穆《中国历代政治得失》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材料一中的“共主”指的是谁？结合所学知识，分别指出秦朝为实现君主“独制”而推行的中央和地方行政制度。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指出材料二反映的唐朝政治制度。结合所学知识，指出这一制度的影响。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阅读材料，回答问题。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：是时天子问匈奴降者（投降的人），皆言匈奴破月氏王，以其（月氏王）头为饮器，月氏遁逃而常怨仇匈奴，无与共击之（匈奴）。汉方欲事灭胡（匈奴），闻此言，因欲通使（月氏）。道必更（经过）匈奴中，乃募能使者。骞以郎应募，使月氏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——《史记·大宛列传》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材料二：2015年底江西省南昌市汉武帝之孙海昏侯刘贺墓的发掘震动全国。墓中出土了有孔子及其弟子画像，生平故事的屏风和竹书《论语》等珍贵文物上万件。</w:t>
      </w:r>
    </w:p>
    <w:p>
      <w:pPr>
        <w:spacing w:line="36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——摘编自相关考古发掘报道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根据材料一并结合所学知识，指出张骞出使西域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目的和历史意义。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材料二出土文物反映了墓主人喜好什么思想？这可能与汉代哪一项政策有关？该政策是谁推行的？带来了什么影响？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sectPr w:rsidSect="00C321EB">
      <w:headerReference w:type="even" r:id="rId9"/>
      <w:footerReference w:type="even" r:id="rId11"/>
      <w:headerReference w:type="first" r:id="rId13"/>
      <w:footerReference w:type="first" r:id="rId14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4197816F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36357B" w14:textId="7777777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91436E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6C65A8D1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1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theme" Target="theme/theme1.xml"/><Relationship Id="rId16" Type="http://schemas.openxmlformats.org/officeDocument/2006/relationships/numbering" Target="numbering.xml"/><Relationship Id="rId17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png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