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10439400</wp:posOffset>
            </wp:positionH>
            <wp:positionV relativeFrom="topMargin">
              <wp:posOffset>11785600</wp:posOffset>
            </wp:positionV>
            <wp:extent cx="469900" cy="4953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69900" cy="495300"/>
                    </a:xfrm>
                    <a:prstGeom prst="rect">
                      <a:avLst/>
                    </a:prstGeom>
                  </pic:spPr>
                </pic:pic>
              </a:graphicData>
            </a:graphic>
          </wp:anchor>
        </w:drawing>
      </w:r>
      <w:r>
        <w:rPr>
          <w:rFonts w:hint="eastAsia" w:ascii="Times New Roman" w:hAnsi="Times New Roman"/>
          <w:b/>
          <w:sz w:val="32"/>
          <w:szCs w:val="32"/>
        </w:rPr>
        <w:t>名校联考联合体2023年秋季高二年级第二次联考</w:t>
      </w:r>
    </w:p>
    <w:p>
      <w:pPr>
        <w:spacing w:line="288" w:lineRule="auto"/>
        <w:jc w:val="center"/>
        <w:rPr>
          <w:rFonts w:ascii="Times New Roman" w:hAnsi="Times New Roman"/>
          <w:b/>
          <w:sz w:val="32"/>
          <w:szCs w:val="32"/>
        </w:rPr>
      </w:pPr>
      <w:r>
        <w:rPr>
          <w:rFonts w:hint="eastAsia" w:ascii="Times New Roman" w:hAnsi="Times New Roman"/>
          <w:b/>
          <w:sz w:val="32"/>
          <w:szCs w:val="32"/>
        </w:rPr>
        <w:t>思想政治</w:t>
      </w:r>
    </w:p>
    <w:p>
      <w:pPr>
        <w:spacing w:line="288" w:lineRule="auto"/>
        <w:jc w:val="center"/>
        <w:rPr>
          <w:rFonts w:ascii="Times New Roman" w:hAnsi="Times New Roman"/>
          <w:sz w:val="24"/>
        </w:rPr>
      </w:pPr>
      <w:r>
        <w:rPr>
          <w:rFonts w:hint="eastAsia" w:ascii="Times New Roman" w:hAnsi="Times New Roman"/>
          <w:sz w:val="24"/>
        </w:rPr>
        <w:t>时量：75分钟满分：100分</w:t>
      </w:r>
    </w:p>
    <w:p>
      <w:pPr>
        <w:spacing w:line="288" w:lineRule="auto"/>
        <w:jc w:val="center"/>
        <w:rPr>
          <w:rFonts w:ascii="Times New Roman" w:hAnsi="Times New Roman"/>
          <w:sz w:val="24"/>
        </w:rPr>
      </w:pPr>
      <w:r>
        <w:rPr>
          <w:rFonts w:hint="eastAsia" w:ascii="Times New Roman" w:hAnsi="Times New Roman"/>
          <w:b/>
          <w:sz w:val="24"/>
        </w:rPr>
        <w:t>第Ⅰ卷  选择题</w:t>
      </w:r>
      <w:r>
        <w:rPr>
          <w:rFonts w:hint="eastAsia" w:ascii="Times New Roman" w:hAnsi="Times New Roman"/>
          <w:sz w:val="24"/>
        </w:rPr>
        <w:t>（共48分）</w:t>
      </w:r>
    </w:p>
    <w:p>
      <w:pPr>
        <w:spacing w:line="288" w:lineRule="auto"/>
        <w:jc w:val="left"/>
        <w:rPr>
          <w:rFonts w:ascii="Times New Roman" w:hAnsi="Times New Roman"/>
          <w:sz w:val="24"/>
        </w:rPr>
      </w:pPr>
      <w:r>
        <w:rPr>
          <w:rFonts w:hint="eastAsia" w:ascii="Times New Roman" w:hAnsi="Times New Roman"/>
          <w:b/>
          <w:sz w:val="24"/>
        </w:rPr>
        <w:t>一、选择题</w:t>
      </w:r>
      <w:r>
        <w:rPr>
          <w:rFonts w:hint="eastAsia" w:ascii="Times New Roman" w:hAnsi="Times New Roman"/>
          <w:sz w:val="24"/>
        </w:rPr>
        <w:t>（本大题共16小题，每小题3分，共48分。在每小题列出的四个选项中，只有一项是最符合题目要求的）</w:t>
      </w:r>
    </w:p>
    <w:p>
      <w:pPr>
        <w:spacing w:line="288" w:lineRule="auto"/>
        <w:jc w:val="left"/>
        <w:rPr>
          <w:rFonts w:ascii="Times New Roman" w:hAnsi="Times New Roman"/>
        </w:rPr>
      </w:pPr>
      <w:r>
        <w:rPr>
          <w:rFonts w:hint="eastAsia" w:ascii="Times New Roman" w:hAnsi="Times New Roman"/>
        </w:rPr>
        <w:t>1．2023年8月24日，湖南省委副书记在邵东下沉接访时强调，深入践行“浦江经验”，处理好转型发展与增进人民群众利益的关系，把天平往人民群众利益倾斜，排好优先序、办好百姓事，用心用情用力解决好群众急难愁盼问题，切实把以人民为中心的发展思想贯穿到各项工作全过程。这是基于（    ）</w:t>
      </w:r>
    </w:p>
    <w:p>
      <w:pPr>
        <w:spacing w:line="288" w:lineRule="auto"/>
        <w:jc w:val="left"/>
        <w:rPr>
          <w:rFonts w:ascii="Times New Roman" w:hAnsi="Times New Roman"/>
        </w:rPr>
      </w:pPr>
      <w:r>
        <w:rPr>
          <w:rFonts w:hint="eastAsia" w:ascii="Times New Roman" w:hAnsi="Times New Roman"/>
        </w:rPr>
        <w:t>①满足人民对美好生活的向往是中国共产党的奋斗目标</w:t>
      </w:r>
    </w:p>
    <w:p>
      <w:pPr>
        <w:spacing w:line="288" w:lineRule="auto"/>
        <w:jc w:val="left"/>
        <w:rPr>
          <w:rFonts w:ascii="Times New Roman" w:hAnsi="Times New Roman"/>
        </w:rPr>
      </w:pPr>
      <w:r>
        <w:rPr>
          <w:rFonts w:hint="eastAsia" w:ascii="Times New Roman" w:hAnsi="Times New Roman"/>
        </w:rPr>
        <w:t>②尊重人民主体地位和首创精神是成就伟大事业的法宝</w:t>
      </w:r>
    </w:p>
    <w:p>
      <w:pPr>
        <w:spacing w:line="288" w:lineRule="auto"/>
        <w:jc w:val="left"/>
        <w:rPr>
          <w:rFonts w:ascii="Times New Roman" w:hAnsi="Times New Roman"/>
        </w:rPr>
      </w:pPr>
      <w:r>
        <w:rPr>
          <w:rFonts w:hint="eastAsia" w:ascii="Times New Roman" w:hAnsi="Times New Roman"/>
        </w:rPr>
        <w:t>③共产党的初心和使命是国家富强、民族振兴、人民幸福</w:t>
      </w:r>
    </w:p>
    <w:p>
      <w:pPr>
        <w:spacing w:line="288" w:lineRule="auto"/>
        <w:jc w:val="left"/>
        <w:rPr>
          <w:rFonts w:ascii="Times New Roman" w:hAnsi="Times New Roman"/>
        </w:rPr>
      </w:pPr>
      <w:r>
        <w:rPr>
          <w:rFonts w:hint="eastAsia" w:ascii="Times New Roman" w:hAnsi="Times New Roman"/>
        </w:rPr>
        <w:t>④全心全意为人民服务是中国共产党的根本宗旨</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spacing w:line="288" w:lineRule="auto"/>
        <w:jc w:val="left"/>
        <w:rPr>
          <w:rFonts w:ascii="Times New Roman" w:hAnsi="Times New Roman"/>
        </w:rPr>
      </w:pPr>
      <w:r>
        <w:rPr>
          <w:rFonts w:hint="eastAsia" w:ascii="Times New Roman" w:hAnsi="Times New Roman"/>
        </w:rPr>
        <w:t>2．进入新时代以来，以习近平同志为核心的党中央高度重视年轻干部队伍建设。习近平总书记引用马克思在《青年在选择职业时的考虑》中的名言，激励年轻干部“胸怀天下、志存高远，不忘初心使命，把人生理想融入党和人民事业之中，把为人民幸福而奋斗作为自己最大的幸福”。共产党人要实现这个要求，就是要（    ）</w:t>
      </w:r>
    </w:p>
    <w:p>
      <w:pPr>
        <w:spacing w:line="288" w:lineRule="auto"/>
        <w:jc w:val="left"/>
        <w:rPr>
          <w:rFonts w:ascii="Times New Roman" w:hAnsi="Times New Roman"/>
        </w:rPr>
      </w:pPr>
      <w:r>
        <w:rPr>
          <w:rFonts w:hint="eastAsia" w:ascii="Times New Roman" w:hAnsi="Times New Roman"/>
        </w:rPr>
        <w:t>①坚持真理，实事求是，勇于创新   ②坚守理想，践行初心，担当使命</w:t>
      </w:r>
    </w:p>
    <w:p>
      <w:pPr>
        <w:spacing w:line="288" w:lineRule="auto"/>
        <w:jc w:val="left"/>
        <w:rPr>
          <w:rFonts w:ascii="Times New Roman" w:hAnsi="Times New Roman"/>
        </w:rPr>
      </w:pPr>
      <w:r>
        <w:rPr>
          <w:rFonts w:hint="eastAsia" w:ascii="Times New Roman" w:hAnsi="Times New Roman"/>
        </w:rPr>
        <w:t>③对党忠诚，服从组织，严守纪律   ④克己奉公，无私奉献，不负人民</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3．2022年12月中旬至2023年1月，在全国人大常委会的主持下，35个选举单位依法选举产生了新一届全国人大代表。其中，少数民族代表占代表总数的14.85%，全国55个少数民族都有代表；妇女代表占代表总数的26.54%，与上届相比提高1.64个百分点；一线工人、农民代表占代表总数的16.69%，与上届相比提高了0．99个百分点。可见（    ）</w:t>
      </w:r>
    </w:p>
    <w:p>
      <w:pPr>
        <w:spacing w:line="288" w:lineRule="auto"/>
        <w:jc w:val="left"/>
        <w:rPr>
          <w:rFonts w:ascii="Times New Roman" w:hAnsi="Times New Roman"/>
        </w:rPr>
      </w:pPr>
      <w:r>
        <w:rPr>
          <w:rFonts w:hint="eastAsia" w:ascii="Times New Roman" w:hAnsi="Times New Roman"/>
        </w:rPr>
        <w:t>①全国人大代表都通过直接选举产生          ②人大代表来自人民，肩负人民的重托</w:t>
      </w:r>
    </w:p>
    <w:p>
      <w:pPr>
        <w:spacing w:line="288" w:lineRule="auto"/>
        <w:jc w:val="left"/>
        <w:rPr>
          <w:rFonts w:ascii="Times New Roman" w:hAnsi="Times New Roman"/>
        </w:rPr>
      </w:pPr>
      <w:r>
        <w:rPr>
          <w:rFonts w:hint="eastAsia" w:ascii="Times New Roman" w:hAnsi="Times New Roman"/>
        </w:rPr>
        <w:t>③人大代表结构得到优化，具有广泛代表性    ④人大代表享有提案权、决定权等职权</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4．2023年9月21日，人民政协迎来74岁华诞。陕西省各级政协委员立足岗位职责，深入一线调研考察、聚焦群众关切协商对话、为民解忧办实事好事，充分发挥界别优势，欢度着属于自己的“节日”。这表明人民政协（    ）</w:t>
      </w:r>
    </w:p>
    <w:p>
      <w:pPr>
        <w:spacing w:line="288" w:lineRule="auto"/>
        <w:jc w:val="left"/>
        <w:rPr>
          <w:rFonts w:ascii="Times New Roman" w:hAnsi="Times New Roman"/>
        </w:rPr>
      </w:pPr>
      <w:r>
        <w:rPr>
          <w:rFonts w:hint="eastAsia" w:ascii="Times New Roman" w:hAnsi="Times New Roman"/>
        </w:rPr>
        <w:t>①围绕民主和团结两大主题履行职责     ②是多党合作的组织和重要国家机关</w:t>
      </w:r>
    </w:p>
    <w:p>
      <w:pPr>
        <w:spacing w:line="288" w:lineRule="auto"/>
        <w:jc w:val="left"/>
        <w:rPr>
          <w:rFonts w:ascii="Times New Roman" w:hAnsi="Times New Roman"/>
        </w:rPr>
      </w:pPr>
      <w:r>
        <w:rPr>
          <w:rFonts w:hint="eastAsia" w:ascii="Times New Roman" w:hAnsi="Times New Roman"/>
        </w:rPr>
        <w:t>③是协商民主的重要渠道和专门机构     ④以全心全意为人民服务为根本宗旨</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5．湖南是一个多民族省份，有汉、土家、苗、瑶、侗、白、回等55个民族，而湘江新区就有53个民族。近年来，湘江新区以铸牢中华民族共同体意识为主线，创新载体方式，多措并举，深入开展民族团结进步创建工作。一朵璀璨的民族团结之花正在湘江西岸绚丽绽放。开展这项工作的原因在于（    ）</w:t>
      </w:r>
    </w:p>
    <w:p>
      <w:pPr>
        <w:spacing w:line="288" w:lineRule="auto"/>
        <w:jc w:val="left"/>
        <w:rPr>
          <w:rFonts w:ascii="Times New Roman" w:hAnsi="Times New Roman"/>
        </w:rPr>
      </w:pPr>
      <w:r>
        <w:rPr>
          <w:rFonts w:hint="eastAsia" w:ascii="Times New Roman" w:hAnsi="Times New Roman"/>
        </w:rPr>
        <w:t>①民族团结是民族区域自治制度的前提和基础    ②有利于确立各少数民族人民当家作主的权利</w:t>
      </w:r>
    </w:p>
    <w:p>
      <w:pPr>
        <w:spacing w:line="288" w:lineRule="auto"/>
        <w:jc w:val="left"/>
        <w:rPr>
          <w:rFonts w:ascii="Times New Roman" w:hAnsi="Times New Roman"/>
        </w:rPr>
      </w:pPr>
      <w:r>
        <w:rPr>
          <w:rFonts w:hint="eastAsia" w:ascii="Times New Roman" w:hAnsi="Times New Roman"/>
        </w:rPr>
        <w:t>③能巩固和发展平等团结互助和谐的民族关系    ④民族的大团结是经济发展和社会进步的保证</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6．湖南省委省政府高度重视数字政府建设工作。《湖南省“十四五”数字政府建设实施方案》提出，到2025年，湖南将在政务服务、协同治理、决策运行、共享开放、基础设施建设等五个方面，努力“走在全国前列”，实现数字政府建设从“跟跑”“并跑”向“领跑”转变。湖南通过建设数字政府，可以（    ）</w:t>
      </w:r>
    </w:p>
    <w:p>
      <w:pPr>
        <w:spacing w:line="288" w:lineRule="auto"/>
        <w:jc w:val="left"/>
        <w:rPr>
          <w:rFonts w:ascii="Times New Roman" w:hAnsi="Times New Roman"/>
        </w:rPr>
      </w:pPr>
      <w:r>
        <w:rPr>
          <w:rFonts w:hint="eastAsia" w:ascii="Times New Roman" w:hAnsi="Times New Roman"/>
        </w:rPr>
        <w:t>①落实岗位主体责任，聚集人民群众需求   ②协调各方利益关系，实现社会稳定和谐</w:t>
      </w:r>
    </w:p>
    <w:p>
      <w:pPr>
        <w:spacing w:line="288" w:lineRule="auto"/>
        <w:jc w:val="left"/>
        <w:rPr>
          <w:rFonts w:ascii="Times New Roman" w:hAnsi="Times New Roman"/>
        </w:rPr>
      </w:pPr>
      <w:r>
        <w:rPr>
          <w:rFonts w:hint="eastAsia" w:ascii="Times New Roman" w:hAnsi="Times New Roman"/>
        </w:rPr>
        <w:t>③畅通民意反映渠道，提升决策效能       ④创新服务和治理方式，建设服务型政府</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7．解构新时代乡村空间特征是构建乡村空间治理体系的前提条件。基于地理学综合性、区域性和流动性思维范式，解构多尺度乡村空间特征，总结其治理困境，建构基于地理学分析范式的多尺度乡村空间治理框架，探索可行的治理路径，进而构建了“特征识别—困境解析—治理框架—治理路径”的多尺度乡村空间治理系统研究方案。这表明（    ）</w:t>
      </w:r>
    </w:p>
    <w:p>
      <w:pPr>
        <w:spacing w:line="288" w:lineRule="auto"/>
        <w:jc w:val="left"/>
        <w:rPr>
          <w:rFonts w:ascii="Times New Roman" w:hAnsi="Times New Roman"/>
        </w:rPr>
      </w:pPr>
      <w:r>
        <w:rPr>
          <w:rFonts w:hint="eastAsia" w:ascii="Times New Roman" w:hAnsi="Times New Roman"/>
        </w:rPr>
        <w:t>①具体分析问题是正确解决问题的关键     ②正确的价值判断是基于科</w:t>
      </w:r>
    </w:p>
    <w:p>
      <w:pPr>
        <w:spacing w:line="288" w:lineRule="auto"/>
        <w:jc w:val="left"/>
        <w:rPr>
          <w:rFonts w:ascii="Times New Roman" w:hAnsi="Times New Roman"/>
        </w:rPr>
      </w:pPr>
      <w:r>
        <w:rPr>
          <w:rFonts w:hint="eastAsia" w:ascii="Times New Roman" w:hAnsi="Times New Roman"/>
        </w:rPr>
        <w:t>学的价值选择③意识能够把人们观念的东西变成现实    ④成功的实践离不开对客观规律的把握</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spacing w:line="288" w:lineRule="auto"/>
        <w:jc w:val="left"/>
        <w:rPr>
          <w:rFonts w:ascii="Times New Roman" w:hAnsi="Times New Roman"/>
        </w:rPr>
      </w:pPr>
      <w:r>
        <w:rPr>
          <w:rFonts w:hint="eastAsia" w:ascii="Times New Roman" w:hAnsi="Times New Roman"/>
        </w:rPr>
        <w:t>8．自然界中许多活性物质处于高黏度的环境中，科学实验表明，与单一组分的低惯性粒子体系或高惯性粒子体系相比，中等密度的混合体系有利于相分离现象的发生，而高密度的混合体系不利于相分离的发生。此研究有助于深入认识活性物质的集体运动行为，为材料的设计与控制提供参考。材料说明（    ）</w:t>
      </w:r>
    </w:p>
    <w:p>
      <w:pPr>
        <w:spacing w:line="288" w:lineRule="auto"/>
        <w:jc w:val="left"/>
        <w:rPr>
          <w:rFonts w:ascii="Times New Roman" w:hAnsi="Times New Roman"/>
        </w:rPr>
      </w:pPr>
      <w:r>
        <w:rPr>
          <w:rFonts w:hint="eastAsia" w:ascii="Times New Roman" w:hAnsi="Times New Roman"/>
        </w:rPr>
        <w:t>①世界是物质的，思维与存在有同一性    ②科学研究是推动认识发展的根本动力</w:t>
      </w:r>
    </w:p>
    <w:p>
      <w:pPr>
        <w:spacing w:line="288" w:lineRule="auto"/>
        <w:jc w:val="left"/>
        <w:rPr>
          <w:rFonts w:ascii="Times New Roman" w:hAnsi="Times New Roman"/>
        </w:rPr>
      </w:pPr>
      <w:r>
        <w:rPr>
          <w:rFonts w:hint="eastAsia" w:ascii="Times New Roman" w:hAnsi="Times New Roman"/>
        </w:rPr>
        <w:t>③认识从实践中来并最终回到实践中去    ④运动是物质固有的根本属性和存在方式</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B．①②</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9．今年的《开学第一课》以“强国复兴有我”为主题。新学期第一天，正在太空出差的神十六航天员还为全国中小学生送上独特的开学礼物，分别是“上进心、好奇心、初心”。其中航天员景海鹏说，“25年前，面对鲜艳的五星红旗，我们庄严宣誓，要把自己的一切奉献给祖国的载人航天事业，我想这是一名航天员的初心”。“强国复兴有我”启示我们（    ）</w:t>
      </w:r>
    </w:p>
    <w:p>
      <w:pPr>
        <w:spacing w:line="288" w:lineRule="auto"/>
        <w:jc w:val="left"/>
        <w:rPr>
          <w:rFonts w:ascii="Times New Roman" w:hAnsi="Times New Roman"/>
        </w:rPr>
      </w:pPr>
      <w:r>
        <w:rPr>
          <w:rFonts w:hint="eastAsia" w:ascii="Times New Roman" w:hAnsi="Times New Roman"/>
        </w:rPr>
        <w:t>①奉献社会是为了更好地彰显自我价值      ②努力奉献是实现人生价值的必由之路</w:t>
      </w:r>
    </w:p>
    <w:p>
      <w:pPr>
        <w:spacing w:line="288" w:lineRule="auto"/>
        <w:jc w:val="left"/>
        <w:rPr>
          <w:rFonts w:ascii="Times New Roman" w:hAnsi="Times New Roman"/>
        </w:rPr>
      </w:pPr>
      <w:r>
        <w:rPr>
          <w:rFonts w:hint="eastAsia" w:ascii="Times New Roman" w:hAnsi="Times New Roman"/>
        </w:rPr>
        <w:t>③正确价值观决定人类社会的前途和命运    ④把个人的理想追求融入党和国家事业之中</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A．①④</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D．②③</w:t>
      </w:r>
    </w:p>
    <w:p>
      <w:pPr>
        <w:spacing w:line="288" w:lineRule="auto"/>
        <w:jc w:val="left"/>
        <w:rPr>
          <w:rFonts w:ascii="Times New Roman" w:hAnsi="Times New Roman"/>
        </w:rPr>
      </w:pPr>
      <w:r>
        <w:rPr>
          <w:rFonts w:hint="eastAsia" w:ascii="Times New Roman" w:hAnsi="Times New Roman"/>
        </w:rPr>
        <w:t>10．下图漫画启示我们（    ）</w:t>
      </w:r>
    </w:p>
    <w:p>
      <w:pPr>
        <w:spacing w:line="288" w:lineRule="auto"/>
        <w:jc w:val="left"/>
        <w:rPr>
          <w:rFonts w:ascii="Times New Roman" w:hAnsi="Times New Roman"/>
        </w:rPr>
      </w:pPr>
      <w:r>
        <w:drawing>
          <wp:inline distT="0" distB="0" distL="0" distR="0">
            <wp:extent cx="1784350" cy="15684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84442" cy="1568531"/>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①摆脱思维固化，促进矛盾双方转化   ②必须立足实际，做到主观符合客观   ③应该创新思路，突破客观规律制约   ④坚持百折不挠，坚信前途是光明的懂得绕道而行的人，也往往是第一个登上山峰的人。</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11．2023年10月5日，随着日本第二轮排海行动的启动，日本一意孤行、坚持长期向海洋排放危险物质的意图已昭然若揭。国际社会呼吁，日本向全人类转嫁核污染风险，侵害各国人民的生存权、健康权、环境权、发展权等多项人权，公然违反人类共同价值的行为应予以制止。国际社会的这一态度是基于（    ）</w:t>
      </w:r>
    </w:p>
    <w:p>
      <w:pPr>
        <w:spacing w:line="288" w:lineRule="auto"/>
        <w:jc w:val="left"/>
        <w:rPr>
          <w:rFonts w:ascii="Times New Roman" w:hAnsi="Times New Roman"/>
        </w:rPr>
      </w:pPr>
      <w:r>
        <w:rPr>
          <w:rFonts w:hint="eastAsia" w:ascii="Times New Roman" w:hAnsi="Times New Roman"/>
        </w:rPr>
        <w:t>①联系具有客观性，要从事物固有的联系中把握事物  ②联系具有普遍性，海洋洋流及生态系统不是孤立的</w:t>
      </w:r>
    </w:p>
    <w:p>
      <w:pPr>
        <w:spacing w:line="288" w:lineRule="auto"/>
        <w:jc w:val="left"/>
        <w:rPr>
          <w:rFonts w:ascii="Times New Roman" w:hAnsi="Times New Roman"/>
        </w:rPr>
      </w:pPr>
      <w:r>
        <w:rPr>
          <w:rFonts w:hint="eastAsia" w:ascii="Times New Roman" w:hAnsi="Times New Roman"/>
        </w:rPr>
        <w:t>③联系具有复杂性，复杂的整体并不影响部分的发展  ④联系具有多样性，可以根据人的意愿建立具体联系</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12．元宇宙本质上是对现实世界的虚拟化、数字化过程。从1990年北京，到2010年广州，再到2023年杭州，三次亚运会的开幕式也实现了从日间举办，到灯光与大屏协作，再到虚实结合的跨越。元宇宙的脚步已然踏入了大型体育赛事，为大型赛事开幕式注入了新的活力。不过尽管在这次杭州亚运会开幕式上，虚拟烟花、虚拟足球等特效给观众们带来了震撼的视觉享受，但略有遗憾的是，这些虚拟元素并没有像数字火炬手一样真实地呈现在体育场中。对元宇宙认识正确的是（    ）</w:t>
      </w:r>
    </w:p>
    <w:p>
      <w:pPr>
        <w:spacing w:line="288" w:lineRule="auto"/>
        <w:jc w:val="left"/>
        <w:rPr>
          <w:rFonts w:ascii="Times New Roman" w:hAnsi="Times New Roman"/>
        </w:rPr>
      </w:pPr>
      <w:r>
        <w:rPr>
          <w:rFonts w:hint="eastAsia" w:ascii="Times New Roman" w:hAnsi="Times New Roman"/>
        </w:rPr>
        <w:t>①矛盾的主次方面相互交替决定事物的性质   ②要坚持两点论与重点论的统一</w:t>
      </w:r>
    </w:p>
    <w:p>
      <w:pPr>
        <w:spacing w:line="288" w:lineRule="auto"/>
        <w:jc w:val="left"/>
        <w:rPr>
          <w:rFonts w:ascii="Times New Roman" w:hAnsi="Times New Roman"/>
        </w:rPr>
      </w:pPr>
      <w:r>
        <w:rPr>
          <w:rFonts w:hint="eastAsia" w:ascii="Times New Roman" w:hAnsi="Times New Roman"/>
        </w:rPr>
        <w:t>③主次矛盾相互转化支配着事物的发展变化   ④事物的性质是由主要矛盾的主要方面决定的</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spacing w:line="288" w:lineRule="auto"/>
        <w:jc w:val="left"/>
        <w:rPr>
          <w:rFonts w:ascii="Times New Roman" w:hAnsi="Times New Roman"/>
        </w:rPr>
      </w:pPr>
      <w:r>
        <w:rPr>
          <w:rFonts w:hint="eastAsia" w:ascii="Times New Roman" w:hAnsi="Times New Roman"/>
        </w:rPr>
        <w:t>13．2023年9月1日，十四届全国人大常委会第五次会议审议通过了修改《中华人民共和国民事诉讼法》的决定。此次修改，着重对涉外民事诉讼程序制度进行完善，更好保障当事人的诉讼权利和合法权益，更好维护我国主权、安全和发展利益，同时积极回应社会关注。从唯物史观的角度看，该法的修改说明（    ）</w:t>
      </w:r>
    </w:p>
    <w:p>
      <w:pPr>
        <w:spacing w:line="288" w:lineRule="auto"/>
        <w:jc w:val="left"/>
        <w:rPr>
          <w:rFonts w:ascii="Times New Roman" w:hAnsi="Times New Roman"/>
        </w:rPr>
      </w:pPr>
      <w:r>
        <w:rPr>
          <w:rFonts w:hint="eastAsia" w:ascii="Times New Roman" w:hAnsi="Times New Roman"/>
        </w:rPr>
        <w:t>①生产关系的调整一定要适应生产力的发展状况   ②要不断调整上层建筑以适应经济基础发展状况</w:t>
      </w:r>
    </w:p>
    <w:p>
      <w:pPr>
        <w:spacing w:line="288" w:lineRule="auto"/>
        <w:jc w:val="left"/>
        <w:rPr>
          <w:rFonts w:ascii="Times New Roman" w:hAnsi="Times New Roman"/>
        </w:rPr>
      </w:pPr>
      <w:r>
        <w:rPr>
          <w:rFonts w:hint="eastAsia" w:ascii="Times New Roman" w:hAnsi="Times New Roman"/>
        </w:rPr>
        <w:t>③物质决定意识，意识对物质具有能动的反作用   ④社会发展是在社会基本矛盾不断解决中实现的</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14．时代是思想之母，思想是时代之帆。2023年10月7日至8日在北京召开的全国宣传思想文化工作会议正式提出和系统阐述习近平文化思想。习近平总书记在新时代文化建设方面的新思想新观点新论断，内涵十分丰富、论述极为深刻，是我国社会主义文化强国建设的时代产物和理论形态，应中国特色社会主义文化繁荣发展的时代需要而生，并顺应时代潮流不断丰富和发展。习近平文化思想（    ）</w:t>
      </w:r>
    </w:p>
    <w:p>
      <w:pPr>
        <w:spacing w:line="288" w:lineRule="auto"/>
        <w:jc w:val="left"/>
        <w:rPr>
          <w:rFonts w:ascii="Times New Roman" w:hAnsi="Times New Roman"/>
        </w:rPr>
      </w:pPr>
      <w:r>
        <w:rPr>
          <w:rFonts w:hint="eastAsia" w:ascii="Times New Roman" w:hAnsi="Times New Roman"/>
        </w:rPr>
        <w:t>①产生于中国特色社会主义伟大实践   ②决定当前的经济、政治的发展程度</w:t>
      </w:r>
    </w:p>
    <w:p>
      <w:pPr>
        <w:spacing w:line="288" w:lineRule="auto"/>
        <w:jc w:val="left"/>
        <w:rPr>
          <w:rFonts w:ascii="Times New Roman" w:hAnsi="Times New Roman"/>
        </w:rPr>
      </w:pPr>
      <w:r>
        <w:rPr>
          <w:rFonts w:hint="eastAsia" w:ascii="Times New Roman" w:hAnsi="Times New Roman"/>
        </w:rPr>
        <w:t>③是推动国家繁荣振兴的物质力量     ④是人类文明的一项重要内容</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15．习近平总书记在庆祝中国共产党成立100周年大会上发表重要讲话，首次提出并阐述了伟大建党精神的深刻内涵和重大意义，并号召全党继续弘扬光荣传统、赓续红色血脉，永远把伟大建党精神继承下去、发扬光大。伟大的建党精神（    ）</w:t>
      </w:r>
    </w:p>
    <w:p>
      <w:pPr>
        <w:spacing w:line="288" w:lineRule="auto"/>
        <w:jc w:val="left"/>
        <w:rPr>
          <w:rFonts w:ascii="Times New Roman" w:hAnsi="Times New Roman"/>
        </w:rPr>
      </w:pPr>
      <w:r>
        <w:rPr>
          <w:rFonts w:hint="eastAsia" w:ascii="Times New Roman" w:hAnsi="Times New Roman"/>
        </w:rPr>
        <w:t>①产生于中国共产党对革命道路的探索和实践   ②是引领中华民族实现伟大复兴的精神火炬</w:t>
      </w:r>
    </w:p>
    <w:p>
      <w:pPr>
        <w:spacing w:line="288" w:lineRule="auto"/>
        <w:jc w:val="left"/>
        <w:rPr>
          <w:rFonts w:ascii="Times New Roman" w:hAnsi="Times New Roman"/>
        </w:rPr>
      </w:pPr>
      <w:r>
        <w:rPr>
          <w:rFonts w:hint="eastAsia" w:ascii="Times New Roman" w:hAnsi="Times New Roman"/>
        </w:rPr>
        <w:t>③是决定当代中国前途和命运的关键抉择       ④是中华民族精神的核心和我们党宝贵的精神财富</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288" w:lineRule="auto"/>
        <w:jc w:val="left"/>
        <w:rPr>
          <w:rFonts w:ascii="Times New Roman" w:hAnsi="Times New Roman"/>
        </w:rPr>
      </w:pPr>
      <w:r>
        <w:rPr>
          <w:rFonts w:hint="eastAsia" w:ascii="Times New Roman" w:hAnsi="Times New Roman"/>
        </w:rPr>
        <w:t>16．在杭州亚运会的开幕式文艺演出中，水是贯穿始终的核心元素。中国文化中有“上善若水，水善利万物而不争”的思想，迎宾表演的“水”展现了五千年前良渚古城外围水利系统的中国智慧，点燃了国人浓浓的文化自信，同时惊艳了全世界。由此可见（    ）</w:t>
      </w:r>
    </w:p>
    <w:p>
      <w:pPr>
        <w:spacing w:line="288" w:lineRule="auto"/>
        <w:jc w:val="left"/>
        <w:rPr>
          <w:rFonts w:ascii="Times New Roman" w:hAnsi="Times New Roman"/>
        </w:rPr>
      </w:pPr>
      <w:r>
        <w:rPr>
          <w:rFonts w:hint="eastAsia" w:ascii="Times New Roman" w:hAnsi="Times New Roman"/>
        </w:rPr>
        <w:t>①具有民族特色的文化作品一定能得到世界认可   ②优秀文化是不同的民族文化交流与融合的结果</w:t>
      </w:r>
    </w:p>
    <w:p>
      <w:pPr>
        <w:spacing w:line="288" w:lineRule="auto"/>
        <w:jc w:val="left"/>
        <w:rPr>
          <w:rFonts w:ascii="Times New Roman" w:hAnsi="Times New Roman"/>
        </w:rPr>
      </w:pPr>
      <w:r>
        <w:rPr>
          <w:rFonts w:hint="eastAsia" w:ascii="Times New Roman" w:hAnsi="Times New Roman"/>
        </w:rPr>
        <w:t>③文化自信离不开对本民族文化价值的充分肯定   ④传承优秀传统文化既要不忘本来又要创新思路</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288" w:lineRule="auto"/>
        <w:jc w:val="center"/>
        <w:rPr>
          <w:rFonts w:ascii="Times New Roman" w:hAnsi="Times New Roman"/>
          <w:sz w:val="24"/>
        </w:rPr>
      </w:pPr>
      <w:r>
        <w:rPr>
          <w:rFonts w:hint="eastAsia" w:ascii="Times New Roman" w:hAnsi="Times New Roman"/>
          <w:b/>
          <w:sz w:val="24"/>
        </w:rPr>
        <w:t>第Ⅱ卷  非选择题</w:t>
      </w:r>
      <w:r>
        <w:rPr>
          <w:rFonts w:hint="eastAsia" w:ascii="Times New Roman" w:hAnsi="Times New Roman"/>
          <w:sz w:val="24"/>
        </w:rPr>
        <w:t>（共52分）</w:t>
      </w:r>
    </w:p>
    <w:p>
      <w:pPr>
        <w:spacing w:line="288" w:lineRule="auto"/>
        <w:jc w:val="left"/>
        <w:rPr>
          <w:rFonts w:ascii="Times New Roman" w:hAnsi="Times New Roman"/>
          <w:sz w:val="24"/>
        </w:rPr>
      </w:pPr>
      <w:r>
        <w:rPr>
          <w:rFonts w:hint="eastAsia" w:ascii="Times New Roman" w:hAnsi="Times New Roman"/>
          <w:b/>
          <w:sz w:val="24"/>
        </w:rPr>
        <w:t>二、非选择题</w:t>
      </w:r>
      <w:r>
        <w:rPr>
          <w:rFonts w:hint="eastAsia" w:ascii="Times New Roman" w:hAnsi="Times New Roman"/>
          <w:sz w:val="24"/>
        </w:rPr>
        <w:t>（本题共4小题，共52分）</w:t>
      </w:r>
    </w:p>
    <w:p>
      <w:pPr>
        <w:spacing w:line="288" w:lineRule="auto"/>
        <w:jc w:val="left"/>
        <w:rPr>
          <w:rFonts w:ascii="Times New Roman" w:hAnsi="Times New Roman"/>
        </w:rPr>
      </w:pPr>
      <w:r>
        <w:rPr>
          <w:rFonts w:hint="eastAsia" w:ascii="Times New Roman" w:hAnsi="Times New Roman"/>
        </w:rPr>
        <w:t>17．阅读材料，完成下列要求。（12分）</w:t>
      </w:r>
    </w:p>
    <w:p>
      <w:pPr>
        <w:spacing w:line="288" w:lineRule="auto"/>
        <w:ind w:firstLine="420" w:firstLineChars="200"/>
        <w:jc w:val="left"/>
        <w:rPr>
          <w:rFonts w:ascii="楷体" w:hAnsi="楷体" w:eastAsia="楷体"/>
        </w:rPr>
      </w:pPr>
      <w:r>
        <w:rPr>
          <w:rFonts w:hint="eastAsia" w:ascii="楷体" w:hAnsi="楷体" w:eastAsia="楷体"/>
        </w:rPr>
        <w:t>爱国是对祖国的忠诚和热爱。</w:t>
      </w:r>
    </w:p>
    <w:p>
      <w:pPr>
        <w:spacing w:line="288" w:lineRule="auto"/>
        <w:ind w:firstLine="420" w:firstLineChars="200"/>
        <w:jc w:val="left"/>
        <w:rPr>
          <w:rFonts w:ascii="楷体" w:hAnsi="楷体" w:eastAsia="楷体"/>
        </w:rPr>
      </w:pPr>
      <w:r>
        <w:rPr>
          <w:rFonts w:hint="eastAsia" w:ascii="楷体" w:hAnsi="楷体" w:eastAsia="楷体"/>
        </w:rPr>
        <w:t>近年来，我国破获多起间谍案。有“爱国慈善家”的华侨、留学被策反的学生、贪图一己私欲的技术专家……国家安全是民族复兴的根基，面对西方国家针对我国的越发隐蔽的情报活动和某些国人国家安全意识的缺失，反间谍斗争刻不容缓。修订反间谍法是新形势下落实总体国家安全观和加强反间谍斗争的需要，是推动反渗透、反颠覆、反窃密斗争，确保国家安全的有力法治保障。新修订的《中华人民共和国反间谍法》是党的二十大后国家安全领域的首部专门立法，自2023年7月1日起施行。反间谍安全教育刻不容缓、全民动员，筑牢反间防谍的国家安全人民防线。</w:t>
      </w:r>
    </w:p>
    <w:p>
      <w:pPr>
        <w:spacing w:line="288" w:lineRule="auto"/>
        <w:jc w:val="left"/>
        <w:rPr>
          <w:rFonts w:ascii="Times New Roman" w:hAnsi="Times New Roman"/>
        </w:rPr>
      </w:pPr>
      <w:r>
        <w:rPr>
          <w:rFonts w:hint="eastAsia" w:ascii="Times New Roman" w:hAnsi="Times New Roman"/>
        </w:rPr>
        <w:t>结合材料，运用《政治与法治》知识，简述我国为什么要立法推动反间谍斗争。</w:t>
      </w:r>
    </w:p>
    <w:p>
      <w:pPr>
        <w:spacing w:line="288" w:lineRule="auto"/>
        <w:jc w:val="left"/>
        <w:rPr>
          <w:rFonts w:ascii="Times New Roman" w:hAnsi="Times New Roman"/>
        </w:rPr>
      </w:pPr>
      <w:r>
        <w:rPr>
          <w:rFonts w:hint="eastAsia" w:ascii="Times New Roman" w:hAnsi="Times New Roman"/>
        </w:rPr>
        <w:t>18．阅读材料，完成下列要求。（12分）</w:t>
      </w:r>
    </w:p>
    <w:p>
      <w:pPr>
        <w:spacing w:line="288" w:lineRule="auto"/>
        <w:ind w:firstLine="420" w:firstLineChars="200"/>
        <w:jc w:val="left"/>
        <w:rPr>
          <w:rFonts w:ascii="楷体" w:hAnsi="楷体" w:eastAsia="楷体"/>
        </w:rPr>
      </w:pPr>
      <w:r>
        <w:rPr>
          <w:rFonts w:hint="eastAsia" w:ascii="楷体" w:hAnsi="楷体" w:eastAsia="楷体"/>
        </w:rPr>
        <w:t>党的十八大以来，新疆维吾尔自治区各级党委始终坚持以人民为中心，持续推进经济发展和就业、教育、医疗、社保等惠民工程。</w:t>
      </w:r>
    </w:p>
    <w:p>
      <w:pPr>
        <w:spacing w:line="288" w:lineRule="auto"/>
        <w:ind w:firstLine="420" w:firstLineChars="200"/>
        <w:jc w:val="left"/>
        <w:rPr>
          <w:rFonts w:ascii="楷体" w:hAnsi="楷体" w:eastAsia="楷体"/>
        </w:rPr>
      </w:pPr>
      <w:r>
        <w:rPr>
          <w:rFonts w:hint="eastAsia" w:ascii="楷体" w:hAnsi="楷体" w:eastAsia="楷体"/>
        </w:rPr>
        <w:t>轮台县党委重点开发白杏示范园，开设杏树种植培训班，举办“杏花节”，促使小白杏“飞”出新疆。阿勒泰地区拥有丰富的冰雪资源，该地党委持续举办文旅活动，打造冰雪赛事品牌，大力发展民宿、农（牧、渔）家乐，3000多名农牧民群众实现就近就地就业。巴楚县党委支持农业专业合作社建设，派出支部委员担任合作社党建指导员，引导其以党支部为核心，促进产业兴旺、增产增收。自治区文化和旅游厅启动“石榴籽”文化服务小分队项目和“农村文化大院”示范点建设项目，让村民在文化滋养中既富“口袋”，又富“脑袋”。2021年，新疆在全国率先试行农村户籍人员在所在地公立医院“先诊疗、后付费”一站式结算。全区脱贫地区农村居民人均可支配收入达1.48万元，增长12.08%。截至2021年年底，学前教育毛入园率、九年义务教育巩固率、高中阶段毛入学率分别达到98.19%、95.69%、98.87%。各族群众的获得感、幸福感、安全感不断增强。</w:t>
      </w:r>
    </w:p>
    <w:p>
      <w:pPr>
        <w:spacing w:line="288" w:lineRule="auto"/>
        <w:jc w:val="left"/>
        <w:rPr>
          <w:rFonts w:ascii="Times New Roman" w:hAnsi="Times New Roman"/>
        </w:rPr>
      </w:pPr>
      <w:r>
        <w:rPr>
          <w:rFonts w:hint="eastAsia" w:ascii="Times New Roman" w:hAnsi="Times New Roman"/>
        </w:rPr>
        <w:t>结合材料，运用“中国共产党的领导”的相关知识，谈谈你对新疆各级党委不断增强“各族群众的获得感、幸福感、安全感”的认识。</w:t>
      </w:r>
    </w:p>
    <w:p>
      <w:pPr>
        <w:spacing w:line="288" w:lineRule="auto"/>
        <w:jc w:val="left"/>
        <w:rPr>
          <w:rFonts w:ascii="Times New Roman" w:hAnsi="Times New Roman"/>
        </w:rPr>
      </w:pPr>
      <w:r>
        <w:rPr>
          <w:rFonts w:hint="eastAsia" w:ascii="Times New Roman" w:hAnsi="Times New Roman"/>
        </w:rPr>
        <w:t>19．阅读材料，完成下列要求。（16分）</w:t>
      </w:r>
    </w:p>
    <w:p>
      <w:pPr>
        <w:spacing w:line="288" w:lineRule="auto"/>
        <w:ind w:firstLine="420" w:firstLineChars="200"/>
        <w:jc w:val="left"/>
        <w:rPr>
          <w:rFonts w:ascii="楷体" w:hAnsi="楷体" w:eastAsia="楷体"/>
        </w:rPr>
      </w:pPr>
      <w:r>
        <w:rPr>
          <w:rFonts w:hint="eastAsia" w:ascii="楷体" w:hAnsi="楷体" w:eastAsia="楷体"/>
        </w:rPr>
        <w:t>长江经济带作为横跨中国东中西三大区域，覆盖11个省市的重点地带，它的发展是关系国家发展全局的重大战略。</w:t>
      </w:r>
    </w:p>
    <w:p>
      <w:pPr>
        <w:spacing w:line="288" w:lineRule="auto"/>
        <w:ind w:firstLine="420" w:firstLineChars="200"/>
        <w:jc w:val="left"/>
        <w:rPr>
          <w:rFonts w:ascii="楷体" w:hAnsi="楷体" w:eastAsia="楷体"/>
        </w:rPr>
      </w:pPr>
      <w:r>
        <w:rPr>
          <w:rFonts w:hint="eastAsia" w:ascii="楷体" w:hAnsi="楷体" w:eastAsia="楷体"/>
        </w:rPr>
        <w:t>习近平指出，从长远来看，推动长江经济带高质量发展，根本上依赖于长江流域高质量的生态环境。要加强生态环境分区管控，严格执行准入清单；要继续加强生态环境综合治理，持续强化重点领域污染治理；要坚定推进长江“十年禁渔”，把生态财富转化为经济财富……长江经济带发展战略实施近8年来，生态环境保护和修复取得重大成就，发展态势日趋向好，达到了阶段性预期效果。目前，长江流域生态环境保护和高质量发展正处于转变的关键时期，取得的成效还不稳固，客观上还存在不少困难和问题，要继续努力加以解决，为实现更高的目标奋斗。</w:t>
      </w:r>
    </w:p>
    <w:p>
      <w:pPr>
        <w:spacing w:line="288" w:lineRule="auto"/>
        <w:jc w:val="left"/>
        <w:rPr>
          <w:rFonts w:ascii="Times New Roman" w:hAnsi="Times New Roman"/>
        </w:rPr>
      </w:pPr>
      <w:r>
        <w:rPr>
          <w:rFonts w:hint="eastAsia" w:ascii="Times New Roman" w:hAnsi="Times New Roman"/>
        </w:rPr>
        <w:t>为推进长江经济带高质量发展，改善长江流域生态环境还需继续努力。结合材料，运用“事物发展的形式或状态”的知识加以说明。</w:t>
      </w:r>
    </w:p>
    <w:p>
      <w:pPr>
        <w:spacing w:line="288" w:lineRule="auto"/>
        <w:jc w:val="left"/>
        <w:rPr>
          <w:rFonts w:ascii="Times New Roman" w:hAnsi="Times New Roman"/>
        </w:rPr>
      </w:pPr>
      <w:r>
        <w:rPr>
          <w:rFonts w:hint="eastAsia" w:ascii="Times New Roman" w:hAnsi="Times New Roman"/>
        </w:rPr>
        <w:t>20．阅读材料，完成下列要求。（12分）</w:t>
      </w:r>
    </w:p>
    <w:p>
      <w:pPr>
        <w:spacing w:line="288" w:lineRule="auto"/>
        <w:ind w:firstLine="420" w:firstLineChars="200"/>
        <w:jc w:val="left"/>
        <w:rPr>
          <w:rFonts w:ascii="楷体" w:hAnsi="楷体" w:eastAsia="楷体"/>
        </w:rPr>
      </w:pPr>
      <w:r>
        <w:rPr>
          <w:rFonts w:hint="eastAsia" w:ascii="楷体" w:hAnsi="楷体" w:eastAsia="楷体"/>
        </w:rPr>
        <w:t>“农，天下之本，务莫大焉。”重农固本是安民之基、治国之要。今年以来，全国多地高温与短时强降雨旱涝急转，雷暴、风雹等灾害多点散发，华北、东北强降水引发严重洪涝灾害；全球局势持续动荡、国际粮价高位波动。在劳动人民的奋斗下，克服了重重困难，我国粮食与重要农产品仍然取得了丰收，夯实了“压舱石”，稳住了“定盘星”。</w:t>
      </w:r>
    </w:p>
    <w:p>
      <w:pPr>
        <w:spacing w:line="288" w:lineRule="auto"/>
        <w:ind w:firstLine="420" w:firstLineChars="200"/>
        <w:jc w:val="left"/>
        <w:rPr>
          <w:rFonts w:ascii="楷体" w:hAnsi="楷体" w:eastAsia="楷体"/>
        </w:rPr>
      </w:pPr>
      <w:r>
        <w:rPr>
          <w:rFonts w:hint="eastAsia" w:ascii="楷体" w:hAnsi="楷体" w:eastAsia="楷体"/>
        </w:rPr>
        <w:t>在第六个“中国农民丰收节”到来之际，习近平总书记向全国广大农民和工作在“三农”战线上的同志们致以节日祝贺和诚挚问候，围绕“庆丰收促和美”主题，一起庆祝来之不易的丰收，以此为契机，我们致敬耕耘、讲好丰收故事，让更多人深切体会到“粒粒皆辛苦”的真谛，爱粮、惜粮、节粮的意识更加牢固；我们集中推出一系列强农惠农政策措施，开展扶农兴农关爱行动，让亿万农民重农务农的积极性、主动性、创造性不断提升；推动全社会日益形成关注农业、关心农村、关爱农民的浓厚氛围，绘就宜居宜业和美乡村新画卷。</w:t>
      </w:r>
    </w:p>
    <w:p>
      <w:pPr>
        <w:spacing w:line="288" w:lineRule="auto"/>
        <w:jc w:val="left"/>
        <w:rPr>
          <w:rFonts w:ascii="Times New Roman" w:hAnsi="Times New Roman"/>
        </w:rPr>
      </w:pPr>
      <w:r>
        <w:rPr>
          <w:rFonts w:hint="eastAsia" w:ascii="Times New Roman" w:hAnsi="Times New Roman"/>
        </w:rPr>
        <w:t>结合材料，运用“社会历史的本质”知识，说明开展以“庆丰收促和美”为主题的中国农民丰收节的道理。</w:t>
      </w:r>
    </w:p>
    <w:p>
      <w:pPr>
        <w:spacing w:line="288" w:lineRule="auto"/>
        <w:jc w:val="left"/>
        <w:rPr>
          <w:rFonts w:ascii="Times New Roman" w:hAnsi="Times New Roman"/>
        </w:rPr>
      </w:pPr>
    </w:p>
    <w:p>
      <w:pPr>
        <w:spacing w:line="288" w:lineRule="auto"/>
        <w:jc w:val="center"/>
        <w:rPr>
          <w:rFonts w:hint="eastAsia" w:ascii="Times New Roman" w:hAnsi="Times New Roman"/>
          <w:b/>
        </w:rPr>
      </w:pPr>
    </w:p>
    <w:p>
      <w:pPr>
        <w:spacing w:line="288" w:lineRule="auto"/>
        <w:jc w:val="center"/>
        <w:rPr>
          <w:rFonts w:hint="eastAsia" w:ascii="Times New Roman" w:hAnsi="Times New Roman"/>
          <w:b/>
        </w:rPr>
      </w:pPr>
    </w:p>
    <w:p>
      <w:pPr>
        <w:spacing w:line="288" w:lineRule="auto"/>
        <w:jc w:val="center"/>
        <w:rPr>
          <w:rFonts w:ascii="Times New Roman" w:hAnsi="Times New Roman"/>
          <w:b/>
        </w:rPr>
      </w:pPr>
      <w:bookmarkStart w:id="0" w:name="_GoBack"/>
      <w:bookmarkEnd w:id="0"/>
      <w:r>
        <w:rPr>
          <w:rFonts w:hint="eastAsia" w:ascii="Times New Roman" w:hAnsi="Times New Roman"/>
          <w:b/>
        </w:rPr>
        <w:t>名校联考联合体2023年秋季高二年级第二次联考</w:t>
      </w:r>
    </w:p>
    <w:p>
      <w:pPr>
        <w:spacing w:line="288" w:lineRule="auto"/>
        <w:jc w:val="center"/>
        <w:rPr>
          <w:rFonts w:ascii="Times New Roman" w:hAnsi="Times New Roman"/>
          <w:b/>
        </w:rPr>
      </w:pPr>
      <w:r>
        <w:rPr>
          <w:rFonts w:hint="eastAsia" w:ascii="Times New Roman" w:hAnsi="Times New Roman"/>
          <w:b/>
        </w:rPr>
        <w:t>思想政治参考答案</w:t>
      </w:r>
    </w:p>
    <w:p>
      <w:pPr>
        <w:spacing w:line="288" w:lineRule="auto"/>
        <w:jc w:val="left"/>
        <w:rPr>
          <w:rFonts w:ascii="Times New Roman" w:hAnsi="Times New Roman"/>
        </w:rPr>
      </w:pPr>
      <w:r>
        <w:rPr>
          <w:rFonts w:hint="eastAsia" w:ascii="Times New Roman" w:hAnsi="Times New Roman"/>
        </w:rPr>
        <w:t>一、选择题（本题共16小题，每小题3分，共48分。在每小题给出的四个选项中，只有一项符合题目要求）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86"/>
        <w:gridCol w:w="586"/>
        <w:gridCol w:w="586"/>
        <w:gridCol w:w="586"/>
        <w:gridCol w:w="586"/>
        <w:gridCol w:w="586"/>
        <w:gridCol w:w="586"/>
        <w:gridCol w:w="586"/>
        <w:gridCol w:w="586"/>
        <w:gridCol w:w="586"/>
        <w:gridCol w:w="586"/>
        <w:gridCol w:w="586"/>
        <w:gridCol w:w="586"/>
        <w:gridCol w:w="586"/>
        <w:gridCol w:w="586"/>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8" w:lineRule="auto"/>
              <w:jc w:val="center"/>
              <w:rPr>
                <w:rFonts w:ascii="Times New Roman" w:hAnsi="Times New Roman"/>
              </w:rPr>
            </w:pPr>
            <w:r>
              <w:rPr>
                <w:rFonts w:hint="eastAsia" w:ascii="Times New Roman" w:hAnsi="Times New Roman"/>
              </w:rPr>
              <w:t>题号</w:t>
            </w:r>
          </w:p>
        </w:tc>
        <w:tc>
          <w:tcPr>
            <w:tcW w:w="586" w:type="dxa"/>
            <w:vAlign w:val="center"/>
          </w:tcPr>
          <w:p>
            <w:pPr>
              <w:spacing w:line="288" w:lineRule="auto"/>
              <w:jc w:val="center"/>
              <w:rPr>
                <w:rFonts w:ascii="Times New Roman" w:hAnsi="Times New Roman"/>
              </w:rPr>
            </w:pPr>
            <w:r>
              <w:rPr>
                <w:rFonts w:hint="eastAsia" w:ascii="Times New Roman" w:hAnsi="Times New Roman"/>
              </w:rPr>
              <w:t>1</w:t>
            </w:r>
          </w:p>
        </w:tc>
        <w:tc>
          <w:tcPr>
            <w:tcW w:w="586" w:type="dxa"/>
            <w:vAlign w:val="center"/>
          </w:tcPr>
          <w:p>
            <w:pPr>
              <w:spacing w:line="288" w:lineRule="auto"/>
              <w:jc w:val="center"/>
              <w:rPr>
                <w:rFonts w:ascii="Times New Roman" w:hAnsi="Times New Roman"/>
              </w:rPr>
            </w:pPr>
            <w:r>
              <w:rPr>
                <w:rFonts w:hint="eastAsia" w:ascii="Times New Roman" w:hAnsi="Times New Roman"/>
              </w:rPr>
              <w:t>2</w:t>
            </w:r>
          </w:p>
        </w:tc>
        <w:tc>
          <w:tcPr>
            <w:tcW w:w="586" w:type="dxa"/>
            <w:vAlign w:val="center"/>
          </w:tcPr>
          <w:p>
            <w:pPr>
              <w:spacing w:line="288" w:lineRule="auto"/>
              <w:jc w:val="center"/>
              <w:rPr>
                <w:rFonts w:ascii="Times New Roman" w:hAnsi="Times New Roman"/>
              </w:rPr>
            </w:pPr>
            <w:r>
              <w:rPr>
                <w:rFonts w:hint="eastAsia" w:ascii="Times New Roman" w:hAnsi="Times New Roman"/>
              </w:rPr>
              <w:t>3</w:t>
            </w:r>
          </w:p>
        </w:tc>
        <w:tc>
          <w:tcPr>
            <w:tcW w:w="586" w:type="dxa"/>
            <w:vAlign w:val="center"/>
          </w:tcPr>
          <w:p>
            <w:pPr>
              <w:spacing w:line="288" w:lineRule="auto"/>
              <w:jc w:val="center"/>
              <w:rPr>
                <w:rFonts w:ascii="Times New Roman" w:hAnsi="Times New Roman"/>
              </w:rPr>
            </w:pPr>
            <w:r>
              <w:rPr>
                <w:rFonts w:hint="eastAsia" w:ascii="Times New Roman" w:hAnsi="Times New Roman"/>
              </w:rPr>
              <w:t>4</w:t>
            </w:r>
          </w:p>
        </w:tc>
        <w:tc>
          <w:tcPr>
            <w:tcW w:w="586" w:type="dxa"/>
            <w:vAlign w:val="center"/>
          </w:tcPr>
          <w:p>
            <w:pPr>
              <w:spacing w:line="288" w:lineRule="auto"/>
              <w:jc w:val="center"/>
              <w:rPr>
                <w:rFonts w:ascii="Times New Roman" w:hAnsi="Times New Roman"/>
              </w:rPr>
            </w:pPr>
            <w:r>
              <w:rPr>
                <w:rFonts w:hint="eastAsia" w:ascii="Times New Roman" w:hAnsi="Times New Roman"/>
              </w:rPr>
              <w:t>5</w:t>
            </w:r>
          </w:p>
        </w:tc>
        <w:tc>
          <w:tcPr>
            <w:tcW w:w="586" w:type="dxa"/>
            <w:vAlign w:val="center"/>
          </w:tcPr>
          <w:p>
            <w:pPr>
              <w:spacing w:line="288" w:lineRule="auto"/>
              <w:jc w:val="center"/>
              <w:rPr>
                <w:rFonts w:ascii="Times New Roman" w:hAnsi="Times New Roman"/>
              </w:rPr>
            </w:pPr>
            <w:r>
              <w:rPr>
                <w:rFonts w:hint="eastAsia" w:ascii="Times New Roman" w:hAnsi="Times New Roman"/>
              </w:rPr>
              <w:t>6</w:t>
            </w:r>
          </w:p>
        </w:tc>
        <w:tc>
          <w:tcPr>
            <w:tcW w:w="586" w:type="dxa"/>
            <w:vAlign w:val="center"/>
          </w:tcPr>
          <w:p>
            <w:pPr>
              <w:spacing w:line="288" w:lineRule="auto"/>
              <w:jc w:val="center"/>
              <w:rPr>
                <w:rFonts w:ascii="Times New Roman" w:hAnsi="Times New Roman"/>
              </w:rPr>
            </w:pPr>
            <w:r>
              <w:rPr>
                <w:rFonts w:hint="eastAsia" w:ascii="Times New Roman" w:hAnsi="Times New Roman"/>
              </w:rPr>
              <w:t>7</w:t>
            </w:r>
          </w:p>
        </w:tc>
        <w:tc>
          <w:tcPr>
            <w:tcW w:w="586" w:type="dxa"/>
            <w:vAlign w:val="center"/>
          </w:tcPr>
          <w:p>
            <w:pPr>
              <w:spacing w:line="288" w:lineRule="auto"/>
              <w:jc w:val="center"/>
              <w:rPr>
                <w:rFonts w:ascii="Times New Roman" w:hAnsi="Times New Roman"/>
              </w:rPr>
            </w:pPr>
            <w:r>
              <w:rPr>
                <w:rFonts w:hint="eastAsia" w:ascii="Times New Roman" w:hAnsi="Times New Roman"/>
              </w:rPr>
              <w:t>8</w:t>
            </w:r>
          </w:p>
        </w:tc>
        <w:tc>
          <w:tcPr>
            <w:tcW w:w="586" w:type="dxa"/>
            <w:vAlign w:val="center"/>
          </w:tcPr>
          <w:p>
            <w:pPr>
              <w:spacing w:line="288" w:lineRule="auto"/>
              <w:jc w:val="center"/>
              <w:rPr>
                <w:rFonts w:ascii="Times New Roman" w:hAnsi="Times New Roman"/>
              </w:rPr>
            </w:pPr>
            <w:r>
              <w:rPr>
                <w:rFonts w:hint="eastAsia" w:ascii="Times New Roman" w:hAnsi="Times New Roman"/>
              </w:rPr>
              <w:t>9</w:t>
            </w:r>
          </w:p>
        </w:tc>
        <w:tc>
          <w:tcPr>
            <w:tcW w:w="586" w:type="dxa"/>
            <w:vAlign w:val="center"/>
          </w:tcPr>
          <w:p>
            <w:pPr>
              <w:spacing w:line="288" w:lineRule="auto"/>
              <w:jc w:val="center"/>
              <w:rPr>
                <w:rFonts w:ascii="Times New Roman" w:hAnsi="Times New Roman"/>
              </w:rPr>
            </w:pPr>
            <w:r>
              <w:rPr>
                <w:rFonts w:hint="eastAsia" w:ascii="Times New Roman" w:hAnsi="Times New Roman"/>
              </w:rPr>
              <w:t>10</w:t>
            </w:r>
          </w:p>
        </w:tc>
        <w:tc>
          <w:tcPr>
            <w:tcW w:w="586" w:type="dxa"/>
            <w:vAlign w:val="center"/>
          </w:tcPr>
          <w:p>
            <w:pPr>
              <w:spacing w:line="288" w:lineRule="auto"/>
              <w:jc w:val="center"/>
              <w:rPr>
                <w:rFonts w:ascii="Times New Roman" w:hAnsi="Times New Roman"/>
              </w:rPr>
            </w:pPr>
            <w:r>
              <w:rPr>
                <w:rFonts w:hint="eastAsia" w:ascii="Times New Roman" w:hAnsi="Times New Roman"/>
              </w:rPr>
              <w:t>11</w:t>
            </w:r>
          </w:p>
        </w:tc>
        <w:tc>
          <w:tcPr>
            <w:tcW w:w="586" w:type="dxa"/>
            <w:vAlign w:val="center"/>
          </w:tcPr>
          <w:p>
            <w:pPr>
              <w:spacing w:line="288" w:lineRule="auto"/>
              <w:jc w:val="center"/>
              <w:rPr>
                <w:rFonts w:ascii="Times New Roman" w:hAnsi="Times New Roman"/>
              </w:rPr>
            </w:pPr>
            <w:r>
              <w:rPr>
                <w:rFonts w:hint="eastAsia" w:ascii="Times New Roman" w:hAnsi="Times New Roman"/>
              </w:rPr>
              <w:t>12</w:t>
            </w:r>
          </w:p>
        </w:tc>
        <w:tc>
          <w:tcPr>
            <w:tcW w:w="586" w:type="dxa"/>
            <w:vAlign w:val="center"/>
          </w:tcPr>
          <w:p>
            <w:pPr>
              <w:spacing w:line="288" w:lineRule="auto"/>
              <w:jc w:val="center"/>
              <w:rPr>
                <w:rFonts w:ascii="Times New Roman" w:hAnsi="Times New Roman"/>
              </w:rPr>
            </w:pPr>
            <w:r>
              <w:rPr>
                <w:rFonts w:hint="eastAsia" w:ascii="Times New Roman" w:hAnsi="Times New Roman"/>
              </w:rPr>
              <w:t>13</w:t>
            </w:r>
          </w:p>
        </w:tc>
        <w:tc>
          <w:tcPr>
            <w:tcW w:w="586" w:type="dxa"/>
            <w:vAlign w:val="center"/>
          </w:tcPr>
          <w:p>
            <w:pPr>
              <w:spacing w:line="288" w:lineRule="auto"/>
              <w:jc w:val="center"/>
              <w:rPr>
                <w:rFonts w:ascii="Times New Roman" w:hAnsi="Times New Roman"/>
              </w:rPr>
            </w:pPr>
            <w:r>
              <w:rPr>
                <w:rFonts w:hint="eastAsia" w:ascii="Times New Roman" w:hAnsi="Times New Roman"/>
              </w:rPr>
              <w:t>14</w:t>
            </w:r>
          </w:p>
        </w:tc>
        <w:tc>
          <w:tcPr>
            <w:tcW w:w="586" w:type="dxa"/>
            <w:vAlign w:val="center"/>
          </w:tcPr>
          <w:p>
            <w:pPr>
              <w:spacing w:line="288" w:lineRule="auto"/>
              <w:jc w:val="center"/>
              <w:rPr>
                <w:rFonts w:ascii="Times New Roman" w:hAnsi="Times New Roman"/>
              </w:rPr>
            </w:pPr>
            <w:r>
              <w:rPr>
                <w:rFonts w:hint="eastAsia" w:ascii="Times New Roman" w:hAnsi="Times New Roman"/>
              </w:rPr>
              <w:t>15</w:t>
            </w:r>
          </w:p>
        </w:tc>
        <w:tc>
          <w:tcPr>
            <w:tcW w:w="587" w:type="dxa"/>
            <w:vAlign w:val="center"/>
          </w:tcPr>
          <w:p>
            <w:pPr>
              <w:spacing w:line="288" w:lineRule="auto"/>
              <w:jc w:val="center"/>
              <w:rPr>
                <w:rFonts w:ascii="Times New Roman" w:hAnsi="Times New Roman"/>
              </w:rPr>
            </w:pPr>
            <w:r>
              <w:rPr>
                <w:rFonts w:hint="eastAsia" w:ascii="Times New Roman" w:hAnsi="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88" w:lineRule="auto"/>
              <w:jc w:val="center"/>
              <w:rPr>
                <w:rFonts w:ascii="Times New Roman" w:hAnsi="Times New Roman"/>
              </w:rPr>
            </w:pPr>
            <w:r>
              <w:rPr>
                <w:rFonts w:hint="eastAsia" w:ascii="Times New Roman" w:hAnsi="Times New Roman"/>
              </w:rPr>
              <w:t>答案</w:t>
            </w:r>
          </w:p>
        </w:tc>
        <w:tc>
          <w:tcPr>
            <w:tcW w:w="586" w:type="dxa"/>
            <w:vAlign w:val="center"/>
          </w:tcPr>
          <w:p>
            <w:pPr>
              <w:spacing w:line="288" w:lineRule="auto"/>
              <w:jc w:val="center"/>
              <w:rPr>
                <w:rFonts w:ascii="Times New Roman" w:hAnsi="Times New Roman"/>
              </w:rPr>
            </w:pPr>
            <w:r>
              <w:rPr>
                <w:rFonts w:hint="eastAsia" w:ascii="Times New Roman" w:hAnsi="Times New Roman"/>
              </w:rPr>
              <w:t>B</w:t>
            </w:r>
          </w:p>
        </w:tc>
        <w:tc>
          <w:tcPr>
            <w:tcW w:w="586" w:type="dxa"/>
            <w:vAlign w:val="center"/>
          </w:tcPr>
          <w:p>
            <w:pPr>
              <w:spacing w:line="288" w:lineRule="auto"/>
              <w:jc w:val="center"/>
              <w:rPr>
                <w:rFonts w:ascii="Times New Roman" w:hAnsi="Times New Roman"/>
              </w:rPr>
            </w:pPr>
            <w:r>
              <w:rPr>
                <w:rFonts w:hint="eastAsia" w:ascii="Times New Roman" w:hAnsi="Times New Roman"/>
              </w:rPr>
              <w:t>C</w:t>
            </w:r>
          </w:p>
        </w:tc>
        <w:tc>
          <w:tcPr>
            <w:tcW w:w="586" w:type="dxa"/>
            <w:vAlign w:val="center"/>
          </w:tcPr>
          <w:p>
            <w:pPr>
              <w:spacing w:line="288" w:lineRule="auto"/>
              <w:jc w:val="center"/>
              <w:rPr>
                <w:rFonts w:ascii="Times New Roman" w:hAnsi="Times New Roman"/>
              </w:rPr>
            </w:pPr>
            <w:r>
              <w:rPr>
                <w:rFonts w:hint="eastAsia" w:ascii="Times New Roman" w:hAnsi="Times New Roman"/>
              </w:rPr>
              <w:t>C</w:t>
            </w:r>
          </w:p>
        </w:tc>
        <w:tc>
          <w:tcPr>
            <w:tcW w:w="586" w:type="dxa"/>
            <w:vAlign w:val="center"/>
          </w:tcPr>
          <w:p>
            <w:pPr>
              <w:spacing w:line="288" w:lineRule="auto"/>
              <w:jc w:val="center"/>
              <w:rPr>
                <w:rFonts w:ascii="Times New Roman" w:hAnsi="Times New Roman"/>
              </w:rPr>
            </w:pPr>
            <w:r>
              <w:rPr>
                <w:rFonts w:hint="eastAsia" w:ascii="Times New Roman" w:hAnsi="Times New Roman"/>
              </w:rPr>
              <w:t>B</w:t>
            </w:r>
          </w:p>
        </w:tc>
        <w:tc>
          <w:tcPr>
            <w:tcW w:w="586" w:type="dxa"/>
            <w:vAlign w:val="center"/>
          </w:tcPr>
          <w:p>
            <w:pPr>
              <w:spacing w:line="288" w:lineRule="auto"/>
              <w:jc w:val="center"/>
              <w:rPr>
                <w:rFonts w:ascii="Times New Roman" w:hAnsi="Times New Roman"/>
              </w:rPr>
            </w:pPr>
            <w:r>
              <w:rPr>
                <w:rFonts w:hint="eastAsia" w:ascii="Times New Roman" w:hAnsi="Times New Roman"/>
              </w:rPr>
              <w:t>D</w:t>
            </w:r>
          </w:p>
        </w:tc>
        <w:tc>
          <w:tcPr>
            <w:tcW w:w="586" w:type="dxa"/>
            <w:vAlign w:val="center"/>
          </w:tcPr>
          <w:p>
            <w:pPr>
              <w:spacing w:line="288" w:lineRule="auto"/>
              <w:jc w:val="center"/>
              <w:rPr>
                <w:rFonts w:ascii="Times New Roman" w:hAnsi="Times New Roman"/>
              </w:rPr>
            </w:pPr>
            <w:r>
              <w:rPr>
                <w:rFonts w:hint="eastAsia" w:ascii="Times New Roman" w:hAnsi="Times New Roman"/>
              </w:rPr>
              <w:t>D</w:t>
            </w:r>
          </w:p>
        </w:tc>
        <w:tc>
          <w:tcPr>
            <w:tcW w:w="586" w:type="dxa"/>
            <w:vAlign w:val="center"/>
          </w:tcPr>
          <w:p>
            <w:pPr>
              <w:spacing w:line="288" w:lineRule="auto"/>
              <w:jc w:val="center"/>
              <w:rPr>
                <w:rFonts w:ascii="Times New Roman" w:hAnsi="Times New Roman"/>
              </w:rPr>
            </w:pPr>
            <w:r>
              <w:rPr>
                <w:rFonts w:hint="eastAsia" w:ascii="Times New Roman" w:hAnsi="Times New Roman"/>
              </w:rPr>
              <w:t>B</w:t>
            </w:r>
          </w:p>
        </w:tc>
        <w:tc>
          <w:tcPr>
            <w:tcW w:w="586" w:type="dxa"/>
            <w:vAlign w:val="center"/>
          </w:tcPr>
          <w:p>
            <w:pPr>
              <w:spacing w:line="288" w:lineRule="auto"/>
              <w:jc w:val="center"/>
              <w:rPr>
                <w:rFonts w:ascii="Times New Roman" w:hAnsi="Times New Roman"/>
              </w:rPr>
            </w:pPr>
            <w:r>
              <w:rPr>
                <w:rFonts w:hint="eastAsia" w:ascii="Times New Roman" w:hAnsi="Times New Roman"/>
              </w:rPr>
              <w:t>A</w:t>
            </w:r>
          </w:p>
        </w:tc>
        <w:tc>
          <w:tcPr>
            <w:tcW w:w="586" w:type="dxa"/>
            <w:vAlign w:val="center"/>
          </w:tcPr>
          <w:p>
            <w:pPr>
              <w:spacing w:line="288" w:lineRule="auto"/>
              <w:jc w:val="center"/>
              <w:rPr>
                <w:rFonts w:ascii="Times New Roman" w:hAnsi="Times New Roman"/>
              </w:rPr>
            </w:pPr>
            <w:r>
              <w:rPr>
                <w:rFonts w:hint="eastAsia" w:ascii="Times New Roman" w:hAnsi="Times New Roman"/>
              </w:rPr>
              <w:t>C</w:t>
            </w:r>
          </w:p>
        </w:tc>
        <w:tc>
          <w:tcPr>
            <w:tcW w:w="586" w:type="dxa"/>
            <w:vAlign w:val="center"/>
          </w:tcPr>
          <w:p>
            <w:pPr>
              <w:spacing w:line="288" w:lineRule="auto"/>
              <w:jc w:val="center"/>
              <w:rPr>
                <w:rFonts w:ascii="Times New Roman" w:hAnsi="Times New Roman"/>
              </w:rPr>
            </w:pPr>
            <w:r>
              <w:rPr>
                <w:rFonts w:hint="eastAsia" w:ascii="Times New Roman" w:hAnsi="Times New Roman"/>
              </w:rPr>
              <w:t>A</w:t>
            </w:r>
          </w:p>
        </w:tc>
        <w:tc>
          <w:tcPr>
            <w:tcW w:w="586" w:type="dxa"/>
            <w:vAlign w:val="center"/>
          </w:tcPr>
          <w:p>
            <w:pPr>
              <w:spacing w:line="288" w:lineRule="auto"/>
              <w:jc w:val="center"/>
              <w:rPr>
                <w:rFonts w:ascii="Times New Roman" w:hAnsi="Times New Roman"/>
              </w:rPr>
            </w:pPr>
            <w:r>
              <w:rPr>
                <w:rFonts w:hint="eastAsia" w:ascii="Times New Roman" w:hAnsi="Times New Roman"/>
              </w:rPr>
              <w:t>A</w:t>
            </w:r>
          </w:p>
        </w:tc>
        <w:tc>
          <w:tcPr>
            <w:tcW w:w="586" w:type="dxa"/>
            <w:vAlign w:val="center"/>
          </w:tcPr>
          <w:p>
            <w:pPr>
              <w:spacing w:line="288" w:lineRule="auto"/>
              <w:jc w:val="center"/>
              <w:rPr>
                <w:rFonts w:ascii="Times New Roman" w:hAnsi="Times New Roman"/>
              </w:rPr>
            </w:pPr>
            <w:r>
              <w:rPr>
                <w:rFonts w:hint="eastAsia" w:ascii="Times New Roman" w:hAnsi="Times New Roman"/>
              </w:rPr>
              <w:t>D</w:t>
            </w:r>
          </w:p>
        </w:tc>
        <w:tc>
          <w:tcPr>
            <w:tcW w:w="586" w:type="dxa"/>
            <w:vAlign w:val="center"/>
          </w:tcPr>
          <w:p>
            <w:pPr>
              <w:spacing w:line="288" w:lineRule="auto"/>
              <w:jc w:val="center"/>
              <w:rPr>
                <w:rFonts w:ascii="Times New Roman" w:hAnsi="Times New Roman"/>
              </w:rPr>
            </w:pPr>
            <w:r>
              <w:rPr>
                <w:rFonts w:hint="eastAsia" w:ascii="Times New Roman" w:hAnsi="Times New Roman"/>
              </w:rPr>
              <w:t>C</w:t>
            </w:r>
          </w:p>
        </w:tc>
        <w:tc>
          <w:tcPr>
            <w:tcW w:w="586" w:type="dxa"/>
            <w:vAlign w:val="center"/>
          </w:tcPr>
          <w:p>
            <w:pPr>
              <w:spacing w:line="288" w:lineRule="auto"/>
              <w:jc w:val="center"/>
              <w:rPr>
                <w:rFonts w:ascii="Times New Roman" w:hAnsi="Times New Roman"/>
              </w:rPr>
            </w:pPr>
            <w:r>
              <w:rPr>
                <w:rFonts w:hint="eastAsia" w:ascii="Times New Roman" w:hAnsi="Times New Roman"/>
              </w:rPr>
              <w:t>B</w:t>
            </w:r>
          </w:p>
        </w:tc>
        <w:tc>
          <w:tcPr>
            <w:tcW w:w="586" w:type="dxa"/>
            <w:vAlign w:val="center"/>
          </w:tcPr>
          <w:p>
            <w:pPr>
              <w:spacing w:line="288" w:lineRule="auto"/>
              <w:jc w:val="center"/>
              <w:rPr>
                <w:rFonts w:ascii="Times New Roman" w:hAnsi="Times New Roman"/>
              </w:rPr>
            </w:pPr>
            <w:r>
              <w:rPr>
                <w:rFonts w:hint="eastAsia" w:ascii="Times New Roman" w:hAnsi="Times New Roman"/>
              </w:rPr>
              <w:t>A</w:t>
            </w:r>
          </w:p>
        </w:tc>
        <w:tc>
          <w:tcPr>
            <w:tcW w:w="587" w:type="dxa"/>
            <w:vAlign w:val="center"/>
          </w:tcPr>
          <w:p>
            <w:pPr>
              <w:spacing w:line="288" w:lineRule="auto"/>
              <w:jc w:val="center"/>
              <w:rPr>
                <w:rFonts w:ascii="Times New Roman" w:hAnsi="Times New Roman"/>
              </w:rPr>
            </w:pPr>
            <w:r>
              <w:rPr>
                <w:rFonts w:hint="eastAsia" w:ascii="Times New Roman" w:hAnsi="Times New Roman"/>
              </w:rPr>
              <w:t>D</w:t>
            </w:r>
          </w:p>
        </w:tc>
      </w:tr>
    </w:tbl>
    <w:p>
      <w:pPr>
        <w:spacing w:line="288" w:lineRule="auto"/>
        <w:jc w:val="left"/>
        <w:rPr>
          <w:rFonts w:ascii="Times New Roman" w:hAnsi="Times New Roman"/>
        </w:rPr>
      </w:pPr>
      <w:r>
        <w:rPr>
          <w:rFonts w:hint="eastAsia" w:ascii="Times New Roman" w:hAnsi="Times New Roman"/>
        </w:rPr>
        <w:t>1．B【解析】本题考查以人民为中心。题干强调为人民群众解决急难愁盼问题，维护人民利益，一切为了人民，故①④正确；②强调尊重人民主体地位，不符合题意。中国共产党的初心和使命是为中国人民谋幸福，为中华民族谋复兴，中国梦的本质是国家富强、民族振兴、人民幸福，③说法错误。</w:t>
      </w:r>
    </w:p>
    <w:p>
      <w:pPr>
        <w:spacing w:line="288" w:lineRule="auto"/>
        <w:jc w:val="left"/>
        <w:rPr>
          <w:rFonts w:ascii="Times New Roman" w:hAnsi="Times New Roman"/>
        </w:rPr>
      </w:pPr>
      <w:r>
        <w:rPr>
          <w:rFonts w:hint="eastAsia" w:ascii="Times New Roman" w:hAnsi="Times New Roman"/>
        </w:rPr>
        <w:t>2．C【解析】本题考查中国共产党。“胸怀天下、志存高远，不忘初心使命，把人生理想融入党和人民事业之中，把为人民幸福而奋斗作为自己最大的幸福”，强调党员干部要坚守理想，不忘初心，坚持人民的立场，以人民为中心，②④符合题意。①③不符合题意。</w:t>
      </w:r>
    </w:p>
    <w:p>
      <w:pPr>
        <w:spacing w:line="288" w:lineRule="auto"/>
        <w:jc w:val="left"/>
        <w:rPr>
          <w:rFonts w:ascii="Times New Roman" w:hAnsi="Times New Roman"/>
        </w:rPr>
      </w:pPr>
      <w:r>
        <w:rPr>
          <w:rFonts w:hint="eastAsia" w:ascii="Times New Roman" w:hAnsi="Times New Roman"/>
        </w:rPr>
        <w:t>3．C【解析】本题考查人大代表。全国人大代表通过间接选举产生，①说法错误。人大代表享有提案权、质询权等职权，全国人大有决定权、立法权等，④说法错误且与题意无关。人大代表是人民利益的代言人，他们来自人民，肩负人民的重托；材料数据反映了新一届全国人大代表的结构得到优化，具有广泛代表性，②③符合题意。</w:t>
      </w:r>
    </w:p>
    <w:p>
      <w:pPr>
        <w:spacing w:line="288" w:lineRule="auto"/>
        <w:jc w:val="left"/>
        <w:rPr>
          <w:rFonts w:ascii="Times New Roman" w:hAnsi="Times New Roman"/>
        </w:rPr>
      </w:pPr>
      <w:r>
        <w:rPr>
          <w:rFonts w:hint="eastAsia" w:ascii="Times New Roman" w:hAnsi="Times New Roman"/>
        </w:rPr>
        <w:t>4．B【解析】本题考查人民政协。题干强调人民政协深入一线调研考察、聚焦群众关切协商对话、为民解忧办实事好事，体现①③。人民政协不是国家机关，②说法错误。全心全意为人民服务是中国共产党的根本宗旨，④说法错误。</w:t>
      </w:r>
    </w:p>
    <w:p>
      <w:pPr>
        <w:spacing w:line="288" w:lineRule="auto"/>
        <w:jc w:val="left"/>
        <w:rPr>
          <w:rFonts w:ascii="Times New Roman" w:hAnsi="Times New Roman"/>
        </w:rPr>
      </w:pPr>
      <w:r>
        <w:rPr>
          <w:rFonts w:hint="eastAsia" w:ascii="Times New Roman" w:hAnsi="Times New Roman"/>
        </w:rPr>
        <w:t>5．D【解析】本题考查处理民族关系的方针。我国的民族区域自治制度以国家统一为前提和基础，①说法错误。新中国成立后，我国宪法和法律就确立和保障了各少数民族人民当家作主的权利，而不是开展这项工作才确立各少数民族人民当家作主的权利，②说法错误。民族团结是社会稳定的前提，是经济发展和社会进步的保证，是国家统一的基础，开展民族团结进步创建工作，能巩固和发展平等团结互助和谐的社会主义民族关系，③④说法正确。故本题选D。</w:t>
      </w:r>
    </w:p>
    <w:p>
      <w:pPr>
        <w:spacing w:line="288" w:lineRule="auto"/>
        <w:jc w:val="left"/>
        <w:rPr>
          <w:rFonts w:ascii="Times New Roman" w:hAnsi="Times New Roman"/>
        </w:rPr>
      </w:pPr>
      <w:r>
        <w:rPr>
          <w:rFonts w:hint="eastAsia" w:ascii="Times New Roman" w:hAnsi="Times New Roman"/>
        </w:rPr>
        <w:t>6．D【解析】本题考查法治政府。数字政府的建设依托于信息技术和大数据，有助于畅通民意反映渠道，创新服务方式和治理方式，③④符合题意。数字政府建设不能落实岗位主体责任和协调各方利益关系，①②不符合题意。</w:t>
      </w:r>
    </w:p>
    <w:p>
      <w:pPr>
        <w:spacing w:line="288" w:lineRule="auto"/>
        <w:jc w:val="left"/>
        <w:rPr>
          <w:rFonts w:ascii="Times New Roman" w:hAnsi="Times New Roman"/>
        </w:rPr>
      </w:pPr>
      <w:r>
        <w:rPr>
          <w:rFonts w:hint="eastAsia" w:ascii="Times New Roman" w:hAnsi="Times New Roman"/>
        </w:rPr>
        <w:t>7．B【解析】本题考查具体问题具体分析、价值判断和价值选择、意识的能动作用、客观规律。价值判断是价值选择的前提，故②错误。意识不能直接变成现实，必须经过实践，故③说法错误。乡村空间治理需要具体分析乡村空间的特征，正确认识其规律，①④说法正确。</w:t>
      </w:r>
    </w:p>
    <w:p>
      <w:pPr>
        <w:spacing w:line="288" w:lineRule="auto"/>
        <w:jc w:val="left"/>
        <w:rPr>
          <w:rFonts w:ascii="Times New Roman" w:hAnsi="Times New Roman"/>
        </w:rPr>
      </w:pPr>
      <w:r>
        <w:rPr>
          <w:rFonts w:hint="eastAsia" w:ascii="Times New Roman" w:hAnsi="Times New Roman"/>
        </w:rPr>
        <w:t>8．A【解析】本题考查哲学的基本问题、实践与认识的关系、物质与运动的关系。对活性物质运动规律的认识可以通过科学实验获得，说明思维与存在具有同一性，①正确。从科学实验中获得的研究成果可以为材料的设计与控制提供参考，表明认识从实践中来并最终回到实践中去，③正确。②说法本身不对，实践才是推动认识发展的根本动力。④说法本身正确但材料未体现，故不选。</w:t>
      </w:r>
    </w:p>
    <w:p>
      <w:pPr>
        <w:spacing w:line="288" w:lineRule="auto"/>
        <w:jc w:val="left"/>
        <w:rPr>
          <w:rFonts w:ascii="Times New Roman" w:hAnsi="Times New Roman"/>
        </w:rPr>
      </w:pPr>
      <w:r>
        <w:rPr>
          <w:rFonts w:hint="eastAsia" w:ascii="Times New Roman" w:hAnsi="Times New Roman"/>
        </w:rPr>
        <w:t>9．C【解析】本题考查人生价值观。奉献社会彰显社会价值，而不是为了更好地彰显自我价值，①错误。把自己的一切奉献给祖国的载人航天事业是一名航天员的初心，体现人生的真正价值在于对社会的贡献，努力奉献是实现人生价值的必由之路，②符合题意。正确价值观影响人类社会的前途和命运，价值观属于意识范畴，不能起决定作用，③错误。“强国复兴有我”要求把个人的理想追求融入党和国家事业之中，④符合题意。</w:t>
      </w:r>
    </w:p>
    <w:p>
      <w:pPr>
        <w:spacing w:line="288" w:lineRule="auto"/>
        <w:jc w:val="left"/>
        <w:rPr>
          <w:rFonts w:ascii="Times New Roman" w:hAnsi="Times New Roman"/>
        </w:rPr>
      </w:pPr>
      <w:r>
        <w:rPr>
          <w:rFonts w:hint="eastAsia" w:ascii="Times New Roman" w:hAnsi="Times New Roman"/>
        </w:rPr>
        <w:t>10．A【解析】本题考查物质与意识、客观规律、事物发展的趋势。漫画体现的是面对客观实际情况，要做到一切从实际出发，转换思路，创新思维方法，摆脱思维固化，使主观符合客观，促进矛盾双方转化，走向成功，①②符合题意。规律是客观的，“突破客观规律制约”说法有误，③不选。材料寓意是要达到目标，应根据客观实际，有正确的策略方法，选择正确的道路，④不符合题意。</w:t>
      </w:r>
    </w:p>
    <w:p>
      <w:pPr>
        <w:spacing w:line="288" w:lineRule="auto"/>
        <w:jc w:val="left"/>
        <w:rPr>
          <w:rFonts w:ascii="Times New Roman" w:hAnsi="Times New Roman"/>
        </w:rPr>
      </w:pPr>
      <w:r>
        <w:rPr>
          <w:rFonts w:hint="eastAsia" w:ascii="Times New Roman" w:hAnsi="Times New Roman"/>
        </w:rPr>
        <w:t>11．A【解析】本题考查联系的特征。整体与部分是相互影响的，③说法有误。建立新的具体联系必须在固有的联系上，而不能根据人的主观意愿，④说法错误。①②说法正确且符合题意。</w:t>
      </w:r>
    </w:p>
    <w:p>
      <w:pPr>
        <w:spacing w:line="288" w:lineRule="auto"/>
        <w:jc w:val="left"/>
        <w:rPr>
          <w:rFonts w:ascii="Times New Roman" w:hAnsi="Times New Roman"/>
        </w:rPr>
      </w:pPr>
      <w:r>
        <w:rPr>
          <w:rFonts w:hint="eastAsia" w:ascii="Times New Roman" w:hAnsi="Times New Roman"/>
        </w:rPr>
        <w:t>12．D【解析】本题考查主次矛盾、矛盾主次方面。元宇宙带来的影响是着重把握矛盾主要方面的表现，要分清主流与支流，坚持两点论与重点论的统一，②④正确。事物的性质主要由主要矛盾的主要方面决定，①错误。在事物的发展过程中，主要矛盾处于支配地位，起决定作用，③错误。</w:t>
      </w:r>
    </w:p>
    <w:p>
      <w:pPr>
        <w:spacing w:line="288" w:lineRule="auto"/>
        <w:jc w:val="left"/>
        <w:rPr>
          <w:rFonts w:ascii="Times New Roman" w:hAnsi="Times New Roman"/>
        </w:rPr>
      </w:pPr>
      <w:r>
        <w:rPr>
          <w:rFonts w:hint="eastAsia" w:ascii="Times New Roman" w:hAnsi="Times New Roman"/>
        </w:rPr>
        <w:t>13．C【解析】本题考查社会基本矛盾、物质与意识的辩证关系。法律的修改属于上层建筑的调整，而非生产关系的调整，①不符合题意。物质与意识的辩证关系不属于唯物史观，③不选。②④说法正确且符合题意。</w:t>
      </w:r>
    </w:p>
    <w:p>
      <w:pPr>
        <w:spacing w:line="288" w:lineRule="auto"/>
        <w:jc w:val="left"/>
        <w:rPr>
          <w:rFonts w:ascii="Times New Roman" w:hAnsi="Times New Roman"/>
        </w:rPr>
      </w:pPr>
      <w:r>
        <w:rPr>
          <w:rFonts w:hint="eastAsia" w:ascii="Times New Roman" w:hAnsi="Times New Roman"/>
        </w:rPr>
        <w:t>14．B【解析】本题考查文化的内涵和功能。文化是人类社会实践的产物，习近平文化思想是中国特色社会主义实践的产物，①正确。文化反作用于一定的经济、政治，不是起决定作用，②说法错误。文化是一种精神力量，③说法错误。习近平文化思想作为先进文化是人类文明的一项重要内容，④正确。</w:t>
      </w:r>
    </w:p>
    <w:p>
      <w:pPr>
        <w:spacing w:line="288" w:lineRule="auto"/>
        <w:jc w:val="left"/>
        <w:rPr>
          <w:rFonts w:ascii="Times New Roman" w:hAnsi="Times New Roman"/>
        </w:rPr>
      </w:pPr>
      <w:r>
        <w:rPr>
          <w:rFonts w:hint="eastAsia" w:ascii="Times New Roman" w:hAnsi="Times New Roman"/>
        </w:rPr>
        <w:t>15．A【解析】本题考查民族精神。伟大的建党精神产生于中国共产党对革命道路的探索和实践，①正确。伟大的建党精神是中华民族精神的丰富和发展，是引领中华民族实现伟大复兴的精神火炬，②正确。改革开放是决定当代中国前途和命运的关键抉择，③错误。爱国主义是中华民族精神的核心，④错误。</w:t>
      </w:r>
    </w:p>
    <w:p>
      <w:pPr>
        <w:spacing w:line="288" w:lineRule="auto"/>
        <w:jc w:val="left"/>
        <w:rPr>
          <w:rFonts w:ascii="Times New Roman" w:hAnsi="Times New Roman"/>
        </w:rPr>
      </w:pPr>
      <w:r>
        <w:rPr>
          <w:rFonts w:hint="eastAsia" w:ascii="Times New Roman" w:hAnsi="Times New Roman"/>
        </w:rPr>
        <w:t>16．D【解析】本题考查正确认识中华传统文化。文化既是民族的也是世界的，但并不意味着具有民族特色的文化作品一定能得到世界认可，①错误。不同民族的文化交流、借鉴与融合只是文化创新的途径之一，②观点表述不科学，排除。③④说法正确且符合题意。</w:t>
      </w:r>
    </w:p>
    <w:p>
      <w:pPr>
        <w:spacing w:line="288" w:lineRule="auto"/>
        <w:jc w:val="left"/>
        <w:rPr>
          <w:rFonts w:ascii="Times New Roman" w:hAnsi="Times New Roman"/>
        </w:rPr>
      </w:pPr>
      <w:r>
        <w:rPr>
          <w:rFonts w:hint="eastAsia" w:ascii="Times New Roman" w:hAnsi="Times New Roman"/>
          <w:b/>
        </w:rPr>
        <w:t>二、非选择题</w:t>
      </w:r>
      <w:r>
        <w:rPr>
          <w:rFonts w:hint="eastAsia" w:ascii="Times New Roman" w:hAnsi="Times New Roman"/>
        </w:rPr>
        <w:t>（本题共4小题，共52分）</w:t>
      </w:r>
    </w:p>
    <w:p>
      <w:pPr>
        <w:spacing w:line="288" w:lineRule="auto"/>
        <w:jc w:val="left"/>
        <w:rPr>
          <w:rFonts w:ascii="Times New Roman" w:hAnsi="Times New Roman"/>
        </w:rPr>
      </w:pPr>
      <w:r>
        <w:rPr>
          <w:rFonts w:hint="eastAsia" w:ascii="Times New Roman" w:hAnsi="Times New Roman"/>
        </w:rPr>
        <w:t>17．①针对我国严峻的反间谍斗争形势，通过立法推动爱国主义教育，为实现国家安全提供法律保障，弘扬爱国主义精神，筑牢总体国家安全观，培育和践行社会主义核心价值观。（3分）</w:t>
      </w:r>
    </w:p>
    <w:p>
      <w:pPr>
        <w:spacing w:line="288" w:lineRule="auto"/>
        <w:jc w:val="left"/>
        <w:rPr>
          <w:rFonts w:ascii="Times New Roman" w:hAnsi="Times New Roman"/>
        </w:rPr>
      </w:pPr>
      <w:r>
        <w:rPr>
          <w:rFonts w:hint="eastAsia" w:ascii="Times New Roman" w:hAnsi="Times New Roman"/>
        </w:rPr>
        <w:t>②修订新法，有利于完善以宪法为核心的中国特色社会主义法律体系，促进全面依法治国，建设社会主义法治国家。（3分）</w:t>
      </w:r>
    </w:p>
    <w:p>
      <w:pPr>
        <w:spacing w:line="288" w:lineRule="auto"/>
        <w:jc w:val="left"/>
        <w:rPr>
          <w:rFonts w:ascii="Times New Roman" w:hAnsi="Times New Roman"/>
        </w:rPr>
      </w:pPr>
      <w:r>
        <w:rPr>
          <w:rFonts w:hint="eastAsia" w:ascii="Times New Roman" w:hAnsi="Times New Roman"/>
        </w:rPr>
        <w:t>③坚持依法治国和以德治国相结合，有利于维护国家的安全、荣誉和利益。（3分）</w:t>
      </w:r>
    </w:p>
    <w:p>
      <w:pPr>
        <w:spacing w:line="288" w:lineRule="auto"/>
        <w:jc w:val="left"/>
        <w:rPr>
          <w:rFonts w:ascii="Times New Roman" w:hAnsi="Times New Roman"/>
        </w:rPr>
      </w:pPr>
      <w:r>
        <w:rPr>
          <w:rFonts w:hint="eastAsia" w:ascii="Times New Roman" w:hAnsi="Times New Roman"/>
        </w:rPr>
        <w:t>④坚持党的领导、人民当家作主、依法治国有机统一，推进国家治理体系和治理能力现代化。（3分）</w:t>
      </w:r>
    </w:p>
    <w:p>
      <w:pPr>
        <w:spacing w:line="288" w:lineRule="auto"/>
        <w:jc w:val="left"/>
        <w:rPr>
          <w:rFonts w:ascii="Times New Roman" w:hAnsi="Times New Roman"/>
        </w:rPr>
      </w:pPr>
      <w:r>
        <w:rPr>
          <w:rFonts w:hint="eastAsia" w:ascii="Times New Roman" w:hAnsi="Times New Roman"/>
        </w:rPr>
        <w:t>18．①中国共产党是中国特色社会主义事业的领导核心，发挥着总揽全局、协调各方的作用，坚持党的集中统一领导是持续推进经济发展和各项惠民工程的根本保证。（3分）</w:t>
      </w:r>
    </w:p>
    <w:p>
      <w:pPr>
        <w:spacing w:line="288" w:lineRule="auto"/>
        <w:jc w:val="left"/>
        <w:rPr>
          <w:rFonts w:ascii="Times New Roman" w:hAnsi="Times New Roman"/>
        </w:rPr>
      </w:pPr>
      <w:r>
        <w:rPr>
          <w:rFonts w:hint="eastAsia" w:ascii="Times New Roman" w:hAnsi="Times New Roman"/>
        </w:rPr>
        <w:t>②党坚持以人民为中心，坚持共同富裕方向，带动群众创业增收，发展文化事业，既富“口袋”，又富“脑袋”。</w:t>
      </w:r>
    </w:p>
    <w:p>
      <w:pPr>
        <w:spacing w:line="288" w:lineRule="auto"/>
        <w:jc w:val="left"/>
        <w:rPr>
          <w:rFonts w:ascii="Times New Roman" w:hAnsi="Times New Roman"/>
        </w:rPr>
      </w:pPr>
      <w:r>
        <w:rPr>
          <w:rFonts w:hint="eastAsia" w:ascii="Times New Roman" w:hAnsi="Times New Roman"/>
        </w:rPr>
        <w:t>（3分）（替代答案：党的宗旨、执政理念、党的思想领导）</w:t>
      </w:r>
    </w:p>
    <w:p>
      <w:pPr>
        <w:spacing w:line="288" w:lineRule="auto"/>
        <w:jc w:val="left"/>
        <w:rPr>
          <w:rFonts w:ascii="Times New Roman" w:hAnsi="Times New Roman"/>
        </w:rPr>
      </w:pPr>
      <w:r>
        <w:rPr>
          <w:rFonts w:hint="eastAsia" w:ascii="Times New Roman" w:hAnsi="Times New Roman"/>
        </w:rPr>
        <w:t>③自治区各级党委坚持解放思想、实事求是、与时俱进、求真务实。坚持科学执政，立足区情，尊重经济规律，发展特色产业，优化资源，走在时代前列。（3分）</w:t>
      </w:r>
    </w:p>
    <w:p>
      <w:pPr>
        <w:spacing w:line="288" w:lineRule="auto"/>
        <w:jc w:val="left"/>
        <w:rPr>
          <w:rFonts w:ascii="Times New Roman" w:hAnsi="Times New Roman"/>
        </w:rPr>
      </w:pPr>
      <w:r>
        <w:rPr>
          <w:rFonts w:hint="eastAsia" w:ascii="Times New Roman" w:hAnsi="Times New Roman"/>
        </w:rPr>
        <w:t>④自治区各级党委加强党的组织领导，党建指导员支持合作社发展，发挥党员干部先锋模范作用，实现全面发展。（3分）</w:t>
      </w:r>
    </w:p>
    <w:p>
      <w:pPr>
        <w:spacing w:line="288" w:lineRule="auto"/>
        <w:jc w:val="left"/>
        <w:rPr>
          <w:rFonts w:ascii="Times New Roman" w:hAnsi="Times New Roman"/>
        </w:rPr>
      </w:pPr>
      <w:r>
        <w:rPr>
          <w:rFonts w:hint="eastAsia" w:ascii="Times New Roman" w:hAnsi="Times New Roman"/>
        </w:rPr>
        <w:t>19．①事物发展的形式或状态是量变和质变。量变是质变的必要准备，质变是量变的必然结果。质变又为新的量变开辟道路，使事物在新质的基础上开始新的量变，如此循环往复，不断前进。（4分）</w:t>
      </w:r>
    </w:p>
    <w:p>
      <w:pPr>
        <w:spacing w:line="288" w:lineRule="auto"/>
        <w:jc w:val="left"/>
        <w:rPr>
          <w:rFonts w:ascii="Times New Roman" w:hAnsi="Times New Roman"/>
        </w:rPr>
      </w:pPr>
      <w:r>
        <w:rPr>
          <w:rFonts w:hint="eastAsia" w:ascii="Times New Roman" w:hAnsi="Times New Roman"/>
        </w:rPr>
        <w:t>②近年来一系列的长江生态治理为长江生态环境阶段目标实现做了必要准备，这是一个渐进的量变过程；（4分）</w:t>
      </w:r>
    </w:p>
    <w:p>
      <w:pPr>
        <w:spacing w:line="288" w:lineRule="auto"/>
        <w:jc w:val="left"/>
        <w:rPr>
          <w:rFonts w:ascii="Times New Roman" w:hAnsi="Times New Roman"/>
        </w:rPr>
      </w:pPr>
      <w:r>
        <w:rPr>
          <w:rFonts w:hint="eastAsia" w:ascii="Times New Roman" w:hAnsi="Times New Roman"/>
        </w:rPr>
        <w:t>③长江流域生态环境保护正处于转变的关键时期，要果断抓住时机，继续努力促成生态环境质的飞跃。（4分）</w:t>
      </w:r>
    </w:p>
    <w:p>
      <w:pPr>
        <w:spacing w:line="288" w:lineRule="auto"/>
        <w:jc w:val="left"/>
        <w:rPr>
          <w:rFonts w:ascii="Times New Roman" w:hAnsi="Times New Roman"/>
        </w:rPr>
      </w:pPr>
      <w:r>
        <w:rPr>
          <w:rFonts w:hint="eastAsia" w:ascii="Times New Roman" w:hAnsi="Times New Roman"/>
        </w:rPr>
        <w:t>④阶段目标的实现为更高目标打下了坚实基础，改善长江流域生态环境就这样在一个阶段完成后又在新质的基础上开始新的积累和飞跃，推动长江经济带高质量发展。（4分）</w:t>
      </w:r>
    </w:p>
    <w:p>
      <w:pPr>
        <w:spacing w:line="288" w:lineRule="auto"/>
        <w:jc w:val="left"/>
        <w:rPr>
          <w:rFonts w:ascii="Times New Roman" w:hAnsi="Times New Roman"/>
        </w:rPr>
      </w:pPr>
      <w:r>
        <w:rPr>
          <w:rFonts w:hint="eastAsia" w:ascii="Times New Roman" w:hAnsi="Times New Roman"/>
        </w:rPr>
        <w:t>20．①全部社会生活在本质上是实践的，社会存在决定社会意识，社会意识具有相对独立性，先进的社会意识对社会发展起积极的推动作用。（4分）</w:t>
      </w:r>
    </w:p>
    <w:p>
      <w:pPr>
        <w:spacing w:line="288" w:lineRule="auto"/>
        <w:jc w:val="left"/>
        <w:rPr>
          <w:rFonts w:ascii="Times New Roman" w:hAnsi="Times New Roman"/>
        </w:rPr>
      </w:pPr>
      <w:r>
        <w:rPr>
          <w:rFonts w:hint="eastAsia" w:ascii="Times New Roman" w:hAnsi="Times New Roman"/>
        </w:rPr>
        <w:t>②粮食的丰收是亿万农民在劳动实践中创造的。面对国内外各种风险和挑战，丰收来之不易，有必要开展庆祝活动增强信心和底气。（4分）</w:t>
      </w:r>
    </w:p>
    <w:p>
      <w:pPr>
        <w:spacing w:line="288" w:lineRule="auto"/>
        <w:jc w:val="left"/>
        <w:rPr>
          <w:rFonts w:hint="eastAsia" w:ascii="Times New Roman" w:hAnsi="Times New Roman"/>
        </w:rPr>
      </w:pPr>
      <w:r>
        <w:rPr>
          <w:rFonts w:hint="eastAsia" w:ascii="Times New Roman" w:hAnsi="Times New Roman"/>
        </w:rPr>
        <w:t>③庆祝活动有助于全社会关注“三农”，调动农民生产的积极性，稳住农业基本盘，助力乡村振兴。（4分）</w:t>
      </w: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ZjNjNjc3MGRjNDU2ZDg1ODhkMmRmOWY2NDU1MWMifQ=="/>
  </w:docVars>
  <w:rsids>
    <w:rsidRoot w:val="00A07DF2"/>
    <w:rsid w:val="00005EBC"/>
    <w:rsid w:val="000460FF"/>
    <w:rsid w:val="00054E7B"/>
    <w:rsid w:val="000E4D02"/>
    <w:rsid w:val="000E4FF1"/>
    <w:rsid w:val="001177F3"/>
    <w:rsid w:val="00171458"/>
    <w:rsid w:val="00173C1D"/>
    <w:rsid w:val="001764C3"/>
    <w:rsid w:val="0018010E"/>
    <w:rsid w:val="00191C29"/>
    <w:rsid w:val="001B182A"/>
    <w:rsid w:val="001C63DA"/>
    <w:rsid w:val="001D0C6F"/>
    <w:rsid w:val="00201A7E"/>
    <w:rsid w:val="00204526"/>
    <w:rsid w:val="00221FC9"/>
    <w:rsid w:val="00235CE4"/>
    <w:rsid w:val="00244CEF"/>
    <w:rsid w:val="002457C2"/>
    <w:rsid w:val="002908F0"/>
    <w:rsid w:val="00291CDD"/>
    <w:rsid w:val="00294908"/>
    <w:rsid w:val="002A0E5D"/>
    <w:rsid w:val="002A1A21"/>
    <w:rsid w:val="002B377D"/>
    <w:rsid w:val="002F06B2"/>
    <w:rsid w:val="003102DB"/>
    <w:rsid w:val="003625C4"/>
    <w:rsid w:val="00373D0A"/>
    <w:rsid w:val="003B1712"/>
    <w:rsid w:val="003C4A95"/>
    <w:rsid w:val="003D0C09"/>
    <w:rsid w:val="004062F6"/>
    <w:rsid w:val="004151FC"/>
    <w:rsid w:val="00430A44"/>
    <w:rsid w:val="00435F83"/>
    <w:rsid w:val="00444A46"/>
    <w:rsid w:val="0046214C"/>
    <w:rsid w:val="0046673F"/>
    <w:rsid w:val="0049183B"/>
    <w:rsid w:val="004B44B5"/>
    <w:rsid w:val="004D44FD"/>
    <w:rsid w:val="0059145F"/>
    <w:rsid w:val="00596076"/>
    <w:rsid w:val="005B39DB"/>
    <w:rsid w:val="005C2124"/>
    <w:rsid w:val="005F1362"/>
    <w:rsid w:val="005F158E"/>
    <w:rsid w:val="00605626"/>
    <w:rsid w:val="006071D5"/>
    <w:rsid w:val="0062039B"/>
    <w:rsid w:val="00623C16"/>
    <w:rsid w:val="00637D3A"/>
    <w:rsid w:val="00640BF5"/>
    <w:rsid w:val="006C1E6F"/>
    <w:rsid w:val="006D5DE9"/>
    <w:rsid w:val="006F45E0"/>
    <w:rsid w:val="00701D6B"/>
    <w:rsid w:val="007061B2"/>
    <w:rsid w:val="00716D85"/>
    <w:rsid w:val="00740A09"/>
    <w:rsid w:val="00762E26"/>
    <w:rsid w:val="007706D9"/>
    <w:rsid w:val="008028B5"/>
    <w:rsid w:val="00832EC9"/>
    <w:rsid w:val="008634CD"/>
    <w:rsid w:val="008731FA"/>
    <w:rsid w:val="00880A38"/>
    <w:rsid w:val="008912E4"/>
    <w:rsid w:val="00893DD6"/>
    <w:rsid w:val="008D2E94"/>
    <w:rsid w:val="009121D7"/>
    <w:rsid w:val="00974E0F"/>
    <w:rsid w:val="00982128"/>
    <w:rsid w:val="009A27BF"/>
    <w:rsid w:val="009A7205"/>
    <w:rsid w:val="009B5666"/>
    <w:rsid w:val="009C4252"/>
    <w:rsid w:val="00A023D1"/>
    <w:rsid w:val="00A07DF2"/>
    <w:rsid w:val="00A405DB"/>
    <w:rsid w:val="00A46D54"/>
    <w:rsid w:val="00A536B0"/>
    <w:rsid w:val="00AB3EE3"/>
    <w:rsid w:val="00AD4827"/>
    <w:rsid w:val="00AD6B6A"/>
    <w:rsid w:val="00B131C2"/>
    <w:rsid w:val="00B46F6B"/>
    <w:rsid w:val="00B73811"/>
    <w:rsid w:val="00B80D67"/>
    <w:rsid w:val="00B8100F"/>
    <w:rsid w:val="00B96924"/>
    <w:rsid w:val="00BB50C6"/>
    <w:rsid w:val="00BF6F24"/>
    <w:rsid w:val="00C02815"/>
    <w:rsid w:val="00C02FC6"/>
    <w:rsid w:val="00C13493"/>
    <w:rsid w:val="00C321EB"/>
    <w:rsid w:val="00C7327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C6FB8"/>
    <w:rsid w:val="00FD377B"/>
    <w:rsid w:val="00FF2D79"/>
    <w:rsid w:val="00FF517A"/>
    <w:rsid w:val="38274566"/>
    <w:rsid w:val="75FA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7754-2020-4A08-8F2D-E04724A78920}">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2023-11-15T02:58:25Z</dcterms:created>
  <dc:creator>何京应</dc:creator>
  <cp:lastModifiedBy>何京应</cp:lastModifiedBy>
  <dcterms:modified xsi:type="dcterms:W3CDTF">2023-11-15T03:02:50Z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EDD5E695EFF143799B75FB283196714A_12</vt:lpwstr>
  </property>
</Properties>
</file>