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4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drawing>
          <wp:anchor distT="0" distB="0" distL="114300" distR="114300" simplePos="0" relativeHeight="251659264" behindDoc="0" locked="0" layoutInCell="1" allowOverlap="1">
            <wp:simplePos x="0" y="0"/>
            <wp:positionH relativeFrom="page">
              <wp:posOffset>10198100</wp:posOffset>
            </wp:positionH>
            <wp:positionV relativeFrom="topMargin">
              <wp:posOffset>11887200</wp:posOffset>
            </wp:positionV>
            <wp:extent cx="431800" cy="3302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431800" cy="330200"/>
                    </a:xfrm>
                    <a:prstGeom prst="rect">
                      <a:avLst/>
                    </a:prstGeom>
                  </pic:spPr>
                </pic:pic>
              </a:graphicData>
            </a:graphic>
          </wp:anchor>
        </w:drawing>
      </w:r>
      <w:r>
        <w:rPr>
          <w:rFonts w:hint="eastAsia" w:ascii="楷体_GB2312" w:hAnsi="楷体_GB2312" w:eastAsia="楷体_GB2312" w:cs="楷体_GB2312"/>
          <w:b/>
          <w:bCs/>
          <w:sz w:val="32"/>
          <w:szCs w:val="32"/>
        </w:rPr>
        <w:t>2023—2024学年度下学期2021级</w:t>
      </w:r>
    </w:p>
    <w:p>
      <w:pPr>
        <w:autoSpaceDE w:val="0"/>
        <w:spacing w:line="440" w:lineRule="exact"/>
        <w:jc w:val="center"/>
        <w:rPr>
          <w:rFonts w:ascii="隶书" w:hAnsi="隶书" w:eastAsia="隶书" w:cs="隶书"/>
          <w:sz w:val="36"/>
          <w:szCs w:val="36"/>
        </w:rPr>
      </w:pPr>
      <w:r>
        <w:rPr>
          <w:rFonts w:hint="eastAsia" w:ascii="隶书" w:hAnsi="隶书" w:eastAsia="隶书" w:cs="隶书"/>
          <w:sz w:val="36"/>
          <w:szCs w:val="36"/>
          <w:lang w:val="en-US" w:eastAsia="zh-CN"/>
        </w:rPr>
        <w:t>3月月考</w:t>
      </w:r>
      <w:r>
        <w:rPr>
          <w:rFonts w:hint="eastAsia" w:ascii="隶书" w:hAnsi="隶书" w:eastAsia="隶书" w:cs="隶书"/>
          <w:sz w:val="36"/>
          <w:szCs w:val="36"/>
        </w:rPr>
        <w:t>政治试卷</w:t>
      </w:r>
    </w:p>
    <w:p>
      <w:pPr>
        <w:autoSpaceDE w:val="0"/>
        <w:jc w:val="center"/>
        <w:rPr>
          <w:rFonts w:ascii="楷体_GB2312" w:hAnsi="楷体_GB2312" w:eastAsia="楷体_GB2312" w:cs="楷体_GB2312"/>
        </w:rPr>
      </w:pPr>
      <w:r>
        <w:rPr>
          <w:rFonts w:hint="eastAsia" w:ascii="楷体_GB2312" w:hAnsi="楷体_GB2312" w:eastAsia="楷体_GB2312" w:cs="楷体_GB2312"/>
        </w:rPr>
        <w:t>命题人：张玲     审题人：李艳</w:t>
      </w:r>
    </w:p>
    <w:p>
      <w:pPr>
        <w:autoSpaceDE w:val="0"/>
        <w:jc w:val="right"/>
        <w:rPr>
          <w:rFonts w:ascii="黑体" w:hAnsi="黑体" w:eastAsia="黑体" w:cs="黑体"/>
          <w:b/>
          <w:sz w:val="30"/>
        </w:rPr>
      </w:pPr>
      <w:r>
        <w:rPr>
          <w:rFonts w:ascii="Times New Roman" w:hAnsi="Times New Roman" w:eastAsia="宋体" w:cs="Times New Roman"/>
          <w:szCs w:val="21"/>
        </w:rPr>
        <w:t>考试时间：202</w:t>
      </w:r>
      <w:r>
        <w:rPr>
          <w:rFonts w:hint="eastAsia" w:ascii="Times New Roman" w:hAnsi="Times New Roman" w:cs="Times New Roman"/>
          <w:szCs w:val="21"/>
        </w:rPr>
        <w:t>4</w:t>
      </w:r>
      <w:r>
        <w:rPr>
          <w:rFonts w:ascii="Times New Roman" w:hAnsi="Times New Roman" w:eastAsia="宋体" w:cs="Times New Roman"/>
          <w:szCs w:val="21"/>
        </w:rPr>
        <w:t>年</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月</w:t>
      </w:r>
      <w:r>
        <w:rPr>
          <w:rFonts w:hint="eastAsia" w:ascii="Times New Roman" w:hAnsi="Times New Roman" w:eastAsia="宋体" w:cs="Times New Roman"/>
          <w:szCs w:val="21"/>
        </w:rPr>
        <w:t>2</w:t>
      </w:r>
      <w:r>
        <w:rPr>
          <w:rFonts w:ascii="Times New Roman" w:hAnsi="Times New Roman" w:eastAsia="宋体" w:cs="Times New Roman"/>
          <w:szCs w:val="21"/>
        </w:rPr>
        <w:t>日</w:t>
      </w:r>
    </w:p>
    <w:p>
      <w:pPr>
        <w:spacing w:line="336" w:lineRule="exact"/>
        <w:rPr>
          <w:rFonts w:ascii="Times New Roman" w:hAnsi="Times New Roman" w:eastAsia="宋体" w:cs="宋体"/>
          <w:szCs w:val="24"/>
        </w:rPr>
      </w:pPr>
      <w:r>
        <w:rPr>
          <w:rFonts w:hint="eastAsia" w:ascii="宋体" w:hAnsi="宋体" w:eastAsia="宋体" w:cs="宋体"/>
          <w:b/>
          <w:sz w:val="24"/>
          <w:szCs w:val="24"/>
        </w:rPr>
        <w:t>一．选择题，</w:t>
      </w:r>
      <w:r>
        <w:rPr>
          <w:rFonts w:ascii="宋体" w:hAnsi="宋体" w:eastAsia="宋体" w:cs="宋体"/>
          <w:b/>
          <w:sz w:val="24"/>
          <w:szCs w:val="24"/>
        </w:rPr>
        <w:t>共</w:t>
      </w:r>
      <w:r>
        <w:rPr>
          <w:rFonts w:ascii="Times New Roman" w:hAnsi="Times New Roman" w:eastAsia="Times New Roman" w:cs="Times New Roman"/>
          <w:b/>
          <w:sz w:val="24"/>
          <w:szCs w:val="24"/>
        </w:rPr>
        <w:t>16</w:t>
      </w:r>
      <w:r>
        <w:rPr>
          <w:rFonts w:ascii="宋体" w:hAnsi="宋体" w:eastAsia="宋体" w:cs="宋体"/>
          <w:b/>
          <w:sz w:val="24"/>
          <w:szCs w:val="24"/>
        </w:rPr>
        <w:t>题，每题</w:t>
      </w:r>
      <w:r>
        <w:rPr>
          <w:rFonts w:ascii="Times New Roman" w:hAnsi="Times New Roman" w:eastAsia="Times New Roman" w:cs="Times New Roman"/>
          <w:b/>
          <w:sz w:val="24"/>
          <w:szCs w:val="24"/>
        </w:rPr>
        <w:t>3</w:t>
      </w:r>
      <w:r>
        <w:rPr>
          <w:rFonts w:ascii="宋体" w:hAnsi="宋体" w:eastAsia="宋体" w:cs="宋体"/>
          <w:b/>
          <w:sz w:val="24"/>
          <w:szCs w:val="24"/>
        </w:rPr>
        <w:t>分，共</w:t>
      </w:r>
      <w:r>
        <w:rPr>
          <w:rFonts w:ascii="Times New Roman" w:hAnsi="Times New Roman" w:eastAsia="Times New Roman" w:cs="Times New Roman"/>
          <w:b/>
          <w:sz w:val="24"/>
          <w:szCs w:val="24"/>
        </w:rPr>
        <w:t>48</w:t>
      </w:r>
      <w:r>
        <w:rPr>
          <w:rFonts w:ascii="宋体" w:hAnsi="宋体" w:eastAsia="宋体" w:cs="宋体"/>
          <w:b/>
          <w:sz w:val="24"/>
          <w:szCs w:val="24"/>
        </w:rPr>
        <w:t>分。在每题列出的四个选项中，选出最符合题目要求的一项。</w:t>
      </w:r>
    </w:p>
    <w:p>
      <w:pPr>
        <w:shd w:val="clear" w:color="auto" w:fill="FFFFFF"/>
        <w:spacing w:line="336" w:lineRule="exact"/>
        <w:ind w:left="298" w:hanging="298" w:hangingChars="142"/>
        <w:jc w:val="left"/>
        <w:textAlignment w:val="center"/>
        <w:rPr>
          <w:rFonts w:ascii="Times New Roman" w:hAnsi="Times New Roman" w:eastAsia="宋体" w:cs="Times New Roman"/>
        </w:rPr>
      </w:pPr>
      <w:r>
        <w:rPr>
          <w:rFonts w:ascii="Times New Roman" w:hAnsi="Times New Roman" w:eastAsia="宋体" w:cs="Times New Roman"/>
        </w:rPr>
        <w:t>1．习近平指出，只有回看走过的路、比较别人的路、远眺前行的路，弄清楚我们从哪儿来、往哪儿去，很多问题才能看得深、把得准。一切成功发展振兴的民族，都是找到了适合自己实际的发展道路的民族。对此，理解正确的是（</w:t>
      </w:r>
      <w:r>
        <w:rPr>
          <w:rFonts w:ascii="Times New Roman" w:hAnsi="Times New Roman" w:eastAsia="Times New Roman" w:cs="Times New Roman"/>
          <w:kern w:val="0"/>
          <w:sz w:val="24"/>
          <w:szCs w:val="24"/>
        </w:rPr>
        <w:t xml:space="preserve">   </w:t>
      </w:r>
      <w:r>
        <w:rPr>
          <w:rFonts w:ascii="Times New Roman" w:hAnsi="Times New Roman" w:eastAsia="宋体" w:cs="Times New Roman"/>
        </w:rPr>
        <w:t>）</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回看走过的路，牢记只有社会主义才能救中国并才能发展中国</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比较别人的路，根据先进国家发展模式不断完善深化制度改革</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走好自己的路，坚持人类历史发展进程统一性与多样性相统一</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远眺前行的路，要立足于马克思主义，实现中华民族伟大复兴</w:t>
      </w:r>
    </w:p>
    <w:p>
      <w:pPr>
        <w:shd w:val="clear" w:color="auto" w:fill="FFFFFF"/>
        <w:tabs>
          <w:tab w:val="left" w:pos="2078"/>
          <w:tab w:val="left" w:pos="4156"/>
          <w:tab w:val="left" w:pos="6234"/>
        </w:tabs>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hd w:val="clear" w:color="auto" w:fill="FFFFFF"/>
        <w:spacing w:line="336" w:lineRule="exact"/>
        <w:ind w:left="298" w:hanging="298" w:hangingChars="142"/>
        <w:jc w:val="left"/>
        <w:textAlignment w:val="center"/>
        <w:rPr>
          <w:rFonts w:ascii="Times New Roman" w:hAnsi="Times New Roman" w:eastAsia="宋体" w:cs="Times New Roman"/>
        </w:rPr>
      </w:pPr>
      <w:r>
        <w:rPr>
          <w:rFonts w:ascii="Times New Roman" w:hAnsi="Times New Roman" w:eastAsia="宋体" w:cs="Times New Roman"/>
        </w:rPr>
        <w:t>2．2023年7月19日，《中共中央、国务院关于促进民营经济发展壮大的意见》出炉，提到支持民营企业参与全面加强基础设施建设，引导民营资本参与新型城镇化、交通水利等重大工程和补短板领域建设。意见的实施将有利于（</w:t>
      </w:r>
      <w:r>
        <w:rPr>
          <w:rFonts w:ascii="Times New Roman" w:hAnsi="Times New Roman" w:eastAsia="Times New Roman" w:cs="Times New Roman"/>
          <w:kern w:val="0"/>
          <w:sz w:val="24"/>
          <w:szCs w:val="24"/>
        </w:rPr>
        <w:t xml:space="preserve">   </w:t>
      </w:r>
      <w:r>
        <w:rPr>
          <w:rFonts w:ascii="Times New Roman" w:hAnsi="Times New Roman" w:eastAsia="宋体" w:cs="Times New Roman"/>
        </w:rPr>
        <w:t>）</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营造良好政策环境，降低民营企业经营风险</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放宽民营资本准入，扩宽民营资本投资领域</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塑造新型商业模式，拓展民营经济控制领域</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市场主体公平竞争，激发民营企业发展活力</w:t>
      </w:r>
    </w:p>
    <w:p>
      <w:pPr>
        <w:shd w:val="clear" w:color="auto" w:fill="FFFFFF"/>
        <w:tabs>
          <w:tab w:val="left" w:pos="2078"/>
          <w:tab w:val="left" w:pos="4156"/>
          <w:tab w:val="left" w:pos="6234"/>
        </w:tabs>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②④</w:t>
      </w:r>
    </w:p>
    <w:p>
      <w:pPr>
        <w:shd w:val="clear" w:color="auto" w:fill="FFFFFF"/>
        <w:spacing w:line="336" w:lineRule="exact"/>
        <w:ind w:left="298" w:hanging="298" w:hangingChars="142"/>
        <w:jc w:val="left"/>
        <w:textAlignment w:val="center"/>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w:t>
      </w:r>
      <w:r>
        <w:rPr>
          <w:rFonts w:ascii="Times New Roman" w:hAnsi="Times New Roman" w:eastAsia="宋体" w:cs="Times New Roman"/>
        </w:rPr>
        <w:t>治国之道，富民为始。</w:t>
      </w:r>
      <w:r>
        <w:rPr>
          <w:rFonts w:hint="eastAsia" w:ascii="Times New Roman" w:hAnsi="Times New Roman" w:eastAsia="宋体" w:cs="Times New Roman"/>
        </w:rPr>
        <w:t>”</w:t>
      </w:r>
      <w:r>
        <w:rPr>
          <w:rFonts w:ascii="Times New Roman" w:hAnsi="Times New Roman" w:eastAsia="宋体" w:cs="Times New Roman"/>
        </w:rPr>
        <w:t>共同富裕是社会主义的本质要求，是中国式现代化的重要特征。实现共同富裕，要统筹考虑需要和可能，按照经济社会发展规律循序渐进。下列有利于实现共同富裕的举措及其传导正确的是（</w:t>
      </w:r>
      <w:r>
        <w:rPr>
          <w:rFonts w:ascii="Times New Roman" w:hAnsi="Times New Roman" w:eastAsia="Times New Roman" w:cs="Times New Roman"/>
          <w:kern w:val="0"/>
          <w:sz w:val="24"/>
          <w:szCs w:val="24"/>
        </w:rPr>
        <w:t xml:space="preserve">   </w:t>
      </w:r>
      <w:r>
        <w:rPr>
          <w:rFonts w:ascii="Times New Roman" w:hAnsi="Times New Roman" w:eastAsia="宋体" w:cs="Times New Roman"/>
        </w:rPr>
        <w:t>）</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A．实施就业优先战略→健全就业公共服务体系→缓解结构性就业矛盾→增加居民财产性收入</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B．规范资本市场→完善股票发行、信息披露等制度→提供家庭财富的金融产品→降低居民投资风险</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C．优化初次分配格局→健全工资保障机制→提高劳动报酬在初次分配中的比重→促进收入分配公平</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D．注重再分配调节→完善慈善褒奖制度一引导企业积极承担社会责任→改善收入和财富分配结构</w:t>
      </w:r>
    </w:p>
    <w:p>
      <w:pPr>
        <w:shd w:val="clear" w:color="auto" w:fill="FFFFFF"/>
        <w:spacing w:line="336" w:lineRule="exact"/>
        <w:ind w:left="298" w:hanging="298" w:hangingChars="142"/>
        <w:jc w:val="left"/>
        <w:textAlignment w:val="center"/>
        <w:rPr>
          <w:rFonts w:ascii="Times New Roman" w:hAnsi="Times New Roman" w:eastAsia="宋体" w:cs="Times New Roman"/>
        </w:rPr>
      </w:pPr>
      <w:r>
        <w:rPr>
          <w:rFonts w:ascii="Times New Roman" w:hAnsi="Times New Roman" w:eastAsia="宋体" w:cs="Times New Roman"/>
        </w:rPr>
        <w:t>4．根据国家能源局发布的数据显示，截至2023年上半年，全国可再生能源装机突破13亿千瓦，达到13</w:t>
      </w:r>
      <w:r>
        <w:rPr>
          <w:rFonts w:hint="eastAsia" w:ascii="Times New Roman" w:hAnsi="Times New Roman" w:eastAsia="宋体" w:cs="Times New Roman"/>
        </w:rPr>
        <w:t>．</w:t>
      </w:r>
      <w:r>
        <w:rPr>
          <w:rFonts w:ascii="Times New Roman" w:hAnsi="Times New Roman" w:eastAsia="宋体" w:cs="Times New Roman"/>
        </w:rPr>
        <w:t>22亿千瓦，同比增长18</w:t>
      </w:r>
      <w:r>
        <w:rPr>
          <w:rFonts w:hint="eastAsia" w:ascii="Times New Roman" w:hAnsi="Times New Roman" w:eastAsia="宋体" w:cs="Times New Roman"/>
        </w:rPr>
        <w:t>．</w:t>
      </w:r>
      <w:r>
        <w:rPr>
          <w:rFonts w:ascii="Times New Roman" w:hAnsi="Times New Roman" w:eastAsia="宋体" w:cs="Times New Roman"/>
        </w:rPr>
        <w:t>2%，历史性超过煤电，约占我国总装机的48</w:t>
      </w:r>
      <w:r>
        <w:rPr>
          <w:rFonts w:hint="eastAsia" w:ascii="Times New Roman" w:hAnsi="Times New Roman" w:eastAsia="宋体" w:cs="Times New Roman"/>
        </w:rPr>
        <w:t>．</w:t>
      </w:r>
      <w:r>
        <w:rPr>
          <w:rFonts w:ascii="Times New Roman" w:hAnsi="Times New Roman" w:eastAsia="宋体" w:cs="Times New Roman"/>
        </w:rPr>
        <w:t>8%。从新增装机规模上看，全国可再生能源新增装机1</w:t>
      </w:r>
      <w:r>
        <w:rPr>
          <w:rFonts w:hint="eastAsia" w:ascii="Times New Roman" w:hAnsi="Times New Roman" w:eastAsia="宋体" w:cs="Times New Roman"/>
        </w:rPr>
        <w:t>．</w:t>
      </w:r>
      <w:r>
        <w:rPr>
          <w:rFonts w:ascii="Times New Roman" w:hAnsi="Times New Roman" w:eastAsia="宋体" w:cs="Times New Roman"/>
        </w:rPr>
        <w:t>09 亿千瓦，同比增长98</w:t>
      </w:r>
      <w:r>
        <w:rPr>
          <w:rFonts w:hint="eastAsia" w:ascii="Times New Roman" w:hAnsi="Times New Roman" w:eastAsia="宋体" w:cs="Times New Roman"/>
        </w:rPr>
        <w:t>．</w:t>
      </w:r>
      <w:r>
        <w:rPr>
          <w:rFonts w:ascii="Times New Roman" w:hAnsi="Times New Roman" w:eastAsia="宋体" w:cs="Times New Roman"/>
        </w:rPr>
        <w:t>3%，占新增装机77%。其中，常规水电新增并网206万千瓦，抽水蓄能330万千瓦，风电新增并网2299 万千瓦，光伏发电新增并网7842万千瓦，生物质发电新增并网176万千瓦。由此可以推断出我国（</w:t>
      </w:r>
      <w:r>
        <w:rPr>
          <w:rFonts w:ascii="Times New Roman" w:hAnsi="Times New Roman" w:eastAsia="Times New Roman" w:cs="Times New Roman"/>
          <w:kern w:val="0"/>
          <w:sz w:val="24"/>
          <w:szCs w:val="24"/>
        </w:rPr>
        <w:t xml:space="preserve">   </w:t>
      </w:r>
      <w:r>
        <w:rPr>
          <w:rFonts w:ascii="Times New Roman" w:hAnsi="Times New Roman" w:eastAsia="宋体" w:cs="Times New Roman"/>
        </w:rPr>
        <w:t>）</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环境友好型社会建设取得进展，可持续发展能力提升</w:t>
      </w:r>
      <w:r>
        <w:rPr>
          <w:rFonts w:ascii="Times New Roman" w:hAnsi="Times New Roman" w:eastAsia="Times New Roman" w:cs="Times New Roman"/>
          <w:kern w:val="0"/>
          <w:sz w:val="24"/>
          <w:szCs w:val="24"/>
        </w:rPr>
        <w:t xml:space="preserve">    </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绿色发展理念深入人心，能源利用效率不断得到提高</w:t>
      </w:r>
      <w:r>
        <w:rPr>
          <w:rFonts w:ascii="Times New Roman" w:hAnsi="Times New Roman" w:eastAsia="Times New Roman" w:cs="Times New Roman"/>
          <w:kern w:val="0"/>
          <w:sz w:val="24"/>
          <w:szCs w:val="24"/>
        </w:rPr>
        <w:t xml:space="preserve">    </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坚持创新，把能源安全放在国家发展全局的核心位置</w:t>
      </w:r>
      <w:r>
        <w:rPr>
          <w:rFonts w:ascii="Times New Roman" w:hAnsi="Times New Roman" w:eastAsia="Times New Roman" w:cs="Times New Roman"/>
          <w:kern w:val="0"/>
          <w:sz w:val="24"/>
          <w:szCs w:val="24"/>
        </w:rPr>
        <w:t xml:space="preserve">   </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构建多元化的清洁能源供应体系，能源结构持续优化</w:t>
      </w:r>
    </w:p>
    <w:p>
      <w:pPr>
        <w:shd w:val="clear" w:color="auto" w:fill="FFFFFF"/>
        <w:tabs>
          <w:tab w:val="left" w:pos="2078"/>
          <w:tab w:val="left" w:pos="4156"/>
          <w:tab w:val="left" w:pos="6234"/>
        </w:tabs>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②④</w:t>
      </w:r>
    </w:p>
    <w:p>
      <w:pPr>
        <w:shd w:val="clear" w:color="auto" w:fill="FFFFFF"/>
        <w:spacing w:line="336" w:lineRule="exact"/>
        <w:ind w:left="298" w:hanging="298" w:hangingChars="142"/>
        <w:jc w:val="left"/>
        <w:textAlignment w:val="center"/>
        <w:rPr>
          <w:rFonts w:ascii="Times New Roman" w:hAnsi="Times New Roman" w:eastAsia="宋体" w:cs="Times New Roman"/>
        </w:rPr>
      </w:pPr>
      <w:r>
        <w:rPr>
          <w:rFonts w:ascii="Times New Roman" w:hAnsi="Times New Roman" w:eastAsia="宋体" w:cs="Times New Roman"/>
        </w:rPr>
        <w:t>5．韩正副主席在78届联大一般性辩论上指出：中国坚决捍卫国家主权和领土完整。世界上只有一个中国，台湾自古以来就是中国领土不可分割的一部分，任何人、任何势力都不要低估中国人民捍卫国家主权和领土完整的坚强决心、坚定意志和强大能力。这表明（</w:t>
      </w:r>
      <w:r>
        <w:rPr>
          <w:rFonts w:ascii="Times New Roman" w:hAnsi="Times New Roman" w:eastAsia="Times New Roman" w:cs="Times New Roman"/>
          <w:kern w:val="0"/>
          <w:sz w:val="24"/>
          <w:szCs w:val="24"/>
        </w:rPr>
        <w:t xml:space="preserve">   </w:t>
      </w:r>
      <w:r>
        <w:rPr>
          <w:rFonts w:ascii="Times New Roman" w:hAnsi="Times New Roman" w:eastAsia="宋体" w:cs="Times New Roman"/>
        </w:rPr>
        <w:t>）</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维护主权统一是中国人民最基本、最普遍的愿望</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旨在制造</w:t>
      </w:r>
      <w:r>
        <w:rPr>
          <w:rFonts w:hint="eastAsia" w:ascii="Times New Roman" w:hAnsi="Times New Roman" w:eastAsia="宋体" w:cs="Times New Roman"/>
        </w:rPr>
        <w:t>“</w:t>
      </w:r>
      <w:r>
        <w:rPr>
          <w:rFonts w:ascii="Times New Roman" w:hAnsi="Times New Roman" w:eastAsia="宋体" w:cs="Times New Roman"/>
        </w:rPr>
        <w:t>台湾独立</w:t>
      </w:r>
      <w:r>
        <w:rPr>
          <w:rFonts w:hint="eastAsia" w:ascii="Times New Roman" w:hAnsi="Times New Roman" w:eastAsia="宋体" w:cs="Times New Roman"/>
        </w:rPr>
        <w:t>”</w:t>
      </w:r>
      <w:r>
        <w:rPr>
          <w:rFonts w:ascii="Times New Roman" w:hAnsi="Times New Roman" w:eastAsia="宋体" w:cs="Times New Roman"/>
        </w:rPr>
        <w:t>的任何图谋终究不能得逞</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我国的历史文化等因素决定了只能是单一制国家</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独立权、管辖权是主权国家依法享有的基本权利</w:t>
      </w:r>
    </w:p>
    <w:p>
      <w:pPr>
        <w:shd w:val="clear" w:color="auto" w:fill="FFFFFF"/>
        <w:tabs>
          <w:tab w:val="left" w:pos="2078"/>
          <w:tab w:val="left" w:pos="4156"/>
          <w:tab w:val="left" w:pos="6234"/>
        </w:tabs>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pacing w:line="336" w:lineRule="exact"/>
        <w:ind w:left="298" w:hanging="298" w:hangingChars="142"/>
        <w:jc w:val="left"/>
        <w:textAlignment w:val="center"/>
        <w:rPr>
          <w:rFonts w:ascii="Times New Roman" w:hAnsi="Times New Roman" w:eastAsia="宋体" w:cs="Times New Roman"/>
        </w:rPr>
      </w:pPr>
      <w:r>
        <w:rPr>
          <w:rFonts w:ascii="Times New Roman" w:hAnsi="Times New Roman" w:eastAsia="宋体" w:cs="Times New Roman"/>
        </w:rPr>
        <w:t>6．2023年6月，《区域全面经济伙伴关系协定》（RCEP）已对15个成员国全面生效，标志着全球人口最多、经贸规模最大、最具发展潜力的自由贸易区进入全面实施的新阶段。2022年，中国与亚太经合组织其他成员进出口总额达12</w:t>
      </w:r>
      <w:r>
        <w:rPr>
          <w:rFonts w:hint="eastAsia" w:ascii="Times New Roman" w:hAnsi="Times New Roman" w:eastAsia="宋体" w:cs="Times New Roman"/>
        </w:rPr>
        <w:t>．</w:t>
      </w:r>
      <w:r>
        <w:rPr>
          <w:rFonts w:ascii="Times New Roman" w:hAnsi="Times New Roman" w:eastAsia="宋体" w:cs="Times New Roman"/>
        </w:rPr>
        <w:t>95万亿元人民币，同比增长7</w:t>
      </w:r>
      <w:r>
        <w:rPr>
          <w:rFonts w:hint="eastAsia" w:ascii="Times New Roman" w:hAnsi="Times New Roman" w:eastAsia="宋体" w:cs="Times New Roman"/>
        </w:rPr>
        <w:t>．</w:t>
      </w:r>
      <w:r>
        <w:rPr>
          <w:rFonts w:ascii="Times New Roman" w:hAnsi="Times New Roman" w:eastAsia="宋体" w:cs="Times New Roman"/>
        </w:rPr>
        <w:t>5%。这说明（</w:t>
      </w:r>
      <w:r>
        <w:rPr>
          <w:rFonts w:ascii="Times New Roman" w:hAnsi="Times New Roman" w:eastAsia="Times New Roman" w:cs="Times New Roman"/>
          <w:kern w:val="0"/>
          <w:sz w:val="24"/>
          <w:szCs w:val="24"/>
        </w:rPr>
        <w:t xml:space="preserve">   </w:t>
      </w:r>
      <w:r>
        <w:rPr>
          <w:rFonts w:ascii="Times New Roman" w:hAnsi="Times New Roman" w:eastAsia="宋体" w:cs="Times New Roman"/>
        </w:rPr>
        <w:t>）</w:t>
      </w:r>
    </w:p>
    <w:p>
      <w:pPr>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开放融合符合各国的根本利益，是时代主题的生动体现</w:t>
      </w:r>
    </w:p>
    <w:p>
      <w:pPr>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中国始终坚持开放包容，积极推进区域经济一体化发展</w:t>
      </w:r>
    </w:p>
    <w:p>
      <w:pPr>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成员国积极践行多边主义，开创了全球经济合作新局面</w:t>
      </w:r>
    </w:p>
    <w:p>
      <w:pPr>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构建了国际政治经济新秩序，推动世界多极化深入发展</w:t>
      </w:r>
    </w:p>
    <w:p>
      <w:pPr>
        <w:tabs>
          <w:tab w:val="left" w:pos="2078"/>
          <w:tab w:val="left" w:pos="4156"/>
          <w:tab w:val="left" w:pos="6234"/>
        </w:tabs>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②④</w:t>
      </w:r>
    </w:p>
    <w:p>
      <w:pPr>
        <w:shd w:val="clear" w:color="auto" w:fill="FFFFFF"/>
        <w:spacing w:line="336" w:lineRule="exact"/>
        <w:ind w:left="298" w:hanging="298" w:hangingChars="142"/>
        <w:jc w:val="left"/>
        <w:textAlignment w:val="center"/>
        <w:rPr>
          <w:rFonts w:ascii="Times New Roman" w:hAnsi="Times New Roman" w:eastAsia="宋体" w:cs="Times New Roman"/>
        </w:rPr>
      </w:pPr>
      <w:r>
        <w:rPr>
          <w:rFonts w:ascii="Times New Roman" w:hAnsi="Times New Roman" w:eastAsia="宋体" w:cs="Times New Roman"/>
        </w:rPr>
        <w:t>7．儋州市那大镇开发形成</w:t>
      </w:r>
      <w:r>
        <w:rPr>
          <w:rFonts w:hint="eastAsia" w:ascii="Times New Roman" w:hAnsi="Times New Roman" w:eastAsia="宋体" w:cs="Times New Roman"/>
        </w:rPr>
        <w:t>“</w:t>
      </w:r>
      <w:r>
        <w:rPr>
          <w:rFonts w:ascii="Times New Roman" w:hAnsi="Times New Roman" w:eastAsia="宋体" w:cs="Times New Roman"/>
        </w:rPr>
        <w:t>那大党建平台PC+APP+微信公众平台</w:t>
      </w:r>
      <w:r>
        <w:rPr>
          <w:rFonts w:hint="eastAsia" w:ascii="Times New Roman" w:hAnsi="Times New Roman" w:eastAsia="宋体" w:cs="Times New Roman"/>
        </w:rPr>
        <w:t>”</w:t>
      </w:r>
      <w:r>
        <w:rPr>
          <w:rFonts w:ascii="Times New Roman" w:hAnsi="Times New Roman" w:eastAsia="宋体" w:cs="Times New Roman"/>
        </w:rPr>
        <w:t>的那大智慧党建平台。这一平台不仅让基层党员能随时随地过上组织生活，同时拓展了惠民、农业电商服务、旅游推广等项目，在促党建的同时，还激发了基层党组织服务群众的新活力。该举措（</w:t>
      </w:r>
      <w:r>
        <w:rPr>
          <w:rFonts w:ascii="Times New Roman" w:hAnsi="Times New Roman" w:eastAsia="Times New Roman" w:cs="Times New Roman"/>
          <w:kern w:val="0"/>
          <w:sz w:val="24"/>
          <w:szCs w:val="24"/>
        </w:rPr>
        <w:t xml:space="preserve">   </w:t>
      </w:r>
      <w:r>
        <w:rPr>
          <w:rFonts w:ascii="Times New Roman" w:hAnsi="Times New Roman" w:eastAsia="宋体" w:cs="Times New Roman"/>
        </w:rPr>
        <w:t>）</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创新了基层治理的组织形式，增强自我服务意识</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发挥了基层党组织引领作用，激发党组织的活力</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创新了基层党建的方式方法，推动乡村振兴发展</w:t>
      </w:r>
    </w:p>
    <w:p>
      <w:pPr>
        <w:shd w:val="clear" w:color="auto" w:fill="FFFFFF"/>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拓宽了群众民主参与的途径，提升基层治理能力</w:t>
      </w:r>
    </w:p>
    <w:p>
      <w:pPr>
        <w:shd w:val="clear" w:color="auto" w:fill="FFFFFF"/>
        <w:tabs>
          <w:tab w:val="left" w:pos="2078"/>
          <w:tab w:val="left" w:pos="4156"/>
          <w:tab w:val="left" w:pos="6234"/>
        </w:tabs>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②④</w:t>
      </w:r>
    </w:p>
    <w:p>
      <w:pPr>
        <w:spacing w:line="336" w:lineRule="exact"/>
        <w:ind w:left="298" w:hanging="298" w:hangingChars="142"/>
        <w:jc w:val="left"/>
        <w:textAlignment w:val="center"/>
        <w:rPr>
          <w:rFonts w:ascii="Times New Roman" w:hAnsi="Times New Roman" w:eastAsia="宋体" w:cs="Times New Roman"/>
        </w:rPr>
      </w:pPr>
      <w:r>
        <w:rPr>
          <w:rFonts w:ascii="Times New Roman" w:hAnsi="Times New Roman" w:eastAsia="宋体" w:cs="Times New Roman"/>
        </w:rPr>
        <w:t>8．2023年9月，全国人大常委会安全生产法执法检查组深入基层开展执法检查。检查组进行了实地察看，详细了解了安全生产各项措施落实情况，并就安全生产工作存在的问题提出意见和建议。后续还会加强跟踪，督促整改落实，加强配套法规和标准的制定修改，为不断提升安全生产水平提供有力支撑。可见，全国人大常委会（</w:t>
      </w:r>
      <w:r>
        <w:rPr>
          <w:rFonts w:ascii="Times New Roman" w:hAnsi="Times New Roman" w:eastAsia="Times New Roman" w:cs="Times New Roman"/>
          <w:kern w:val="0"/>
          <w:sz w:val="24"/>
          <w:szCs w:val="24"/>
        </w:rPr>
        <w:t xml:space="preserve">   </w:t>
      </w:r>
      <w:r>
        <w:rPr>
          <w:rFonts w:ascii="Times New Roman" w:hAnsi="Times New Roman" w:eastAsia="宋体" w:cs="Times New Roman"/>
        </w:rPr>
        <w:t>）</w:t>
      </w:r>
    </w:p>
    <w:p>
      <w:pPr>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作为法律监督机关，监督法律的落实</w:t>
      </w:r>
      <w:r>
        <w:rPr>
          <w:rFonts w:hint="eastAsia" w:ascii="Times New Roman" w:hAnsi="Times New Roman" w:eastAsia="宋体" w:cs="Times New Roman"/>
        </w:rPr>
        <w:tab/>
      </w:r>
      <w:r>
        <w:rPr>
          <w:rFonts w:hint="eastAsia" w:ascii="Times New Roman" w:hAnsi="Times New Roman" w:eastAsia="宋体" w:cs="Times New Roman"/>
        </w:rPr>
        <w:tab/>
      </w:r>
    </w:p>
    <w:p>
      <w:pPr>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坚持民主集中制原则，推进法律实施</w:t>
      </w:r>
    </w:p>
    <w:p>
      <w:pPr>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通过立法与监督相结合，推动依法治国</w:t>
      </w:r>
      <w:r>
        <w:rPr>
          <w:rFonts w:hint="eastAsia" w:ascii="Times New Roman" w:hAnsi="Times New Roman" w:eastAsia="宋体" w:cs="Times New Roman"/>
        </w:rPr>
        <w:tab/>
      </w:r>
      <w:r>
        <w:rPr>
          <w:rFonts w:hint="eastAsia" w:ascii="Times New Roman" w:hAnsi="Times New Roman" w:eastAsia="宋体" w:cs="Times New Roman"/>
        </w:rPr>
        <w:tab/>
      </w:r>
    </w:p>
    <w:p>
      <w:pPr>
        <w:spacing w:line="336"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提出并跟踪检察建议，保障劳动者权利</w:t>
      </w:r>
    </w:p>
    <w:p>
      <w:pPr>
        <w:tabs>
          <w:tab w:val="left" w:pos="2078"/>
          <w:tab w:val="left" w:pos="4156"/>
          <w:tab w:val="left" w:pos="6234"/>
        </w:tabs>
        <w:spacing w:line="336"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②④</w:t>
      </w:r>
    </w:p>
    <w:p>
      <w:pPr>
        <w:shd w:val="clear" w:color="auto" w:fill="FFFFFF"/>
        <w:spacing w:line="340" w:lineRule="exact"/>
        <w:ind w:left="298" w:hanging="298" w:hangingChars="142"/>
        <w:jc w:val="left"/>
        <w:textAlignment w:val="center"/>
        <w:rPr>
          <w:rFonts w:ascii="Times New Roman" w:hAnsi="Times New Roman" w:eastAsia="宋体" w:cs="Times New Roman"/>
        </w:rPr>
      </w:pPr>
      <w:r>
        <w:rPr>
          <w:rFonts w:ascii="Times New Roman" w:hAnsi="Times New Roman" w:eastAsia="宋体" w:cs="Times New Roman"/>
        </w:rPr>
        <w:t>9．一枚国徽，一条横幅，某社区党群服务中心门前组成了一个简易又不失威严的巡回法庭，区人民法院、街道综治中心、派出所、司法所、社区的党员代表、网格员、居民群众等100余人围观旁听……这是一起民事案件在社区公开审理的场景。巡回法庭进社区（</w:t>
      </w:r>
      <w:r>
        <w:rPr>
          <w:rFonts w:ascii="Times New Roman" w:hAnsi="Times New Roman" w:eastAsia="Times New Roman" w:cs="Times New Roman"/>
          <w:kern w:val="0"/>
          <w:sz w:val="24"/>
          <w:szCs w:val="24"/>
        </w:rPr>
        <w:t xml:space="preserve">   </w:t>
      </w:r>
      <w:r>
        <w:rPr>
          <w:rFonts w:ascii="Times New Roman" w:hAnsi="Times New Roman" w:eastAsia="宋体" w:cs="Times New Roman"/>
        </w:rPr>
        <w:t>）</w:t>
      </w:r>
    </w:p>
    <w:p>
      <w:pPr>
        <w:shd w:val="clear" w:color="auto" w:fill="FFFFFF"/>
        <w:spacing w:line="340"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体现人民法院参与社会治理，坚持了人民司法为人民</w:t>
      </w:r>
    </w:p>
    <w:p>
      <w:pPr>
        <w:shd w:val="clear" w:color="auto" w:fill="FFFFFF"/>
        <w:spacing w:line="340"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是基层群众自治的重要形式，彰显了全过程人民民主</w:t>
      </w:r>
    </w:p>
    <w:p>
      <w:pPr>
        <w:shd w:val="clear" w:color="auto" w:fill="FFFFFF"/>
        <w:spacing w:line="340"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坚持普法宣传与法治实践相结合，推进法治社会建设</w:t>
      </w:r>
    </w:p>
    <w:p>
      <w:pPr>
        <w:shd w:val="clear" w:color="auto" w:fill="FFFFFF"/>
        <w:spacing w:line="340" w:lineRule="exact"/>
        <w:ind w:left="636" w:leftChars="141" w:hanging="340" w:hangingChars="162"/>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强化多元主体参与司法的义务，提升了基层治理效能</w:t>
      </w:r>
    </w:p>
    <w:p>
      <w:pPr>
        <w:shd w:val="clear" w:color="auto" w:fill="FFFFFF"/>
        <w:tabs>
          <w:tab w:val="left" w:pos="2078"/>
          <w:tab w:val="left" w:pos="4156"/>
          <w:tab w:val="left" w:pos="6234"/>
        </w:tabs>
        <w:spacing w:line="340" w:lineRule="exact"/>
        <w:ind w:left="636" w:leftChars="141" w:hanging="340" w:hangingChars="162"/>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②④</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pacing w:line="340" w:lineRule="exact"/>
        <w:ind w:left="420" w:hanging="420" w:hangingChars="200"/>
        <w:textAlignment w:val="center"/>
        <w:rPr>
          <w:rFonts w:ascii="Times New Roman" w:hAnsi="Times New Roman" w:eastAsia="宋体" w:cs="宋体"/>
          <w:color w:val="000000"/>
          <w:szCs w:val="24"/>
        </w:rPr>
      </w:pPr>
      <w:r>
        <w:rPr>
          <w:rFonts w:ascii="Times New Roman" w:hAnsi="Times New Roman" w:eastAsia="宋体" w:cs="宋体"/>
          <w:color w:val="000000"/>
          <w:szCs w:val="24"/>
        </w:rPr>
        <w:t>10</w:t>
      </w:r>
      <w:r>
        <w:rPr>
          <w:rFonts w:hint="eastAsia" w:ascii="Times New Roman" w:hAnsi="Times New Roman" w:eastAsia="宋体" w:cs="宋体"/>
          <w:color w:val="000000"/>
          <w:szCs w:val="24"/>
        </w:rPr>
        <w:t>．</w:t>
      </w:r>
      <w:r>
        <w:rPr>
          <w:rFonts w:ascii="宋体" w:hAnsi="宋体" w:eastAsia="宋体" w:cs="宋体"/>
          <w:color w:val="000000"/>
          <w:szCs w:val="24"/>
        </w:rPr>
        <w:t>课间休息时，中学生思思起身与同学交流，小杰（</w:t>
      </w:r>
      <w:r>
        <w:rPr>
          <w:rFonts w:ascii="Times New Roman" w:hAnsi="Times New Roman" w:eastAsia="Times New Roman" w:cs="Times New Roman"/>
          <w:color w:val="000000"/>
          <w:szCs w:val="24"/>
        </w:rPr>
        <w:t>12</w:t>
      </w:r>
      <w:r>
        <w:rPr>
          <w:rFonts w:ascii="宋体" w:hAnsi="宋体" w:eastAsia="宋体" w:cs="宋体"/>
          <w:color w:val="000000"/>
          <w:szCs w:val="24"/>
        </w:rPr>
        <w:t>岁）突然</w:t>
      </w:r>
      <w:r>
        <w:rPr>
          <w:rFonts w:hint="eastAsia" w:ascii="宋体" w:hAnsi="宋体" w:eastAsia="宋体" w:cs="宋体"/>
          <w:color w:val="000000"/>
          <w:szCs w:val="24"/>
        </w:rPr>
        <w:t>“</w:t>
      </w:r>
      <w:r>
        <w:rPr>
          <w:rFonts w:ascii="宋体" w:hAnsi="宋体" w:eastAsia="宋体" w:cs="宋体"/>
          <w:color w:val="000000"/>
          <w:szCs w:val="24"/>
        </w:rPr>
        <w:t>玩心</w:t>
      </w:r>
      <w:r>
        <w:rPr>
          <w:rFonts w:hint="eastAsia" w:ascii="宋体" w:hAnsi="宋体" w:eastAsia="宋体" w:cs="宋体"/>
          <w:color w:val="000000"/>
          <w:szCs w:val="24"/>
        </w:rPr>
        <w:t>”</w:t>
      </w:r>
      <w:r>
        <w:rPr>
          <w:rFonts w:ascii="宋体" w:hAnsi="宋体" w:eastAsia="宋体" w:cs="宋体"/>
          <w:color w:val="000000"/>
          <w:szCs w:val="24"/>
        </w:rPr>
        <w:t>大起，将思思的椅子往后拉出一段距离而导致思思不慎坐空、摔倒。思思随后出现头部疼痛、视物模糊等症状，学校迅速将其送至医院治疗并通知双方家长。思思被诊断出颅脑外伤、双目视神经挫伤等病状，因赔偿事宜协商未果，思思父母遂以思思名义将小杰及其父母和学校诉至法院。对本案分析正确的是（</w:t>
      </w:r>
      <w:r>
        <w:rPr>
          <w:rFonts w:ascii="Times New Roman" w:hAnsi="Times New Roman" w:eastAsia="Times New Roman" w:cs="Times New Roman"/>
          <w:color w:val="000000"/>
          <w:szCs w:val="24"/>
        </w:rPr>
        <w:t xml:space="preserve">    </w:t>
      </w:r>
      <w:r>
        <w:rPr>
          <w:rFonts w:ascii="宋体" w:hAnsi="宋体" w:eastAsia="宋体" w:cs="宋体"/>
          <w:color w:val="000000"/>
          <w:szCs w:val="24"/>
        </w:rPr>
        <w:t>）</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①小杰是限制民事行为能力人，对其行为后果具有一定判断力，其行为存在过错</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②思思父母作为其子女监护人，有权代理思思要求被告一方停止侵害、消除危险</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③小杰一方如能证明思思的症状并非小杰拉椅子行为所致，则无需承担民事责任</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④校方适用举证责任倒置，思思一方无需提交学校未尽到教育、管理职责的证据</w:t>
      </w:r>
    </w:p>
    <w:p>
      <w:pPr>
        <w:tabs>
          <w:tab w:val="left" w:pos="2436"/>
          <w:tab w:val="left" w:pos="4873"/>
          <w:tab w:val="left" w:pos="7309"/>
        </w:tabs>
        <w:spacing w:line="340" w:lineRule="exact"/>
        <w:ind w:firstLine="420" w:firstLineChars="2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A</w:t>
      </w:r>
      <w:r>
        <w:rPr>
          <w:rFonts w:hint="eastAsia" w:ascii="Times New Roman" w:hAnsi="Times New Roman" w:eastAsia="宋体" w:cs="宋体"/>
          <w:color w:val="000000"/>
          <w:szCs w:val="24"/>
        </w:rPr>
        <w:t>．</w:t>
      </w:r>
      <w:r>
        <w:rPr>
          <w:rFonts w:ascii="宋体" w:hAnsi="宋体" w:eastAsia="宋体" w:cs="宋体"/>
          <w:color w:val="000000"/>
          <w:szCs w:val="24"/>
        </w:rPr>
        <w:t>①②</w:t>
      </w:r>
      <w:r>
        <w:rPr>
          <w:rFonts w:ascii="Times New Roman" w:hAnsi="Times New Roman" w:eastAsia="宋体" w:cs="宋体"/>
          <w:color w:val="000000"/>
          <w:szCs w:val="24"/>
        </w:rPr>
        <w:tab/>
      </w:r>
      <w:r>
        <w:rPr>
          <w:rFonts w:ascii="Times New Roman" w:hAnsi="Times New Roman" w:eastAsia="宋体" w:cs="宋体"/>
          <w:color w:val="000000"/>
          <w:szCs w:val="24"/>
        </w:rPr>
        <w:t>B</w:t>
      </w:r>
      <w:r>
        <w:rPr>
          <w:rFonts w:hint="eastAsia" w:ascii="Times New Roman" w:hAnsi="Times New Roman" w:eastAsia="宋体" w:cs="宋体"/>
          <w:color w:val="000000"/>
          <w:szCs w:val="24"/>
        </w:rPr>
        <w:t>．</w:t>
      </w:r>
      <w:r>
        <w:rPr>
          <w:rFonts w:ascii="宋体" w:hAnsi="宋体" w:eastAsia="宋体" w:cs="宋体"/>
          <w:color w:val="000000"/>
          <w:szCs w:val="24"/>
        </w:rPr>
        <w:t>①③</w:t>
      </w:r>
      <w:r>
        <w:rPr>
          <w:rFonts w:ascii="Times New Roman" w:hAnsi="Times New Roman" w:eastAsia="宋体" w:cs="宋体"/>
          <w:color w:val="000000"/>
          <w:szCs w:val="24"/>
        </w:rPr>
        <w:tab/>
      </w:r>
      <w:r>
        <w:rPr>
          <w:rFonts w:ascii="Times New Roman" w:hAnsi="Times New Roman" w:eastAsia="宋体" w:cs="宋体"/>
          <w:color w:val="000000"/>
          <w:szCs w:val="24"/>
        </w:rPr>
        <w:t>C</w:t>
      </w:r>
      <w:r>
        <w:rPr>
          <w:rFonts w:hint="eastAsia" w:ascii="Times New Roman" w:hAnsi="Times New Roman" w:eastAsia="宋体" w:cs="宋体"/>
          <w:color w:val="000000"/>
          <w:szCs w:val="24"/>
        </w:rPr>
        <w:t>．</w:t>
      </w:r>
      <w:r>
        <w:rPr>
          <w:rFonts w:ascii="宋体" w:hAnsi="宋体" w:eastAsia="宋体" w:cs="宋体"/>
          <w:color w:val="000000"/>
          <w:szCs w:val="24"/>
        </w:rPr>
        <w:t>②④</w:t>
      </w:r>
      <w:r>
        <w:rPr>
          <w:rFonts w:ascii="Times New Roman" w:hAnsi="Times New Roman" w:eastAsia="宋体" w:cs="宋体"/>
          <w:color w:val="000000"/>
          <w:szCs w:val="24"/>
        </w:rPr>
        <w:tab/>
      </w:r>
      <w:r>
        <w:rPr>
          <w:rFonts w:ascii="Times New Roman" w:hAnsi="Times New Roman" w:eastAsia="宋体" w:cs="宋体"/>
          <w:color w:val="000000"/>
          <w:szCs w:val="24"/>
        </w:rPr>
        <w:t>D</w:t>
      </w:r>
      <w:r>
        <w:rPr>
          <w:rFonts w:hint="eastAsia" w:ascii="Times New Roman" w:hAnsi="Times New Roman" w:eastAsia="宋体" w:cs="宋体"/>
          <w:color w:val="000000"/>
          <w:szCs w:val="24"/>
        </w:rPr>
        <w:t>．</w:t>
      </w:r>
      <w:r>
        <w:rPr>
          <w:rFonts w:ascii="宋体" w:hAnsi="宋体" w:eastAsia="宋体" w:cs="宋体"/>
          <w:color w:val="000000"/>
          <w:szCs w:val="24"/>
        </w:rPr>
        <w:t>③④</w:t>
      </w:r>
    </w:p>
    <w:p>
      <w:pPr>
        <w:spacing w:line="340" w:lineRule="exact"/>
        <w:ind w:left="420" w:hanging="420" w:hangingChars="200"/>
        <w:textAlignment w:val="center"/>
        <w:rPr>
          <w:rFonts w:ascii="Times New Roman" w:hAnsi="Times New Roman" w:eastAsia="宋体" w:cs="宋体"/>
          <w:color w:val="000000"/>
          <w:szCs w:val="24"/>
        </w:rPr>
      </w:pPr>
      <w:r>
        <w:rPr>
          <w:rFonts w:ascii="Times New Roman" w:hAnsi="Times New Roman" w:eastAsia="宋体" w:cs="宋体"/>
          <w:color w:val="000000"/>
          <w:szCs w:val="24"/>
        </w:rPr>
        <w:t>11</w:t>
      </w:r>
      <w:r>
        <w:rPr>
          <w:rFonts w:hint="eastAsia" w:ascii="Times New Roman" w:hAnsi="Times New Roman" w:eastAsia="宋体" w:cs="宋体"/>
          <w:color w:val="000000"/>
          <w:szCs w:val="24"/>
        </w:rPr>
        <w:t>．</w:t>
      </w:r>
      <w:r>
        <w:rPr>
          <w:rFonts w:ascii="宋体" w:hAnsi="宋体" w:eastAsia="宋体" w:cs="宋体"/>
          <w:color w:val="000000"/>
          <w:szCs w:val="24"/>
        </w:rPr>
        <w:t>某物流公司与吴某签订货物运输合同。因吴某未及时向承运司机结算劳务费，承运司机在承运结束时扣留了该公司部分委托货物。为避免货物交付延误，该公司及时通知吴某并征得其同意，向承运司机垫付了吴某所欠劳务费用。事后该公司向吴某追偿欠款未果。对此，下列说法正确的是（</w:t>
      </w:r>
      <w:r>
        <w:rPr>
          <w:rFonts w:ascii="Times New Roman" w:hAnsi="Times New Roman" w:eastAsia="Times New Roman" w:cs="Times New Roman"/>
          <w:color w:val="000000"/>
          <w:szCs w:val="24"/>
        </w:rPr>
        <w:t xml:space="preserve">    </w:t>
      </w:r>
      <w:r>
        <w:rPr>
          <w:rFonts w:ascii="宋体" w:hAnsi="宋体" w:eastAsia="宋体" w:cs="宋体"/>
          <w:color w:val="000000"/>
          <w:szCs w:val="24"/>
        </w:rPr>
        <w:t>）</w:t>
      </w:r>
    </w:p>
    <w:p>
      <w:pPr>
        <w:spacing w:line="340" w:lineRule="exact"/>
        <w:ind w:firstLine="420" w:firstLineChars="2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A</w:t>
      </w:r>
      <w:r>
        <w:rPr>
          <w:rFonts w:hint="eastAsia" w:ascii="Times New Roman" w:hAnsi="Times New Roman" w:eastAsia="宋体" w:cs="宋体"/>
          <w:color w:val="000000"/>
          <w:szCs w:val="24"/>
        </w:rPr>
        <w:t>．</w:t>
      </w:r>
      <w:r>
        <w:rPr>
          <w:rFonts w:ascii="宋体" w:hAnsi="宋体" w:eastAsia="宋体" w:cs="宋体"/>
          <w:color w:val="000000"/>
          <w:szCs w:val="24"/>
        </w:rPr>
        <w:t>物流公司可以申请商事仲裁，同时依法保留诉讼的权利</w:t>
      </w:r>
    </w:p>
    <w:p>
      <w:pPr>
        <w:spacing w:line="340" w:lineRule="exact"/>
        <w:ind w:firstLine="420" w:firstLineChars="2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B</w:t>
      </w:r>
      <w:r>
        <w:rPr>
          <w:rFonts w:hint="eastAsia" w:ascii="Times New Roman" w:hAnsi="Times New Roman" w:eastAsia="宋体" w:cs="宋体"/>
          <w:color w:val="000000"/>
          <w:szCs w:val="24"/>
        </w:rPr>
        <w:t>．</w:t>
      </w:r>
      <w:r>
        <w:rPr>
          <w:rFonts w:ascii="宋体" w:hAnsi="宋体" w:eastAsia="宋体" w:cs="宋体"/>
          <w:color w:val="000000"/>
          <w:szCs w:val="24"/>
        </w:rPr>
        <w:t>若因延误货物交付造成损失，承运司机需承担侵权责任</w:t>
      </w:r>
    </w:p>
    <w:p>
      <w:pPr>
        <w:spacing w:line="340" w:lineRule="exact"/>
        <w:ind w:firstLine="420" w:firstLineChars="2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C</w:t>
      </w:r>
      <w:r>
        <w:rPr>
          <w:rFonts w:hint="eastAsia" w:ascii="Times New Roman" w:hAnsi="Times New Roman" w:eastAsia="宋体" w:cs="宋体"/>
          <w:color w:val="000000"/>
          <w:szCs w:val="24"/>
        </w:rPr>
        <w:t>．</w:t>
      </w:r>
      <w:r>
        <w:rPr>
          <w:rFonts w:ascii="宋体" w:hAnsi="宋体" w:eastAsia="宋体" w:cs="宋体"/>
          <w:color w:val="000000"/>
          <w:szCs w:val="24"/>
        </w:rPr>
        <w:t>承运司机对吴某的债权，因物流公司垫付劳务费而转移</w:t>
      </w:r>
    </w:p>
    <w:p>
      <w:pPr>
        <w:spacing w:line="340" w:lineRule="exact"/>
        <w:ind w:firstLine="420" w:firstLineChars="2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D</w:t>
      </w:r>
      <w:r>
        <w:rPr>
          <w:rFonts w:hint="eastAsia" w:ascii="Times New Roman" w:hAnsi="Times New Roman" w:eastAsia="宋体" w:cs="宋体"/>
          <w:color w:val="000000"/>
          <w:szCs w:val="24"/>
        </w:rPr>
        <w:t>．</w:t>
      </w:r>
      <w:r>
        <w:rPr>
          <w:rFonts w:ascii="宋体" w:hAnsi="宋体" w:eastAsia="宋体" w:cs="宋体"/>
          <w:color w:val="000000"/>
          <w:szCs w:val="24"/>
        </w:rPr>
        <w:t>承运司机扣留货物，构成吴某不能履行合同的免责事由</w:t>
      </w:r>
    </w:p>
    <w:p>
      <w:pPr>
        <w:spacing w:line="340" w:lineRule="exact"/>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12</w:t>
      </w:r>
      <w:r>
        <w:rPr>
          <w:rFonts w:hint="eastAsia" w:ascii="Times New Roman" w:hAnsi="Times New Roman" w:eastAsia="宋体" w:cs="宋体"/>
          <w:color w:val="000000"/>
          <w:szCs w:val="24"/>
        </w:rPr>
        <w:t>．</w:t>
      </w:r>
      <w:r>
        <w:rPr>
          <w:rFonts w:ascii="宋体" w:hAnsi="宋体" w:eastAsia="宋体" w:cs="宋体"/>
          <w:color w:val="000000"/>
          <w:szCs w:val="24"/>
        </w:rPr>
        <w:t>遵循形式逻辑的规律与规则，是正确思维的必要条件。下列语句分析正确的是（   ）</w:t>
      </w:r>
    </w:p>
    <w:p>
      <w:pPr>
        <w:spacing w:line="340" w:lineRule="exact"/>
        <w:ind w:left="638" w:leftChars="200" w:hanging="218" w:hangingChars="104"/>
        <w:jc w:val="left"/>
        <w:textAlignment w:val="center"/>
        <w:rPr>
          <w:rFonts w:ascii="Times New Roman" w:hAnsi="Times New Roman" w:eastAsia="宋体" w:cs="宋体"/>
          <w:color w:val="000000"/>
          <w:szCs w:val="24"/>
        </w:rPr>
      </w:pPr>
      <w:r>
        <w:rPr>
          <w:rFonts w:ascii="宋体" w:hAnsi="宋体" w:eastAsia="宋体" w:cs="宋体"/>
          <w:color w:val="000000"/>
          <w:szCs w:val="24"/>
        </w:rPr>
        <w:t>①现代西方国家的政体包括议会制、总统制、半总统制、君主立宪制和民主共和制——该概念的划分犯了</w:t>
      </w:r>
      <w:r>
        <w:rPr>
          <w:rFonts w:hint="eastAsia" w:ascii="宋体" w:hAnsi="宋体" w:eastAsia="宋体" w:cs="宋体"/>
          <w:color w:val="000000"/>
          <w:szCs w:val="24"/>
        </w:rPr>
        <w:t>“</w:t>
      </w:r>
      <w:r>
        <w:rPr>
          <w:rFonts w:ascii="宋体" w:hAnsi="宋体" w:eastAsia="宋体" w:cs="宋体"/>
          <w:color w:val="000000"/>
          <w:szCs w:val="24"/>
        </w:rPr>
        <w:t>多出子项</w:t>
      </w:r>
      <w:r>
        <w:rPr>
          <w:rFonts w:hint="eastAsia" w:ascii="宋体" w:hAnsi="宋体" w:eastAsia="宋体" w:cs="宋体"/>
          <w:color w:val="000000"/>
          <w:szCs w:val="24"/>
        </w:rPr>
        <w:t>”</w:t>
      </w:r>
      <w:r>
        <w:rPr>
          <w:rFonts w:ascii="宋体" w:hAnsi="宋体" w:eastAsia="宋体" w:cs="宋体"/>
          <w:color w:val="000000"/>
          <w:szCs w:val="24"/>
        </w:rPr>
        <w:t>的逻辑错误</w:t>
      </w:r>
    </w:p>
    <w:p>
      <w:pPr>
        <w:spacing w:line="340" w:lineRule="exact"/>
        <w:ind w:left="638" w:leftChars="200" w:hanging="218" w:hangingChars="104"/>
        <w:jc w:val="left"/>
        <w:textAlignment w:val="center"/>
        <w:rPr>
          <w:rFonts w:ascii="Times New Roman" w:hAnsi="Times New Roman" w:eastAsia="宋体" w:cs="宋体"/>
          <w:color w:val="000000"/>
          <w:szCs w:val="24"/>
        </w:rPr>
      </w:pPr>
      <w:r>
        <w:rPr>
          <w:rFonts w:ascii="宋体" w:hAnsi="宋体" w:eastAsia="宋体" w:cs="宋体"/>
          <w:color w:val="000000"/>
          <w:szCs w:val="24"/>
        </w:rPr>
        <w:t>②中国共产党是中国工人阶级的先锋队，同时是中国人民和中华民族的先锋队——该联言判断全面、科学地体现了中国共产党的性质</w:t>
      </w:r>
    </w:p>
    <w:p>
      <w:pPr>
        <w:spacing w:line="340" w:lineRule="exact"/>
        <w:ind w:left="638" w:leftChars="200" w:hanging="218" w:hangingChars="104"/>
        <w:jc w:val="left"/>
        <w:textAlignment w:val="center"/>
        <w:rPr>
          <w:rFonts w:ascii="Times New Roman" w:hAnsi="Times New Roman" w:eastAsia="宋体" w:cs="宋体"/>
          <w:color w:val="000000"/>
          <w:szCs w:val="24"/>
        </w:rPr>
      </w:pPr>
      <w:r>
        <w:rPr>
          <w:rFonts w:ascii="宋体" w:hAnsi="宋体" w:eastAsia="宋体" w:cs="宋体"/>
          <w:color w:val="000000"/>
          <w:szCs w:val="24"/>
        </w:rPr>
        <w:t>③团结的民族是有力量的民族，可以得出团结的民族不是没有力量的民族的结论——该推理遵循了换位推理的逻辑规则</w:t>
      </w:r>
    </w:p>
    <w:p>
      <w:pPr>
        <w:spacing w:line="340" w:lineRule="exact"/>
        <w:ind w:left="638" w:leftChars="200" w:hanging="218" w:hangingChars="104"/>
        <w:jc w:val="left"/>
        <w:textAlignment w:val="center"/>
        <w:rPr>
          <w:rFonts w:ascii="Times New Roman" w:hAnsi="Times New Roman" w:eastAsia="宋体" w:cs="宋体"/>
          <w:color w:val="000000"/>
          <w:szCs w:val="24"/>
        </w:rPr>
      </w:pPr>
      <w:r>
        <w:rPr>
          <w:rFonts w:ascii="宋体" w:hAnsi="宋体" w:eastAsia="宋体" w:cs="宋体"/>
          <w:color w:val="000000"/>
          <w:szCs w:val="24"/>
        </w:rPr>
        <w:t>④在分析研究人的头盖骨的结构和性能中受到启发，建造了十分坚固的颅形屋顶的体育馆——该做法运用了类比推理的方法</w:t>
      </w:r>
    </w:p>
    <w:p>
      <w:pPr>
        <w:tabs>
          <w:tab w:val="left" w:pos="2436"/>
          <w:tab w:val="left" w:pos="4873"/>
          <w:tab w:val="left" w:pos="7309"/>
        </w:tabs>
        <w:spacing w:line="340" w:lineRule="exact"/>
        <w:ind w:firstLine="420" w:firstLineChars="2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A</w:t>
      </w:r>
      <w:r>
        <w:rPr>
          <w:rFonts w:hint="eastAsia" w:ascii="Times New Roman" w:hAnsi="Times New Roman" w:eastAsia="宋体" w:cs="宋体"/>
          <w:color w:val="000000"/>
          <w:szCs w:val="24"/>
        </w:rPr>
        <w:t>．</w:t>
      </w:r>
      <w:r>
        <w:rPr>
          <w:rFonts w:ascii="宋体" w:hAnsi="宋体" w:eastAsia="宋体" w:cs="宋体"/>
          <w:color w:val="000000"/>
          <w:szCs w:val="24"/>
        </w:rPr>
        <w:t>①③</w:t>
      </w:r>
      <w:r>
        <w:rPr>
          <w:rFonts w:ascii="Times New Roman" w:hAnsi="Times New Roman" w:eastAsia="宋体" w:cs="宋体"/>
          <w:color w:val="000000"/>
          <w:szCs w:val="24"/>
        </w:rPr>
        <w:tab/>
      </w:r>
      <w:r>
        <w:rPr>
          <w:rFonts w:ascii="Times New Roman" w:hAnsi="Times New Roman" w:eastAsia="宋体" w:cs="宋体"/>
          <w:color w:val="000000"/>
          <w:szCs w:val="24"/>
        </w:rPr>
        <w:t>B</w:t>
      </w:r>
      <w:r>
        <w:rPr>
          <w:rFonts w:hint="eastAsia" w:ascii="Times New Roman" w:hAnsi="Times New Roman" w:eastAsia="宋体" w:cs="宋体"/>
          <w:color w:val="000000"/>
          <w:szCs w:val="24"/>
        </w:rPr>
        <w:t>．</w:t>
      </w:r>
      <w:r>
        <w:rPr>
          <w:rFonts w:ascii="宋体" w:hAnsi="宋体" w:eastAsia="宋体" w:cs="宋体"/>
          <w:color w:val="000000"/>
          <w:szCs w:val="24"/>
        </w:rPr>
        <w:t>①④</w:t>
      </w:r>
      <w:r>
        <w:rPr>
          <w:rFonts w:ascii="Times New Roman" w:hAnsi="Times New Roman" w:eastAsia="宋体" w:cs="宋体"/>
          <w:color w:val="000000"/>
          <w:szCs w:val="24"/>
        </w:rPr>
        <w:tab/>
      </w:r>
      <w:r>
        <w:rPr>
          <w:rFonts w:ascii="Times New Roman" w:hAnsi="Times New Roman" w:eastAsia="宋体" w:cs="宋体"/>
          <w:color w:val="000000"/>
          <w:szCs w:val="24"/>
        </w:rPr>
        <w:t>C</w:t>
      </w:r>
      <w:r>
        <w:rPr>
          <w:rFonts w:hint="eastAsia" w:ascii="Times New Roman" w:hAnsi="Times New Roman" w:eastAsia="宋体" w:cs="宋体"/>
          <w:color w:val="000000"/>
          <w:szCs w:val="24"/>
        </w:rPr>
        <w:t>．</w:t>
      </w:r>
      <w:r>
        <w:rPr>
          <w:rFonts w:ascii="宋体" w:hAnsi="宋体" w:eastAsia="宋体" w:cs="宋体"/>
          <w:color w:val="000000"/>
          <w:szCs w:val="24"/>
        </w:rPr>
        <w:t>②③</w:t>
      </w:r>
      <w:r>
        <w:rPr>
          <w:rFonts w:ascii="Times New Roman" w:hAnsi="Times New Roman" w:eastAsia="宋体" w:cs="宋体"/>
          <w:color w:val="000000"/>
          <w:szCs w:val="24"/>
        </w:rPr>
        <w:tab/>
      </w:r>
      <w:r>
        <w:rPr>
          <w:rFonts w:ascii="Times New Roman" w:hAnsi="Times New Roman" w:eastAsia="宋体" w:cs="宋体"/>
          <w:color w:val="000000"/>
          <w:szCs w:val="24"/>
        </w:rPr>
        <w:t>D</w:t>
      </w:r>
      <w:r>
        <w:rPr>
          <w:rFonts w:hint="eastAsia" w:ascii="Times New Roman" w:hAnsi="Times New Roman" w:eastAsia="宋体" w:cs="宋体"/>
          <w:color w:val="000000"/>
          <w:szCs w:val="24"/>
        </w:rPr>
        <w:t>．</w:t>
      </w:r>
      <w:r>
        <w:rPr>
          <w:rFonts w:ascii="宋体" w:hAnsi="宋体" w:eastAsia="宋体" w:cs="宋体"/>
          <w:color w:val="000000"/>
          <w:szCs w:val="24"/>
        </w:rPr>
        <w:t>②④</w:t>
      </w:r>
    </w:p>
    <w:p>
      <w:pPr>
        <w:spacing w:line="340" w:lineRule="exact"/>
        <w:ind w:left="420" w:hanging="420" w:hangingChars="2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13</w:t>
      </w:r>
      <w:r>
        <w:rPr>
          <w:rFonts w:hint="eastAsia" w:ascii="Times New Roman" w:hAnsi="Times New Roman" w:eastAsia="宋体" w:cs="宋体"/>
          <w:color w:val="000000"/>
          <w:szCs w:val="24"/>
        </w:rPr>
        <w:t>．</w:t>
      </w:r>
      <w:r>
        <w:rPr>
          <w:rFonts w:ascii="宋体" w:hAnsi="宋体" w:eastAsia="宋体" w:cs="宋体"/>
          <w:color w:val="000000"/>
          <w:szCs w:val="24"/>
        </w:rPr>
        <w:t>树木有年轮，从它的年轮可以知道树木生长的年数。动物也有年轮，较为引人注意的是乌龟的年轮，从龟甲环数就可以知道它的年龄。牛马也有年轮，从它们的牙齿就可以知道牛马的年龄。最近，有科学家发现人的年轮在脑中。这些事实表明，所有生物都有记录自己寿命的年轮。对上述推理分析正确的是（   ）</w:t>
      </w:r>
    </w:p>
    <w:p>
      <w:pPr>
        <w:spacing w:line="340" w:lineRule="exact"/>
        <w:ind w:firstLine="420" w:firstLineChars="200"/>
        <w:jc w:val="left"/>
        <w:textAlignment w:val="center"/>
        <w:rPr>
          <w:rFonts w:ascii="Times New Roman" w:hAnsi="Times New Roman" w:eastAsia="宋体" w:cs="宋体"/>
          <w:color w:val="000000"/>
          <w:szCs w:val="24"/>
        </w:rPr>
      </w:pPr>
      <w:r>
        <w:rPr>
          <w:rFonts w:ascii="宋体" w:hAnsi="宋体" w:eastAsia="宋体" w:cs="宋体"/>
          <w:color w:val="000000"/>
          <w:szCs w:val="24"/>
        </w:rPr>
        <w:t>①通过观察、实验等途径搜集有关对象的事实材料，进行整理加工，由个别推出一般</w:t>
      </w:r>
    </w:p>
    <w:p>
      <w:pPr>
        <w:spacing w:line="340" w:lineRule="exact"/>
        <w:ind w:firstLine="420" w:firstLineChars="200"/>
        <w:jc w:val="left"/>
        <w:textAlignment w:val="center"/>
        <w:rPr>
          <w:rFonts w:ascii="Times New Roman" w:hAnsi="Times New Roman" w:eastAsia="宋体" w:cs="宋体"/>
          <w:color w:val="000000"/>
          <w:szCs w:val="24"/>
        </w:rPr>
      </w:pPr>
      <w:r>
        <w:rPr>
          <w:rFonts w:ascii="宋体" w:hAnsi="宋体" w:eastAsia="宋体" w:cs="宋体"/>
          <w:color w:val="000000"/>
          <w:szCs w:val="24"/>
        </w:rPr>
        <w:t>②根据两类以上对象在一些属性上相同或相似，推出它们在其他属性上也相同或相似</w:t>
      </w:r>
    </w:p>
    <w:p>
      <w:pPr>
        <w:spacing w:line="340" w:lineRule="exact"/>
        <w:ind w:firstLine="420" w:firstLineChars="200"/>
        <w:jc w:val="left"/>
        <w:textAlignment w:val="center"/>
        <w:rPr>
          <w:rFonts w:ascii="Times New Roman" w:hAnsi="Times New Roman" w:eastAsia="宋体" w:cs="宋体"/>
          <w:color w:val="000000"/>
          <w:szCs w:val="24"/>
        </w:rPr>
      </w:pPr>
      <w:r>
        <w:rPr>
          <w:rFonts w:ascii="宋体" w:hAnsi="宋体" w:eastAsia="宋体" w:cs="宋体"/>
          <w:color w:val="000000"/>
          <w:szCs w:val="24"/>
        </w:rPr>
        <w:t>③以事物属性之间的内在联系为客观依据，该推理属于演绎推理，是保真的必然推理</w:t>
      </w:r>
    </w:p>
    <w:p>
      <w:pPr>
        <w:spacing w:line="340" w:lineRule="exact"/>
        <w:ind w:firstLine="420" w:firstLineChars="200"/>
        <w:jc w:val="left"/>
        <w:textAlignment w:val="center"/>
        <w:rPr>
          <w:rFonts w:ascii="Times New Roman" w:hAnsi="Times New Roman" w:eastAsia="宋体" w:cs="宋体"/>
          <w:color w:val="000000"/>
          <w:szCs w:val="24"/>
        </w:rPr>
      </w:pPr>
      <w:r>
        <w:rPr>
          <w:rFonts w:ascii="宋体" w:hAnsi="宋体" w:eastAsia="宋体" w:cs="宋体"/>
          <w:color w:val="000000"/>
          <w:szCs w:val="24"/>
        </w:rPr>
        <w:t>④推理的前提没有涉及认识的全部对象，该推理是不完全归纳推理，是一种或然推理</w:t>
      </w:r>
    </w:p>
    <w:p>
      <w:pPr>
        <w:tabs>
          <w:tab w:val="left" w:pos="2436"/>
          <w:tab w:val="left" w:pos="4873"/>
          <w:tab w:val="left" w:pos="7309"/>
        </w:tabs>
        <w:spacing w:line="340" w:lineRule="exact"/>
        <w:ind w:firstLine="420" w:firstLineChars="2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A</w:t>
      </w:r>
      <w:r>
        <w:rPr>
          <w:rFonts w:hint="eastAsia" w:ascii="Times New Roman" w:hAnsi="Times New Roman" w:eastAsia="宋体" w:cs="宋体"/>
          <w:color w:val="000000"/>
          <w:szCs w:val="24"/>
        </w:rPr>
        <w:t>．</w:t>
      </w:r>
      <w:r>
        <w:rPr>
          <w:rFonts w:ascii="宋体" w:hAnsi="宋体" w:eastAsia="宋体" w:cs="宋体"/>
          <w:color w:val="000000"/>
          <w:szCs w:val="24"/>
        </w:rPr>
        <w:t>①③</w:t>
      </w:r>
      <w:r>
        <w:rPr>
          <w:rFonts w:ascii="Times New Roman" w:hAnsi="Times New Roman" w:eastAsia="宋体" w:cs="宋体"/>
          <w:color w:val="000000"/>
          <w:szCs w:val="24"/>
        </w:rPr>
        <w:tab/>
      </w:r>
      <w:r>
        <w:rPr>
          <w:rFonts w:ascii="Times New Roman" w:hAnsi="Times New Roman" w:eastAsia="宋体" w:cs="宋体"/>
          <w:color w:val="000000"/>
          <w:szCs w:val="24"/>
        </w:rPr>
        <w:t>B</w:t>
      </w:r>
      <w:r>
        <w:rPr>
          <w:rFonts w:hint="eastAsia" w:ascii="Times New Roman" w:hAnsi="Times New Roman" w:eastAsia="宋体" w:cs="宋体"/>
          <w:color w:val="000000"/>
          <w:szCs w:val="24"/>
        </w:rPr>
        <w:t>．</w:t>
      </w:r>
      <w:r>
        <w:rPr>
          <w:rFonts w:ascii="宋体" w:hAnsi="宋体" w:eastAsia="宋体" w:cs="宋体"/>
          <w:color w:val="000000"/>
          <w:szCs w:val="24"/>
        </w:rPr>
        <w:t>①④</w:t>
      </w:r>
      <w:r>
        <w:rPr>
          <w:rFonts w:ascii="Times New Roman" w:hAnsi="Times New Roman" w:eastAsia="宋体" w:cs="宋体"/>
          <w:color w:val="000000"/>
          <w:szCs w:val="24"/>
        </w:rPr>
        <w:tab/>
      </w:r>
      <w:r>
        <w:rPr>
          <w:rFonts w:ascii="Times New Roman" w:hAnsi="Times New Roman" w:eastAsia="宋体" w:cs="宋体"/>
          <w:color w:val="000000"/>
          <w:szCs w:val="24"/>
        </w:rPr>
        <w:t>C</w:t>
      </w:r>
      <w:r>
        <w:rPr>
          <w:rFonts w:hint="eastAsia" w:ascii="Times New Roman" w:hAnsi="Times New Roman" w:eastAsia="宋体" w:cs="宋体"/>
          <w:color w:val="000000"/>
          <w:szCs w:val="24"/>
        </w:rPr>
        <w:t>．</w:t>
      </w:r>
      <w:r>
        <w:rPr>
          <w:rFonts w:ascii="宋体" w:hAnsi="宋体" w:eastAsia="宋体" w:cs="宋体"/>
          <w:color w:val="000000"/>
          <w:szCs w:val="24"/>
        </w:rPr>
        <w:t>②③</w:t>
      </w:r>
      <w:r>
        <w:rPr>
          <w:rFonts w:ascii="Times New Roman" w:hAnsi="Times New Roman" w:eastAsia="宋体" w:cs="宋体"/>
          <w:color w:val="000000"/>
          <w:szCs w:val="24"/>
        </w:rPr>
        <w:tab/>
      </w:r>
      <w:r>
        <w:rPr>
          <w:rFonts w:ascii="Times New Roman" w:hAnsi="Times New Roman" w:eastAsia="宋体" w:cs="宋体"/>
          <w:color w:val="000000"/>
          <w:szCs w:val="24"/>
        </w:rPr>
        <w:t>D</w:t>
      </w:r>
      <w:r>
        <w:rPr>
          <w:rFonts w:hint="eastAsia" w:ascii="Times New Roman" w:hAnsi="Times New Roman" w:eastAsia="宋体" w:cs="宋体"/>
          <w:color w:val="000000"/>
          <w:szCs w:val="24"/>
        </w:rPr>
        <w:t>．</w:t>
      </w:r>
      <w:r>
        <w:rPr>
          <w:rFonts w:ascii="宋体" w:hAnsi="宋体" w:eastAsia="宋体" w:cs="宋体"/>
          <w:color w:val="000000"/>
          <w:szCs w:val="24"/>
        </w:rPr>
        <w:t>②④</w:t>
      </w:r>
    </w:p>
    <w:p>
      <w:pPr>
        <w:spacing w:line="340" w:lineRule="exact"/>
        <w:ind w:left="420" w:hanging="420" w:hangingChars="200"/>
        <w:textAlignment w:val="center"/>
        <w:rPr>
          <w:rFonts w:ascii="Times New Roman" w:hAnsi="Times New Roman" w:eastAsia="宋体" w:cs="宋体"/>
          <w:color w:val="000000"/>
          <w:szCs w:val="24"/>
        </w:rPr>
      </w:pPr>
      <w:r>
        <w:rPr>
          <w:rFonts w:ascii="Times New Roman" w:hAnsi="Times New Roman" w:eastAsia="宋体" w:cs="宋体"/>
          <w:color w:val="000000"/>
          <w:szCs w:val="24"/>
        </w:rPr>
        <w:t>14</w:t>
      </w:r>
      <w:r>
        <w:rPr>
          <w:rFonts w:hint="eastAsia" w:ascii="Times New Roman" w:hAnsi="Times New Roman" w:eastAsia="宋体" w:cs="宋体"/>
          <w:color w:val="000000"/>
          <w:szCs w:val="24"/>
        </w:rPr>
        <w:t>．</w:t>
      </w:r>
      <w:r>
        <w:rPr>
          <w:rFonts w:ascii="宋体" w:hAnsi="宋体" w:eastAsia="宋体" w:cs="宋体"/>
          <w:color w:val="000000"/>
          <w:szCs w:val="24"/>
        </w:rPr>
        <w:t>以竹代塑，治理塑料污染，中国提出好</w:t>
      </w:r>
      <w:r>
        <w:rPr>
          <w:rFonts w:hint="eastAsia" w:ascii="宋体" w:hAnsi="宋体" w:eastAsia="宋体" w:cs="宋体"/>
          <w:color w:val="000000"/>
          <w:szCs w:val="24"/>
        </w:rPr>
        <w:t>“</w:t>
      </w:r>
      <w:r>
        <w:rPr>
          <w:rFonts w:ascii="宋体" w:hAnsi="宋体" w:eastAsia="宋体" w:cs="宋体"/>
          <w:color w:val="000000"/>
          <w:szCs w:val="24"/>
        </w:rPr>
        <w:t>竹</w:t>
      </w:r>
      <w:r>
        <w:rPr>
          <w:rFonts w:hint="eastAsia" w:ascii="宋体" w:hAnsi="宋体" w:eastAsia="宋体" w:cs="宋体"/>
          <w:color w:val="000000"/>
          <w:szCs w:val="24"/>
        </w:rPr>
        <w:t>”</w:t>
      </w:r>
      <w:r>
        <w:rPr>
          <w:rFonts w:ascii="宋体" w:hAnsi="宋体" w:eastAsia="宋体" w:cs="宋体"/>
          <w:color w:val="000000"/>
          <w:szCs w:val="24"/>
        </w:rPr>
        <w:t>意。通过竹制品代替塑料制品，充分利用竹子可再生、可降解、资源丰富的优点，不仅从源头上减少塑料垃圾的产生，加强塑料污染全链条治理，也可促进竹资源的生态价值转化为经济优势。以竹代塑行动（</w:t>
      </w:r>
      <w:r>
        <w:rPr>
          <w:rFonts w:ascii="Times New Roman" w:hAnsi="Times New Roman" w:eastAsia="Times New Roman" w:cs="Times New Roman"/>
          <w:color w:val="000000"/>
          <w:szCs w:val="24"/>
        </w:rPr>
        <w:t xml:space="preserve">    </w:t>
      </w:r>
      <w:r>
        <w:rPr>
          <w:rFonts w:ascii="宋体" w:hAnsi="宋体" w:eastAsia="宋体" w:cs="宋体"/>
          <w:color w:val="000000"/>
          <w:szCs w:val="24"/>
        </w:rPr>
        <w:t>）</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①积极创造塑料污染治理条件，促进整体与部分的相互转化</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②需要人们具体分析竹子的自身特性，这是正确解决矛盾的关键</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③注重竹子的环保和经济优势，体现意识活动的自觉选择性和直接现实性</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④实现生态效益与经济效益相互联结，体现合规律性与合目的性有机统一</w:t>
      </w:r>
    </w:p>
    <w:p>
      <w:pPr>
        <w:tabs>
          <w:tab w:val="left" w:pos="2436"/>
          <w:tab w:val="left" w:pos="4873"/>
          <w:tab w:val="left" w:pos="7309"/>
        </w:tabs>
        <w:spacing w:line="340" w:lineRule="exact"/>
        <w:ind w:firstLine="420" w:firstLineChars="2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A</w:t>
      </w:r>
      <w:r>
        <w:rPr>
          <w:rFonts w:hint="eastAsia" w:ascii="Times New Roman" w:hAnsi="Times New Roman" w:eastAsia="宋体" w:cs="宋体"/>
          <w:color w:val="000000"/>
          <w:szCs w:val="24"/>
        </w:rPr>
        <w:t>．</w:t>
      </w:r>
      <w:r>
        <w:rPr>
          <w:rFonts w:ascii="宋体" w:hAnsi="宋体" w:eastAsia="宋体" w:cs="宋体"/>
          <w:color w:val="000000"/>
          <w:szCs w:val="24"/>
        </w:rPr>
        <w:t>①③</w:t>
      </w:r>
      <w:r>
        <w:rPr>
          <w:rFonts w:ascii="Times New Roman" w:hAnsi="Times New Roman" w:eastAsia="宋体" w:cs="宋体"/>
          <w:color w:val="000000"/>
          <w:szCs w:val="24"/>
        </w:rPr>
        <w:tab/>
      </w:r>
      <w:r>
        <w:rPr>
          <w:rFonts w:ascii="Times New Roman" w:hAnsi="Times New Roman" w:eastAsia="宋体" w:cs="宋体"/>
          <w:color w:val="000000"/>
          <w:szCs w:val="24"/>
        </w:rPr>
        <w:t>B</w:t>
      </w:r>
      <w:r>
        <w:rPr>
          <w:rFonts w:hint="eastAsia" w:ascii="Times New Roman" w:hAnsi="Times New Roman" w:eastAsia="宋体" w:cs="宋体"/>
          <w:color w:val="000000"/>
          <w:szCs w:val="24"/>
        </w:rPr>
        <w:t>．</w:t>
      </w:r>
      <w:r>
        <w:rPr>
          <w:rFonts w:ascii="宋体" w:hAnsi="宋体" w:eastAsia="宋体" w:cs="宋体"/>
          <w:color w:val="000000"/>
          <w:szCs w:val="24"/>
        </w:rPr>
        <w:t>①④</w:t>
      </w:r>
      <w:r>
        <w:rPr>
          <w:rFonts w:ascii="Times New Roman" w:hAnsi="Times New Roman" w:eastAsia="宋体" w:cs="宋体"/>
          <w:color w:val="000000"/>
          <w:szCs w:val="24"/>
        </w:rPr>
        <w:tab/>
      </w:r>
      <w:r>
        <w:rPr>
          <w:rFonts w:ascii="Times New Roman" w:hAnsi="Times New Roman" w:eastAsia="宋体" w:cs="宋体"/>
          <w:color w:val="000000"/>
          <w:szCs w:val="24"/>
        </w:rPr>
        <w:t>C</w:t>
      </w:r>
      <w:r>
        <w:rPr>
          <w:rFonts w:hint="eastAsia" w:ascii="Times New Roman" w:hAnsi="Times New Roman" w:eastAsia="宋体" w:cs="宋体"/>
          <w:color w:val="000000"/>
          <w:szCs w:val="24"/>
        </w:rPr>
        <w:t>．</w:t>
      </w:r>
      <w:r>
        <w:rPr>
          <w:rFonts w:ascii="宋体" w:hAnsi="宋体" w:eastAsia="宋体" w:cs="宋体"/>
          <w:color w:val="000000"/>
          <w:szCs w:val="24"/>
        </w:rPr>
        <w:t>②③</w:t>
      </w:r>
      <w:r>
        <w:rPr>
          <w:rFonts w:ascii="Times New Roman" w:hAnsi="Times New Roman" w:eastAsia="宋体" w:cs="宋体"/>
          <w:color w:val="000000"/>
          <w:szCs w:val="24"/>
        </w:rPr>
        <w:tab/>
      </w:r>
      <w:r>
        <w:rPr>
          <w:rFonts w:ascii="Times New Roman" w:hAnsi="Times New Roman" w:eastAsia="宋体" w:cs="宋体"/>
          <w:color w:val="000000"/>
          <w:szCs w:val="24"/>
        </w:rPr>
        <w:t>D</w:t>
      </w:r>
      <w:r>
        <w:rPr>
          <w:rFonts w:hint="eastAsia" w:ascii="Times New Roman" w:hAnsi="Times New Roman" w:eastAsia="宋体" w:cs="宋体"/>
          <w:color w:val="000000"/>
          <w:szCs w:val="24"/>
        </w:rPr>
        <w:t>．</w:t>
      </w:r>
      <w:r>
        <w:rPr>
          <w:rFonts w:ascii="宋体" w:hAnsi="宋体" w:eastAsia="宋体" w:cs="宋体"/>
          <w:color w:val="000000"/>
          <w:szCs w:val="24"/>
        </w:rPr>
        <w:t>②④</w:t>
      </w:r>
    </w:p>
    <w:p>
      <w:pPr>
        <w:spacing w:line="340" w:lineRule="exact"/>
        <w:ind w:left="420" w:hanging="420" w:hangingChars="200"/>
        <w:textAlignment w:val="center"/>
        <w:rPr>
          <w:rFonts w:ascii="Times New Roman" w:hAnsi="Times New Roman" w:eastAsia="宋体" w:cs="宋体"/>
          <w:color w:val="000000"/>
          <w:szCs w:val="24"/>
        </w:rPr>
      </w:pPr>
      <w:r>
        <w:rPr>
          <w:rFonts w:ascii="Times New Roman" w:hAnsi="Times New Roman" w:eastAsia="宋体" w:cs="宋体"/>
          <w:color w:val="000000"/>
          <w:szCs w:val="24"/>
        </w:rPr>
        <w:t>15</w:t>
      </w:r>
      <w:r>
        <w:rPr>
          <w:rFonts w:hint="eastAsia" w:ascii="Times New Roman" w:hAnsi="Times New Roman" w:eastAsia="宋体" w:cs="宋体"/>
          <w:color w:val="000000"/>
          <w:szCs w:val="24"/>
        </w:rPr>
        <w:t>．</w:t>
      </w:r>
      <w:r>
        <w:rPr>
          <w:rFonts w:ascii="Times New Roman" w:hAnsi="Times New Roman" w:eastAsia="Times New Roman" w:cs="Times New Roman"/>
          <w:color w:val="000000"/>
          <w:szCs w:val="24"/>
        </w:rPr>
        <w:t>2023</w:t>
      </w:r>
      <w:r>
        <w:rPr>
          <w:rFonts w:ascii="宋体" w:hAnsi="宋体" w:eastAsia="宋体" w:cs="宋体"/>
          <w:color w:val="000000"/>
          <w:szCs w:val="24"/>
        </w:rPr>
        <w:t>年</w:t>
      </w:r>
      <w:r>
        <w:rPr>
          <w:rFonts w:ascii="Times New Roman" w:hAnsi="Times New Roman" w:eastAsia="Times New Roman" w:cs="Times New Roman"/>
          <w:color w:val="000000"/>
          <w:szCs w:val="24"/>
        </w:rPr>
        <w:t>10</w:t>
      </w:r>
      <w:r>
        <w:rPr>
          <w:rFonts w:ascii="宋体" w:hAnsi="宋体" w:eastAsia="宋体" w:cs="宋体"/>
          <w:color w:val="000000"/>
          <w:szCs w:val="24"/>
        </w:rPr>
        <w:t>月，基于车路协同核心计算单元构建的</w:t>
      </w:r>
      <w:r>
        <w:rPr>
          <w:rFonts w:hint="eastAsia" w:ascii="宋体" w:hAnsi="宋体" w:eastAsia="宋体" w:cs="宋体"/>
          <w:color w:val="000000"/>
          <w:szCs w:val="24"/>
        </w:rPr>
        <w:t>“</w:t>
      </w:r>
      <w:r>
        <w:rPr>
          <w:rFonts w:ascii="宋体" w:hAnsi="宋体" w:eastAsia="宋体" w:cs="宋体"/>
          <w:color w:val="000000"/>
          <w:szCs w:val="24"/>
        </w:rPr>
        <w:t>感知—计算—通信</w:t>
      </w:r>
      <w:r>
        <w:rPr>
          <w:rFonts w:hint="eastAsia" w:ascii="宋体" w:hAnsi="宋体" w:eastAsia="宋体" w:cs="宋体"/>
          <w:color w:val="000000"/>
          <w:szCs w:val="24"/>
        </w:rPr>
        <w:t>”</w:t>
      </w:r>
      <w:r>
        <w:rPr>
          <w:rFonts w:ascii="宋体" w:hAnsi="宋体" w:eastAsia="宋体" w:cs="宋体"/>
          <w:color w:val="000000"/>
          <w:szCs w:val="24"/>
        </w:rPr>
        <w:t>路侧边缘智能体系，在北京、武汉、福州高等级自动驾驶示范区部署测试。该智能体系能实时支持双向</w:t>
      </w:r>
      <w:r>
        <w:rPr>
          <w:rFonts w:ascii="Times New Roman" w:hAnsi="Times New Roman" w:eastAsia="Times New Roman" w:cs="Times New Roman"/>
          <w:color w:val="000000"/>
          <w:szCs w:val="24"/>
        </w:rPr>
        <w:t>8</w:t>
      </w:r>
      <w:r>
        <w:rPr>
          <w:rFonts w:ascii="宋体" w:hAnsi="宋体" w:eastAsia="宋体" w:cs="宋体"/>
          <w:color w:val="000000"/>
          <w:szCs w:val="24"/>
        </w:rPr>
        <w:t>车道的十字路口信号灯、激光雷达、路牌路标、气象站等数据的全面感知，也能实现对路口范围的人、车、道路、环境、交通事件的全要素实时监测和分析，从而以</w:t>
      </w:r>
      <w:r>
        <w:rPr>
          <w:rFonts w:hint="eastAsia" w:ascii="宋体" w:hAnsi="宋体" w:eastAsia="宋体" w:cs="宋体"/>
          <w:color w:val="000000"/>
          <w:szCs w:val="24"/>
        </w:rPr>
        <w:t>“</w:t>
      </w:r>
      <w:r>
        <w:rPr>
          <w:rFonts w:ascii="宋体" w:hAnsi="宋体" w:eastAsia="宋体" w:cs="宋体"/>
          <w:color w:val="000000"/>
          <w:szCs w:val="24"/>
        </w:rPr>
        <w:t>智慧路</w:t>
      </w:r>
      <w:r>
        <w:rPr>
          <w:rFonts w:hint="eastAsia" w:ascii="宋体" w:hAnsi="宋体" w:eastAsia="宋体" w:cs="宋体"/>
          <w:color w:val="000000"/>
          <w:szCs w:val="24"/>
        </w:rPr>
        <w:t>”</w:t>
      </w:r>
      <w:r>
        <w:rPr>
          <w:rFonts w:ascii="宋体" w:hAnsi="宋体" w:eastAsia="宋体" w:cs="宋体"/>
          <w:color w:val="000000"/>
          <w:szCs w:val="24"/>
        </w:rPr>
        <w:t>赋能</w:t>
      </w:r>
      <w:r>
        <w:rPr>
          <w:rFonts w:hint="eastAsia" w:ascii="宋体" w:hAnsi="宋体" w:eastAsia="宋体" w:cs="宋体"/>
          <w:color w:val="000000"/>
          <w:szCs w:val="24"/>
        </w:rPr>
        <w:t>“</w:t>
      </w:r>
      <w:r>
        <w:rPr>
          <w:rFonts w:ascii="宋体" w:hAnsi="宋体" w:eastAsia="宋体" w:cs="宋体"/>
          <w:color w:val="000000"/>
          <w:szCs w:val="24"/>
        </w:rPr>
        <w:t>聪明车</w:t>
      </w:r>
      <w:r>
        <w:rPr>
          <w:rFonts w:hint="eastAsia" w:ascii="宋体" w:hAnsi="宋体" w:eastAsia="宋体" w:cs="宋体"/>
          <w:color w:val="000000"/>
          <w:szCs w:val="24"/>
        </w:rPr>
        <w:t>”</w:t>
      </w:r>
      <w:r>
        <w:rPr>
          <w:rFonts w:ascii="宋体" w:hAnsi="宋体" w:eastAsia="宋体" w:cs="宋体"/>
          <w:color w:val="000000"/>
          <w:szCs w:val="24"/>
        </w:rPr>
        <w:t>，让</w:t>
      </w:r>
      <w:r>
        <w:rPr>
          <w:rFonts w:hint="eastAsia" w:ascii="宋体" w:hAnsi="宋体" w:eastAsia="宋体" w:cs="宋体"/>
          <w:color w:val="000000"/>
          <w:szCs w:val="24"/>
        </w:rPr>
        <w:t>“</w:t>
      </w:r>
      <w:r>
        <w:rPr>
          <w:rFonts w:ascii="宋体" w:hAnsi="宋体" w:eastAsia="宋体" w:cs="宋体"/>
          <w:color w:val="000000"/>
          <w:szCs w:val="24"/>
        </w:rPr>
        <w:t>聪明车</w:t>
      </w:r>
      <w:r>
        <w:rPr>
          <w:rFonts w:hint="eastAsia" w:ascii="宋体" w:hAnsi="宋体" w:eastAsia="宋体" w:cs="宋体"/>
          <w:color w:val="000000"/>
          <w:szCs w:val="24"/>
        </w:rPr>
        <w:t>”</w:t>
      </w:r>
      <w:r>
        <w:rPr>
          <w:rFonts w:ascii="宋体" w:hAnsi="宋体" w:eastAsia="宋体" w:cs="宋体"/>
          <w:color w:val="000000"/>
          <w:szCs w:val="24"/>
        </w:rPr>
        <w:t>驶向</w:t>
      </w:r>
      <w:r>
        <w:rPr>
          <w:rFonts w:hint="eastAsia" w:ascii="宋体" w:hAnsi="宋体" w:eastAsia="宋体" w:cs="宋体"/>
          <w:color w:val="000000"/>
          <w:szCs w:val="24"/>
        </w:rPr>
        <w:t>“</w:t>
      </w:r>
      <w:r>
        <w:rPr>
          <w:rFonts w:ascii="宋体" w:hAnsi="宋体" w:eastAsia="宋体" w:cs="宋体"/>
          <w:color w:val="000000"/>
          <w:szCs w:val="24"/>
        </w:rPr>
        <w:t>智慧路</w:t>
      </w:r>
      <w:r>
        <w:rPr>
          <w:rFonts w:hint="eastAsia" w:ascii="宋体" w:hAnsi="宋体" w:eastAsia="宋体" w:cs="宋体"/>
          <w:color w:val="000000"/>
          <w:szCs w:val="24"/>
        </w:rPr>
        <w:t>”</w:t>
      </w:r>
      <w:r>
        <w:rPr>
          <w:rFonts w:ascii="宋体" w:hAnsi="宋体" w:eastAsia="宋体" w:cs="宋体"/>
          <w:color w:val="000000"/>
          <w:szCs w:val="24"/>
        </w:rPr>
        <w:t>。</w:t>
      </w:r>
      <w:r>
        <w:rPr>
          <w:rFonts w:hint="eastAsia" w:ascii="宋体" w:hAnsi="宋体" w:eastAsia="宋体" w:cs="宋体"/>
          <w:color w:val="000000"/>
          <w:szCs w:val="24"/>
        </w:rPr>
        <w:t>“</w:t>
      </w:r>
      <w:r>
        <w:rPr>
          <w:rFonts w:ascii="宋体" w:hAnsi="宋体" w:eastAsia="宋体" w:cs="宋体"/>
          <w:color w:val="000000"/>
          <w:szCs w:val="24"/>
        </w:rPr>
        <w:t>车路云</w:t>
      </w:r>
      <w:r>
        <w:rPr>
          <w:rFonts w:hint="eastAsia" w:ascii="宋体" w:hAnsi="宋体" w:eastAsia="宋体" w:cs="宋体"/>
          <w:color w:val="000000"/>
          <w:szCs w:val="24"/>
        </w:rPr>
        <w:t>”</w:t>
      </w:r>
      <w:r>
        <w:rPr>
          <w:rFonts w:ascii="宋体" w:hAnsi="宋体" w:eastAsia="宋体" w:cs="宋体"/>
          <w:color w:val="000000"/>
          <w:szCs w:val="24"/>
        </w:rPr>
        <w:t>一体化智能体系（</w:t>
      </w:r>
      <w:r>
        <w:rPr>
          <w:rFonts w:ascii="Times New Roman" w:hAnsi="Times New Roman" w:eastAsia="Times New Roman" w:cs="Times New Roman"/>
          <w:color w:val="000000"/>
          <w:szCs w:val="24"/>
        </w:rPr>
        <w:t xml:space="preserve">    </w:t>
      </w:r>
      <w:r>
        <w:rPr>
          <w:rFonts w:ascii="宋体" w:hAnsi="宋体" w:eastAsia="宋体" w:cs="宋体"/>
          <w:color w:val="000000"/>
          <w:szCs w:val="24"/>
        </w:rPr>
        <w:t>）</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①分清矛盾的主次方面，促进汽车与人工智能产业相互统一</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②把握联系的各种条件，推动车路协同的交通基础设施建设</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③将私家车的个性寓于</w:t>
      </w:r>
      <w:r>
        <w:rPr>
          <w:rFonts w:hint="eastAsia" w:ascii="宋体" w:hAnsi="宋体" w:eastAsia="宋体" w:cs="宋体"/>
          <w:color w:val="000000"/>
          <w:szCs w:val="24"/>
        </w:rPr>
        <w:t>“</w:t>
      </w:r>
      <w:r>
        <w:rPr>
          <w:rFonts w:ascii="宋体" w:hAnsi="宋体" w:eastAsia="宋体" w:cs="宋体"/>
          <w:color w:val="000000"/>
          <w:szCs w:val="24"/>
        </w:rPr>
        <w:t>车路云</w:t>
      </w:r>
      <w:r>
        <w:rPr>
          <w:rFonts w:hint="eastAsia" w:ascii="宋体" w:hAnsi="宋体" w:eastAsia="宋体" w:cs="宋体"/>
          <w:color w:val="000000"/>
          <w:szCs w:val="24"/>
        </w:rPr>
        <w:t>”</w:t>
      </w:r>
      <w:r>
        <w:rPr>
          <w:rFonts w:ascii="宋体" w:hAnsi="宋体" w:eastAsia="宋体" w:cs="宋体"/>
          <w:color w:val="000000"/>
          <w:szCs w:val="24"/>
        </w:rPr>
        <w:t>共性中，提升驾驶安全性</w:t>
      </w:r>
    </w:p>
    <w:p>
      <w:pPr>
        <w:spacing w:line="340" w:lineRule="exact"/>
        <w:ind w:firstLine="420" w:firstLineChars="200"/>
        <w:textAlignment w:val="center"/>
        <w:rPr>
          <w:rFonts w:ascii="Times New Roman" w:hAnsi="Times New Roman" w:eastAsia="宋体" w:cs="宋体"/>
          <w:color w:val="000000"/>
          <w:szCs w:val="24"/>
        </w:rPr>
      </w:pPr>
      <w:r>
        <w:rPr>
          <w:rFonts w:ascii="宋体" w:hAnsi="宋体" w:eastAsia="宋体" w:cs="宋体"/>
          <w:color w:val="000000"/>
          <w:szCs w:val="24"/>
        </w:rPr>
        <w:t>④坚持系统思维，立足整体，实现</w:t>
      </w:r>
      <w:r>
        <w:rPr>
          <w:rFonts w:hint="eastAsia" w:ascii="宋体" w:hAnsi="宋体" w:eastAsia="宋体" w:cs="宋体"/>
          <w:color w:val="000000"/>
          <w:szCs w:val="24"/>
        </w:rPr>
        <w:t>“</w:t>
      </w:r>
      <w:r>
        <w:rPr>
          <w:rFonts w:ascii="宋体" w:hAnsi="宋体" w:eastAsia="宋体" w:cs="宋体"/>
          <w:color w:val="000000"/>
          <w:szCs w:val="24"/>
        </w:rPr>
        <w:t>车路云</w:t>
      </w:r>
      <w:r>
        <w:rPr>
          <w:rFonts w:hint="eastAsia" w:ascii="宋体" w:hAnsi="宋体" w:eastAsia="宋体" w:cs="宋体"/>
          <w:color w:val="000000"/>
          <w:szCs w:val="24"/>
        </w:rPr>
        <w:t>”</w:t>
      </w:r>
      <w:r>
        <w:rPr>
          <w:rFonts w:ascii="宋体" w:hAnsi="宋体" w:eastAsia="宋体" w:cs="宋体"/>
          <w:color w:val="000000"/>
          <w:szCs w:val="24"/>
        </w:rPr>
        <w:t>融合协同发展</w:t>
      </w:r>
    </w:p>
    <w:p>
      <w:pPr>
        <w:tabs>
          <w:tab w:val="left" w:pos="2436"/>
          <w:tab w:val="left" w:pos="4873"/>
          <w:tab w:val="left" w:pos="7309"/>
        </w:tabs>
        <w:spacing w:line="340" w:lineRule="exact"/>
        <w:ind w:firstLine="420" w:firstLineChars="2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A</w:t>
      </w:r>
      <w:r>
        <w:rPr>
          <w:rFonts w:hint="eastAsia" w:ascii="Times New Roman" w:hAnsi="Times New Roman" w:eastAsia="宋体" w:cs="宋体"/>
          <w:color w:val="000000"/>
          <w:szCs w:val="24"/>
        </w:rPr>
        <w:t>．</w:t>
      </w:r>
      <w:r>
        <w:rPr>
          <w:rFonts w:ascii="宋体" w:hAnsi="宋体" w:eastAsia="宋体" w:cs="宋体"/>
          <w:color w:val="000000"/>
          <w:szCs w:val="24"/>
        </w:rPr>
        <w:t>①②</w:t>
      </w:r>
      <w:r>
        <w:rPr>
          <w:rFonts w:ascii="Times New Roman" w:hAnsi="Times New Roman" w:eastAsia="宋体" w:cs="宋体"/>
          <w:color w:val="000000"/>
          <w:szCs w:val="24"/>
        </w:rPr>
        <w:tab/>
      </w:r>
      <w:r>
        <w:rPr>
          <w:rFonts w:ascii="Times New Roman" w:hAnsi="Times New Roman" w:eastAsia="宋体" w:cs="宋体"/>
          <w:color w:val="000000"/>
          <w:szCs w:val="24"/>
        </w:rPr>
        <w:t>B</w:t>
      </w:r>
      <w:r>
        <w:rPr>
          <w:rFonts w:hint="eastAsia" w:ascii="Times New Roman" w:hAnsi="Times New Roman" w:eastAsia="宋体" w:cs="宋体"/>
          <w:color w:val="000000"/>
          <w:szCs w:val="24"/>
        </w:rPr>
        <w:t>．</w:t>
      </w:r>
      <w:r>
        <w:rPr>
          <w:rFonts w:ascii="宋体" w:hAnsi="宋体" w:eastAsia="宋体" w:cs="宋体"/>
          <w:color w:val="000000"/>
          <w:szCs w:val="24"/>
        </w:rPr>
        <w:t>①③</w:t>
      </w:r>
      <w:r>
        <w:rPr>
          <w:rFonts w:ascii="Times New Roman" w:hAnsi="Times New Roman" w:eastAsia="宋体" w:cs="宋体"/>
          <w:color w:val="000000"/>
          <w:szCs w:val="24"/>
        </w:rPr>
        <w:tab/>
      </w:r>
      <w:r>
        <w:rPr>
          <w:rFonts w:ascii="Times New Roman" w:hAnsi="Times New Roman" w:eastAsia="宋体" w:cs="宋体"/>
          <w:color w:val="000000"/>
          <w:szCs w:val="24"/>
        </w:rPr>
        <w:t>C</w:t>
      </w:r>
      <w:r>
        <w:rPr>
          <w:rFonts w:hint="eastAsia" w:ascii="Times New Roman" w:hAnsi="Times New Roman" w:eastAsia="宋体" w:cs="宋体"/>
          <w:color w:val="000000"/>
          <w:szCs w:val="24"/>
        </w:rPr>
        <w:t>．</w:t>
      </w:r>
      <w:r>
        <w:rPr>
          <w:rFonts w:ascii="宋体" w:hAnsi="宋体" w:eastAsia="宋体" w:cs="宋体"/>
          <w:color w:val="000000"/>
          <w:szCs w:val="24"/>
        </w:rPr>
        <w:t>②④</w:t>
      </w:r>
      <w:r>
        <w:rPr>
          <w:rFonts w:ascii="Times New Roman" w:hAnsi="Times New Roman" w:eastAsia="宋体" w:cs="宋体"/>
          <w:color w:val="000000"/>
          <w:szCs w:val="24"/>
        </w:rPr>
        <w:tab/>
      </w:r>
      <w:r>
        <w:rPr>
          <w:rFonts w:ascii="Times New Roman" w:hAnsi="Times New Roman" w:eastAsia="宋体" w:cs="宋体"/>
          <w:color w:val="000000"/>
          <w:szCs w:val="24"/>
        </w:rPr>
        <w:t>D</w:t>
      </w:r>
      <w:r>
        <w:rPr>
          <w:rFonts w:hint="eastAsia" w:ascii="Times New Roman" w:hAnsi="Times New Roman" w:eastAsia="宋体" w:cs="宋体"/>
          <w:color w:val="000000"/>
          <w:szCs w:val="24"/>
        </w:rPr>
        <w:t>．</w:t>
      </w:r>
      <w:r>
        <w:rPr>
          <w:rFonts w:ascii="宋体" w:hAnsi="宋体" w:eastAsia="宋体" w:cs="宋体"/>
          <w:color w:val="000000"/>
          <w:szCs w:val="24"/>
        </w:rPr>
        <w:t>③④</w:t>
      </w:r>
    </w:p>
    <w:p>
      <w:pPr>
        <w:spacing w:line="340" w:lineRule="exact"/>
        <w:ind w:left="420" w:hanging="420" w:hangingChars="200"/>
        <w:rPr>
          <w:rFonts w:ascii="Times New Roman" w:hAnsi="Times New Roman" w:eastAsia="宋体" w:cs="宋体"/>
          <w:szCs w:val="24"/>
        </w:rPr>
      </w:pPr>
      <w:r>
        <w:rPr>
          <w:rFonts w:ascii="Times New Roman" w:hAnsi="Times New Roman" w:eastAsia="宋体" w:cs="宋体"/>
          <w:szCs w:val="24"/>
        </w:rPr>
        <w:drawing>
          <wp:anchor distT="0" distB="0" distL="0" distR="0" simplePos="0" relativeHeight="251660288" behindDoc="0" locked="0" layoutInCell="1" allowOverlap="1">
            <wp:simplePos x="0" y="0"/>
            <wp:positionH relativeFrom="column">
              <wp:posOffset>4486275</wp:posOffset>
            </wp:positionH>
            <wp:positionV relativeFrom="paragraph">
              <wp:posOffset>67945</wp:posOffset>
            </wp:positionV>
            <wp:extent cx="1190625" cy="1800225"/>
            <wp:effectExtent l="0" t="0" r="0" b="0"/>
            <wp:wrapSquare wrapText="bothSides"/>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1190625" cy="1800225"/>
                    </a:xfrm>
                    <a:prstGeom prst="rect">
                      <a:avLst/>
                    </a:prstGeom>
                  </pic:spPr>
                </pic:pic>
              </a:graphicData>
            </a:graphic>
          </wp:anchor>
        </w:drawing>
      </w:r>
      <w:r>
        <w:rPr>
          <w:rFonts w:ascii="Times New Roman" w:hAnsi="Times New Roman" w:eastAsia="宋体" w:cs="宋体"/>
          <w:szCs w:val="24"/>
        </w:rPr>
        <w:t>16</w:t>
      </w:r>
      <w:r>
        <w:rPr>
          <w:rFonts w:hint="eastAsia" w:ascii="Times New Roman" w:hAnsi="Times New Roman" w:eastAsia="宋体" w:cs="宋体"/>
          <w:szCs w:val="24"/>
        </w:rPr>
        <w:t>．</w:t>
      </w:r>
      <w:r>
        <w:rPr>
          <w:rFonts w:ascii="宋体" w:hAnsi="宋体" w:eastAsia="宋体" w:cs="宋体"/>
          <w:szCs w:val="24"/>
        </w:rPr>
        <w:t>中国古代山水画中常有点景人物，他们或行波远渡、或观山望瀑、或牧放树下、或云间对弈、或烹茶小憩，似是画家随意拨点，又有画龙点睛之妙。中央美术学院美术馆的展览</w:t>
      </w:r>
      <w:r>
        <w:rPr>
          <w:rFonts w:hint="eastAsia" w:ascii="宋体" w:hAnsi="宋体" w:eastAsia="宋体" w:cs="宋体"/>
          <w:szCs w:val="24"/>
        </w:rPr>
        <w:t>“</w:t>
      </w:r>
      <w:r>
        <w:rPr>
          <w:rFonts w:ascii="宋体" w:hAnsi="宋体" w:eastAsia="宋体" w:cs="宋体"/>
          <w:szCs w:val="24"/>
        </w:rPr>
        <w:t>何处寻行迹——馆藏古代绘画中的人与自然</w:t>
      </w:r>
      <w:r>
        <w:rPr>
          <w:rFonts w:hint="eastAsia" w:ascii="宋体" w:hAnsi="宋体" w:eastAsia="宋体" w:cs="宋体"/>
          <w:szCs w:val="24"/>
        </w:rPr>
        <w:t>”</w:t>
      </w:r>
      <w:r>
        <w:rPr>
          <w:rFonts w:ascii="宋体" w:hAnsi="宋体" w:eastAsia="宋体" w:cs="宋体"/>
          <w:szCs w:val="24"/>
        </w:rPr>
        <w:t>，打造多重维度的沉浸式空间，邀请观众一同进入古代山水画，神游于山河美景之中，探究古人行迹，感悟和合共生的智慧，思考如今的我们该何去何从。这一展览（</w:t>
      </w:r>
      <w:r>
        <w:rPr>
          <w:rFonts w:ascii="Times New Roman" w:hAnsi="Times New Roman" w:eastAsia="Times New Roman" w:cs="Times New Roman"/>
          <w:szCs w:val="24"/>
        </w:rPr>
        <w:t xml:space="preserve">    </w:t>
      </w:r>
      <w:r>
        <w:rPr>
          <w:rFonts w:ascii="宋体" w:hAnsi="宋体" w:eastAsia="宋体" w:cs="宋体"/>
          <w:szCs w:val="24"/>
        </w:rPr>
        <w:t>）</w:t>
      </w:r>
    </w:p>
    <w:p>
      <w:pPr>
        <w:spacing w:line="340" w:lineRule="exact"/>
        <w:ind w:firstLine="420" w:firstLineChars="200"/>
        <w:rPr>
          <w:rFonts w:ascii="Times New Roman" w:hAnsi="Times New Roman" w:eastAsia="宋体" w:cs="宋体"/>
          <w:szCs w:val="24"/>
        </w:rPr>
      </w:pPr>
      <w:r>
        <w:rPr>
          <w:rFonts w:ascii="宋体" w:hAnsi="宋体" w:eastAsia="宋体" w:cs="宋体"/>
          <w:szCs w:val="24"/>
        </w:rPr>
        <w:t>①寻古人行迹，悟古人智慧，展示中华文化独特魅力</w:t>
      </w:r>
    </w:p>
    <w:p>
      <w:pPr>
        <w:spacing w:line="340" w:lineRule="exact"/>
        <w:ind w:firstLine="420" w:firstLineChars="200"/>
        <w:rPr>
          <w:rFonts w:ascii="Times New Roman" w:hAnsi="Times New Roman" w:eastAsia="宋体" w:cs="宋体"/>
          <w:szCs w:val="24"/>
        </w:rPr>
      </w:pPr>
      <w:r>
        <w:rPr>
          <w:rFonts w:ascii="宋体" w:hAnsi="宋体" w:eastAsia="宋体" w:cs="宋体"/>
          <w:szCs w:val="24"/>
        </w:rPr>
        <w:t>②引领人们感悟传统美德的当代价值，增强文化自信</w:t>
      </w:r>
    </w:p>
    <w:p>
      <w:pPr>
        <w:spacing w:line="340" w:lineRule="exact"/>
        <w:ind w:firstLine="420" w:firstLineChars="200"/>
        <w:rPr>
          <w:rFonts w:ascii="Times New Roman" w:hAnsi="Times New Roman" w:eastAsia="宋体" w:cs="宋体"/>
          <w:szCs w:val="24"/>
        </w:rPr>
      </w:pPr>
      <w:r>
        <w:rPr>
          <w:rFonts w:ascii="宋体" w:hAnsi="宋体" w:eastAsia="宋体" w:cs="宋体"/>
          <w:szCs w:val="24"/>
        </w:rPr>
        <w:t>③有利于发挥文化育人功能，提升公共文化服务水平</w:t>
      </w:r>
    </w:p>
    <w:p>
      <w:pPr>
        <w:spacing w:line="340" w:lineRule="exact"/>
        <w:ind w:firstLine="420" w:firstLineChars="200"/>
        <w:rPr>
          <w:rFonts w:ascii="Times New Roman" w:hAnsi="Times New Roman" w:eastAsia="宋体" w:cs="宋体"/>
          <w:szCs w:val="24"/>
        </w:rPr>
      </w:pPr>
      <w:r>
        <w:rPr>
          <w:rFonts w:ascii="宋体" w:hAnsi="宋体" w:eastAsia="宋体" w:cs="宋体"/>
          <w:szCs w:val="24"/>
        </w:rPr>
        <w:t>④通过文化交融，为本国本民族文化的发展汲取营养</w:t>
      </w:r>
    </w:p>
    <w:p>
      <w:pPr>
        <w:tabs>
          <w:tab w:val="left" w:pos="2436"/>
          <w:tab w:val="left" w:pos="4873"/>
          <w:tab w:val="left" w:pos="7309"/>
        </w:tabs>
        <w:spacing w:line="340" w:lineRule="exact"/>
        <w:ind w:firstLine="420" w:firstLineChars="200"/>
        <w:jc w:val="left"/>
        <w:textAlignment w:val="center"/>
        <w:rPr>
          <w:rFonts w:ascii="Times New Roman" w:hAnsi="Times New Roman" w:eastAsia="宋体" w:cs="宋体"/>
          <w:color w:val="000000"/>
          <w:szCs w:val="24"/>
        </w:rPr>
      </w:pPr>
      <w:r>
        <w:rPr>
          <w:rFonts w:ascii="Times New Roman" w:hAnsi="Times New Roman" w:eastAsia="宋体" w:cs="宋体"/>
          <w:szCs w:val="24"/>
        </w:rPr>
        <w:t>A</w:t>
      </w:r>
      <w:r>
        <w:rPr>
          <w:rFonts w:hint="eastAsia" w:ascii="Times New Roman" w:hAnsi="Times New Roman" w:eastAsia="宋体" w:cs="宋体"/>
          <w:szCs w:val="24"/>
        </w:rPr>
        <w:t>．</w:t>
      </w:r>
      <w:r>
        <w:rPr>
          <w:rFonts w:ascii="宋体" w:hAnsi="宋体" w:eastAsia="宋体" w:cs="宋体"/>
          <w:szCs w:val="24"/>
        </w:rPr>
        <w:t>①②</w:t>
      </w:r>
      <w:r>
        <w:rPr>
          <w:rFonts w:ascii="Times New Roman" w:hAnsi="Times New Roman" w:eastAsia="宋体" w:cs="宋体"/>
          <w:szCs w:val="24"/>
        </w:rPr>
        <w:tab/>
      </w:r>
      <w:r>
        <w:rPr>
          <w:rFonts w:ascii="Times New Roman" w:hAnsi="Times New Roman" w:eastAsia="宋体" w:cs="宋体"/>
          <w:szCs w:val="24"/>
        </w:rPr>
        <w:t>B</w:t>
      </w:r>
      <w:r>
        <w:rPr>
          <w:rFonts w:hint="eastAsia" w:ascii="Times New Roman" w:hAnsi="Times New Roman" w:eastAsia="宋体" w:cs="宋体"/>
          <w:szCs w:val="24"/>
        </w:rPr>
        <w:t>．</w:t>
      </w:r>
      <w:r>
        <w:rPr>
          <w:rFonts w:ascii="宋体" w:hAnsi="宋体" w:eastAsia="宋体" w:cs="宋体"/>
          <w:szCs w:val="24"/>
        </w:rPr>
        <w:t>①③</w:t>
      </w:r>
      <w:r>
        <w:rPr>
          <w:rFonts w:ascii="Times New Roman" w:hAnsi="Times New Roman" w:eastAsia="宋体" w:cs="宋体"/>
          <w:szCs w:val="24"/>
        </w:rPr>
        <w:tab/>
      </w:r>
      <w:r>
        <w:rPr>
          <w:rFonts w:ascii="Times New Roman" w:hAnsi="Times New Roman" w:eastAsia="宋体" w:cs="宋体"/>
          <w:szCs w:val="24"/>
        </w:rPr>
        <w:t>C</w:t>
      </w:r>
      <w:r>
        <w:rPr>
          <w:rFonts w:hint="eastAsia" w:ascii="Times New Roman" w:hAnsi="Times New Roman" w:eastAsia="宋体" w:cs="宋体"/>
          <w:szCs w:val="24"/>
        </w:rPr>
        <w:t>．</w:t>
      </w:r>
      <w:r>
        <w:rPr>
          <w:rFonts w:ascii="宋体" w:hAnsi="宋体" w:eastAsia="宋体" w:cs="宋体"/>
          <w:szCs w:val="24"/>
        </w:rPr>
        <w:t>②④</w:t>
      </w:r>
      <w:r>
        <w:rPr>
          <w:rFonts w:ascii="Times New Roman" w:hAnsi="Times New Roman" w:eastAsia="宋体" w:cs="宋体"/>
          <w:szCs w:val="24"/>
        </w:rPr>
        <w:tab/>
      </w:r>
      <w:r>
        <w:rPr>
          <w:rFonts w:ascii="Times New Roman" w:hAnsi="Times New Roman" w:eastAsia="宋体" w:cs="宋体"/>
          <w:szCs w:val="24"/>
        </w:rPr>
        <w:t>D</w:t>
      </w:r>
      <w:r>
        <w:rPr>
          <w:rFonts w:hint="eastAsia" w:ascii="Times New Roman" w:hAnsi="Times New Roman" w:eastAsia="宋体" w:cs="宋体"/>
          <w:szCs w:val="24"/>
        </w:rPr>
        <w:t>．</w:t>
      </w:r>
      <w:r>
        <w:rPr>
          <w:rFonts w:ascii="宋体" w:hAnsi="宋体" w:eastAsia="宋体" w:cs="宋体"/>
          <w:szCs w:val="24"/>
        </w:rPr>
        <w:t>③④</w:t>
      </w:r>
    </w:p>
    <w:p>
      <w:pPr>
        <w:spacing w:line="336" w:lineRule="exact"/>
        <w:rPr>
          <w:rFonts w:ascii="宋体" w:hAnsi="宋体" w:eastAsia="宋体" w:cs="宋体"/>
          <w:b/>
          <w:sz w:val="24"/>
          <w:szCs w:val="24"/>
        </w:rPr>
      </w:pPr>
      <w:r>
        <w:rPr>
          <w:rFonts w:hint="eastAsia" w:ascii="宋体" w:hAnsi="宋体" w:eastAsia="宋体" w:cs="宋体"/>
          <w:b/>
          <w:sz w:val="24"/>
          <w:szCs w:val="24"/>
        </w:rPr>
        <w:t>二．主观题</w:t>
      </w:r>
    </w:p>
    <w:p>
      <w:pPr>
        <w:jc w:val="left"/>
        <w:textAlignment w:val="center"/>
        <w:rPr>
          <w:rFonts w:ascii="Times New Roman" w:hAnsi="Times New Roman" w:eastAsia="宋体" w:cs="Times New Roman"/>
        </w:rPr>
      </w:pPr>
      <w:r>
        <w:rPr>
          <w:rFonts w:ascii="Times New Roman" w:hAnsi="Times New Roman" w:eastAsia="宋体" w:cs="Times New Roman"/>
        </w:rPr>
        <w:t>17．（8分）阅读材料，完成下列要求。</w:t>
      </w:r>
    </w:p>
    <w:p>
      <w:pPr>
        <w:ind w:firstLine="420" w:firstLineChars="200"/>
        <w:jc w:val="left"/>
        <w:textAlignment w:val="center"/>
        <w:rPr>
          <w:rFonts w:ascii="Times New Roman" w:hAnsi="Times New Roman" w:eastAsia="宋体" w:cs="Times New Roman"/>
        </w:rPr>
      </w:pPr>
      <w:r>
        <w:rPr>
          <w:rFonts w:ascii="Times New Roman" w:hAnsi="Times New Roman" w:eastAsia="楷体" w:cs="Times New Roman"/>
        </w:rPr>
        <w:t>在我国经济发展面临需求收缩、供给冲击、预期转弱三重压力之下，减税降费是稳定经济基本盘的关键举措。</w:t>
      </w:r>
    </w:p>
    <w:p>
      <w:pPr>
        <w:jc w:val="left"/>
        <w:textAlignment w:val="center"/>
        <w:rPr>
          <w:rFonts w:ascii="Times New Roman" w:hAnsi="Times New Roman" w:eastAsia="宋体" w:cs="Times New Roman"/>
        </w:rPr>
      </w:pPr>
      <w:r>
        <w:rPr>
          <w:rFonts w:ascii="Times New Roman" w:hAnsi="Times New Roman" w:eastAsia="楷体" w:cs="Times New Roman"/>
        </w:rPr>
        <w:t>材料一</w:t>
      </w:r>
      <w:r>
        <w:rPr>
          <w:rFonts w:ascii="Times New Roman" w:hAnsi="Times New Roman" w:eastAsia="Times New Roman" w:cs="Times New Roman"/>
          <w:kern w:val="0"/>
          <w:sz w:val="24"/>
          <w:szCs w:val="24"/>
        </w:rPr>
        <w:t xml:space="preserve">  </w:t>
      </w:r>
      <w:r>
        <w:rPr>
          <w:rFonts w:ascii="Times New Roman" w:hAnsi="Times New Roman" w:eastAsia="楷体" w:cs="Times New Roman"/>
        </w:rPr>
        <w:t>税收政策会对市场参与者的行为和利益产生重要影响。假设某制造企业的某一产品当前销售单价为9</w:t>
      </w:r>
      <w:r>
        <w:rPr>
          <w:rFonts w:hint="eastAsia" w:ascii="Times New Roman" w:hAnsi="Times New Roman" w:eastAsia="楷体" w:cs="Times New Roman"/>
        </w:rPr>
        <w:t>．</w:t>
      </w:r>
      <w:r>
        <w:rPr>
          <w:rFonts w:ascii="Times New Roman" w:hAnsi="Times New Roman" w:eastAsia="楷体" w:cs="Times New Roman"/>
        </w:rPr>
        <w:t>8万元（其中包含企业每销售一件产品应缴纳的税额1</w:t>
      </w:r>
      <w:r>
        <w:rPr>
          <w:rFonts w:hint="eastAsia" w:ascii="Times New Roman" w:hAnsi="Times New Roman" w:eastAsia="楷体" w:cs="Times New Roman"/>
        </w:rPr>
        <w:t>．</w:t>
      </w:r>
      <w:r>
        <w:rPr>
          <w:rFonts w:ascii="Times New Roman" w:hAnsi="Times New Roman" w:eastAsia="楷体" w:cs="Times New Roman"/>
        </w:rPr>
        <w:t>8万元），年销售量10万件。现对该企业销售产品实行免税措施，免税后单价为9</w:t>
      </w:r>
      <w:r>
        <w:rPr>
          <w:rFonts w:hint="eastAsia" w:ascii="Times New Roman" w:hAnsi="Times New Roman" w:eastAsia="楷体" w:cs="Times New Roman"/>
        </w:rPr>
        <w:t>．</w:t>
      </w:r>
      <w:r>
        <w:rPr>
          <w:rFonts w:ascii="Times New Roman" w:hAnsi="Times New Roman" w:eastAsia="楷体" w:cs="Times New Roman"/>
        </w:rPr>
        <w:t>2万元，年销售量为13万件。</w:t>
      </w:r>
    </w:p>
    <w:p>
      <w:pPr>
        <w:jc w:val="left"/>
        <w:textAlignment w:val="center"/>
        <w:rPr>
          <w:rFonts w:ascii="Times New Roman" w:hAnsi="Times New Roman" w:eastAsia="宋体" w:cs="Times New Roman"/>
        </w:rPr>
      </w:pPr>
      <w:r>
        <w:rPr>
          <w:rFonts w:ascii="Times New Roman" w:hAnsi="Times New Roman" w:eastAsia="楷体" w:cs="Times New Roman"/>
        </w:rPr>
        <w:t>材料二</w:t>
      </w:r>
      <w:r>
        <w:rPr>
          <w:rFonts w:ascii="Times New Roman" w:hAnsi="Times New Roman" w:eastAsia="Times New Roman" w:cs="Times New Roman"/>
          <w:kern w:val="0"/>
          <w:sz w:val="24"/>
          <w:szCs w:val="24"/>
        </w:rPr>
        <w:t xml:space="preserve">  </w:t>
      </w:r>
      <w:r>
        <w:rPr>
          <w:rFonts w:ascii="Times New Roman" w:hAnsi="Times New Roman" w:eastAsia="楷体" w:cs="Times New Roman"/>
        </w:rPr>
        <w:t>就我国近年来实施的减税降费措施，某校高一时政学习小组学生设计了以下表格。</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rFonts w:ascii="Times New Roman" w:hAnsi="Times New Roman" w:eastAsia="宋体" w:cs="Times New Roman"/>
              </w:rPr>
            </w:pPr>
            <w:r>
              <w:rPr>
                <w:rFonts w:ascii="Times New Roman" w:hAnsi="Times New Roman" w:eastAsia="楷体" w:cs="Times New Roman"/>
              </w:rPr>
              <w:t>项目</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rFonts w:ascii="Times New Roman" w:hAnsi="Times New Roman" w:eastAsia="宋体" w:cs="Times New Roman"/>
              </w:rPr>
            </w:pPr>
            <w:r>
              <w:rPr>
                <w:rFonts w:ascii="Times New Roman" w:hAnsi="Times New Roman" w:eastAsia="楷体" w:cs="Times New Roman"/>
              </w:rPr>
              <w:t>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rFonts w:ascii="Times New Roman" w:hAnsi="Times New Roman" w:eastAsia="宋体" w:cs="Times New Roman"/>
              </w:rPr>
            </w:pPr>
            <w:r>
              <w:rPr>
                <w:rFonts w:ascii="Times New Roman" w:hAnsi="Times New Roman" w:eastAsia="楷体" w:cs="Times New Roman"/>
              </w:rPr>
              <w:t>免税减税</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rFonts w:ascii="Times New Roman" w:hAnsi="Times New Roman" w:eastAsia="宋体" w:cs="Times New Roman"/>
              </w:rPr>
            </w:pPr>
            <w:r>
              <w:rPr>
                <w:rFonts w:ascii="Times New Roman" w:hAnsi="Times New Roman" w:eastAsia="楷体" w:cs="Times New Roman"/>
              </w:rPr>
              <w:t>对小规模纳税人阶段性免征增值税。对小微企业年应纳税所得额100万元至300万元部分，再减半征收企业所得税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rFonts w:ascii="Times New Roman" w:hAnsi="Times New Roman" w:eastAsia="宋体" w:cs="Times New Roman"/>
              </w:rPr>
            </w:pPr>
            <w:r>
              <w:rPr>
                <w:rFonts w:ascii="Times New Roman" w:hAnsi="Times New Roman" w:eastAsia="楷体" w:cs="Times New Roman"/>
              </w:rPr>
              <w:t>留抵退税</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rFonts w:ascii="Times New Roman" w:hAnsi="Times New Roman" w:eastAsia="宋体" w:cs="Times New Roman"/>
              </w:rPr>
            </w:pPr>
            <w:r>
              <w:rPr>
                <w:rFonts w:ascii="Times New Roman" w:hAnsi="Times New Roman" w:eastAsia="楷体" w:cs="Times New Roman"/>
              </w:rPr>
              <w:t>对增值税的留抵税额提前实行大规模退税、重点支持制造业，预计2022年全年留抵退税约1</w:t>
            </w:r>
            <w:r>
              <w:rPr>
                <w:rFonts w:hint="eastAsia" w:ascii="Times New Roman" w:hAnsi="Times New Roman" w:eastAsia="楷体" w:cs="Times New Roman"/>
              </w:rPr>
              <w:t>．</w:t>
            </w:r>
            <w:r>
              <w:rPr>
                <w:rFonts w:ascii="Times New Roman" w:hAnsi="Times New Roman" w:eastAsia="楷体" w:cs="Times New Roman"/>
              </w:rPr>
              <w:t>5万亿元，退税资金全部直达企业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rFonts w:ascii="Times New Roman" w:hAnsi="Times New Roman" w:eastAsia="宋体" w:cs="Times New Roman"/>
              </w:rPr>
            </w:pPr>
            <w:r>
              <w:rPr>
                <w:rFonts w:ascii="Times New Roman" w:hAnsi="Times New Roman" w:eastAsia="楷体" w:cs="Times New Roman"/>
              </w:rPr>
              <w:t>加计扣除</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rFonts w:ascii="Times New Roman" w:hAnsi="Times New Roman" w:eastAsia="宋体" w:cs="Times New Roman"/>
              </w:rPr>
            </w:pPr>
            <w:r>
              <w:rPr>
                <w:rFonts w:ascii="Times New Roman" w:hAnsi="Times New Roman" w:eastAsia="楷体" w:cs="Times New Roman"/>
              </w:rPr>
              <w:t>加大研发费用加计扣除政策实施力度，将科技型中小企业加计扣除比例从75%提高到100%，对企业投入基础研究实行税收优惠，完善设备器具加速折旧、高新技术企业所得税优惠等政策</w:t>
            </w:r>
          </w:p>
        </w:tc>
      </w:tr>
    </w:tbl>
    <w:p>
      <w:pPr>
        <w:jc w:val="left"/>
        <w:textAlignment w:val="center"/>
        <w:rPr>
          <w:rFonts w:ascii="Times New Roman" w:hAnsi="Times New Roman" w:eastAsia="楷体" w:cs="Times New Roman"/>
        </w:rPr>
      </w:pPr>
      <w:r>
        <w:rPr>
          <w:rFonts w:ascii="Times New Roman" w:hAnsi="Times New Roman" w:eastAsia="楷体" w:cs="Times New Roman"/>
        </w:rPr>
        <w:t>注：增值税，是以生产经营中的增值额为征税对象的一种税，它的纳税人是在我国境内销售货物或者提供加工、修理修配劳务以及进口货物的单位和个人。留抵退税，就是把增值税期末未抵扣完的税额退还给纳税人。近年来，我国不断完善增值税留抵退税制度，目前对先进制造业的增量留抵税额予以全部退还。加计扣除，是指按照税法规定，在实际发生数额的基础上，再加成一定比例，作为计算应纳税所得额时的扣除数额的一种税收优惠措施。</w:t>
      </w:r>
    </w:p>
    <w:p>
      <w:pPr>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结合以上材料，运用《经济与社会》知识，说明减税降费对推动我国经济高质量发展的作用。</w:t>
      </w:r>
      <w:bookmarkStart w:id="0" w:name="_Hlk155680227"/>
      <w:r>
        <w:rPr>
          <w:rFonts w:ascii="Times New Roman" w:hAnsi="Times New Roman" w:eastAsia="宋体" w:cs="Times New Roman"/>
        </w:rPr>
        <w:t>（8分）</w:t>
      </w:r>
      <w:bookmarkEnd w:id="0"/>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r>
        <w:rPr>
          <w:rFonts w:ascii="Times New Roman" w:hAnsi="Times New Roman" w:eastAsia="宋体" w:cs="Times New Roman"/>
        </w:rPr>
        <w:t>18．（8分）阅读材料，完成下列要求。</w:t>
      </w:r>
    </w:p>
    <w:p>
      <w:pPr>
        <w:ind w:firstLine="420" w:firstLineChars="200"/>
        <w:jc w:val="left"/>
        <w:textAlignment w:val="center"/>
        <w:rPr>
          <w:rFonts w:ascii="Times New Roman" w:hAnsi="Times New Roman" w:eastAsia="宋体" w:cs="Times New Roman"/>
        </w:rPr>
      </w:pPr>
      <w:r>
        <w:rPr>
          <w:rFonts w:ascii="Times New Roman" w:hAnsi="Times New Roman" w:eastAsia="楷体" w:cs="Times New Roman"/>
        </w:rPr>
        <w:t>以习近平同志为核心的党中央高度重视海洋环境保护，将其作为生态文明建设的重要内容和海洋强国建设的重要基础。修改海洋环境保护法是深入贯彻落实习近平总书记重要指示批示精神和党中央决策部署的重要举措。</w:t>
      </w:r>
    </w:p>
    <w:p>
      <w:pPr>
        <w:ind w:firstLine="420" w:firstLineChars="200"/>
        <w:jc w:val="left"/>
        <w:textAlignment w:val="center"/>
        <w:rPr>
          <w:rFonts w:ascii="Times New Roman" w:hAnsi="Times New Roman" w:eastAsia="宋体" w:cs="Times New Roman"/>
        </w:rPr>
      </w:pPr>
      <w:r>
        <w:rPr>
          <w:rFonts w:ascii="Times New Roman" w:hAnsi="Times New Roman" w:eastAsia="楷体" w:cs="Times New Roman"/>
        </w:rPr>
        <w:t>全国人大常委会坚决贯彻落实党中央决策部署，2018年启动海洋环境保护法修改程序，2022年工作专班和起草小组遵循科学立法、民主立法、依法立法的原则，坚持问题导向，深入开展调查研究，广泛听取意见建议。形成修订草案稿后，全国人大环资委发函书面征求了国务院及其有关部门、相关机构、沿海省级人大常委会和部分全国人大代表的意见。在此基础上，经反复修改完善，形成《中华人民共和国海洋环境保护法（修订草案）》。全国人大环资委召开第三十八次全体会议，审议并通过了修订草案。2023年10月24日，十四届全国人大常委会第六次会议表决通过了新修订的海洋环境保护法，该法将于2024年1月1日起施行。</w:t>
      </w:r>
    </w:p>
    <w:p>
      <w:pPr>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结合材料，运用《政治与法治》的知识，解读《中华人民共和国海洋环境保护法（修订草案）》的立法过程。（8分）</w:t>
      </w: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hint="eastAsia" w:ascii="Times New Roman" w:hAnsi="Times New Roman" w:eastAsia="宋体" w:cs="Times New Roman"/>
        </w:rPr>
      </w:pPr>
    </w:p>
    <w:p>
      <w:pPr>
        <w:jc w:val="left"/>
        <w:textAlignment w:val="center"/>
        <w:rPr>
          <w:rFonts w:ascii="Times New Roman" w:hAnsi="Times New Roman" w:eastAsia="宋体" w:cs="Times New Roman"/>
        </w:rPr>
      </w:pPr>
      <w:r>
        <w:rPr>
          <w:rFonts w:ascii="Times New Roman" w:hAnsi="Times New Roman" w:eastAsia="宋体" w:cs="Times New Roman"/>
        </w:rPr>
        <w:t>19．（14分）阅读材料，完成下列要求。</w:t>
      </w:r>
    </w:p>
    <w:p>
      <w:pPr>
        <w:jc w:val="left"/>
        <w:textAlignment w:val="center"/>
        <w:rPr>
          <w:rFonts w:ascii="Times New Roman" w:hAnsi="Times New Roman" w:eastAsia="宋体" w:cs="Times New Roman"/>
        </w:rPr>
      </w:pPr>
      <w:r>
        <w:rPr>
          <w:rFonts w:ascii="Times New Roman" w:hAnsi="Times New Roman" w:eastAsia="楷体" w:cs="Times New Roman"/>
        </w:rPr>
        <w:t>【赓续红色血脉】</w:t>
      </w:r>
    </w:p>
    <w:p>
      <w:pPr>
        <w:ind w:firstLine="420" w:firstLineChars="200"/>
        <w:jc w:val="left"/>
        <w:textAlignment w:val="center"/>
        <w:rPr>
          <w:rFonts w:ascii="Times New Roman" w:hAnsi="Times New Roman" w:eastAsia="宋体" w:cs="Times New Roman"/>
        </w:rPr>
      </w:pPr>
      <w:r>
        <w:rPr>
          <w:rFonts w:ascii="Times New Roman" w:hAnsi="Times New Roman" w:eastAsia="楷体" w:cs="Times New Roman"/>
        </w:rPr>
        <w:t>2023年10月1日国庆节清晨，30多万名来自全国各地的群众在北京天安门广场共同见证五星红旗升起。在2023年</w:t>
      </w:r>
      <w:r>
        <w:rPr>
          <w:rFonts w:hint="eastAsia" w:ascii="Times New Roman" w:hAnsi="Times New Roman" w:eastAsia="楷体" w:cs="Times New Roman"/>
        </w:rPr>
        <w:t>“</w:t>
      </w:r>
      <w:r>
        <w:rPr>
          <w:rFonts w:ascii="Times New Roman" w:hAnsi="Times New Roman" w:eastAsia="楷体" w:cs="Times New Roman"/>
        </w:rPr>
        <w:t>双节</w:t>
      </w:r>
      <w:r>
        <w:rPr>
          <w:rFonts w:hint="eastAsia" w:ascii="Times New Roman" w:hAnsi="Times New Roman" w:eastAsia="楷体" w:cs="Times New Roman"/>
        </w:rPr>
        <w:t>”</w:t>
      </w:r>
      <w:r>
        <w:rPr>
          <w:rFonts w:ascii="Times New Roman" w:hAnsi="Times New Roman" w:eastAsia="楷体" w:cs="Times New Roman"/>
        </w:rPr>
        <w:t>期间，除了来首都看升国旗仪式，全国各地的红色景区景点人潮涌动，红色旅游持续火热。从陕西延安到河北西柏坡，从浙江嘉兴到贵州遵义，人们走进革命纪念地缅怀革命先烈，参观红色主题展览学习革命历史，观看红色文艺演出重温革命记忆，在追寻红色足迹中赓续红色血脉、传承红色基因，在领略祖国大好河山中不断增强精神力量。</w:t>
      </w:r>
    </w:p>
    <w:p>
      <w:pPr>
        <w:ind w:firstLine="420" w:firstLineChars="200"/>
        <w:jc w:val="left"/>
        <w:textAlignment w:val="center"/>
        <w:rPr>
          <w:rFonts w:ascii="Times New Roman" w:hAnsi="Times New Roman" w:eastAsia="宋体" w:cs="Times New Roman"/>
        </w:rPr>
      </w:pPr>
      <w:r>
        <w:rPr>
          <w:rFonts w:ascii="Times New Roman" w:hAnsi="Times New Roman" w:eastAsia="楷体" w:cs="Times New Roman"/>
        </w:rPr>
        <w:t>今天，触手可及的文化产品和公共服务，在持续满足人民群众日益增长的精神文化需求中，有力地引导人们树立和坚持正确的祖国观、民族观、文化观、历史观，不断增强中华民族的归属感、认同感、尊严感、荣誉感，为推进中国式现代化建设贡献力量。</w:t>
      </w:r>
    </w:p>
    <w:p>
      <w:pPr>
        <w:ind w:firstLine="420" w:firstLineChars="200"/>
        <w:jc w:val="left"/>
        <w:textAlignment w:val="center"/>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w:t>
      </w:r>
      <w:r>
        <w:rPr>
          <w:rFonts w:ascii="Times New Roman" w:hAnsi="Times New Roman" w:eastAsia="宋体" w:cs="Times New Roman"/>
        </w:rPr>
        <w:t>结合材料，运用价值观的知识，分析赓续红色血脉的原因。（8分）</w:t>
      </w:r>
    </w:p>
    <w:p>
      <w:pPr>
        <w:jc w:val="left"/>
        <w:textAlignment w:val="center"/>
        <w:rPr>
          <w:rFonts w:ascii="Times New Roman" w:hAnsi="Times New Roman" w:eastAsia="楷体" w:cs="Times New Roman"/>
        </w:rPr>
      </w:pPr>
    </w:p>
    <w:p>
      <w:pPr>
        <w:jc w:val="left"/>
        <w:textAlignment w:val="center"/>
        <w:rPr>
          <w:rFonts w:ascii="Times New Roman" w:hAnsi="Times New Roman" w:eastAsia="楷体" w:cs="Times New Roman"/>
        </w:rPr>
      </w:pPr>
    </w:p>
    <w:p>
      <w:pPr>
        <w:jc w:val="left"/>
        <w:textAlignment w:val="center"/>
        <w:rPr>
          <w:rFonts w:ascii="Times New Roman" w:hAnsi="Times New Roman" w:eastAsia="楷体" w:cs="Times New Roman"/>
        </w:rPr>
      </w:pPr>
    </w:p>
    <w:p>
      <w:pPr>
        <w:jc w:val="left"/>
        <w:textAlignment w:val="center"/>
        <w:rPr>
          <w:rFonts w:ascii="Times New Roman" w:hAnsi="Times New Roman" w:eastAsia="楷体" w:cs="Times New Roman"/>
        </w:rPr>
      </w:pPr>
    </w:p>
    <w:p>
      <w:pPr>
        <w:jc w:val="left"/>
        <w:textAlignment w:val="center"/>
        <w:rPr>
          <w:rFonts w:ascii="Times New Roman" w:hAnsi="Times New Roman" w:eastAsia="楷体" w:cs="Times New Roman"/>
        </w:rPr>
      </w:pPr>
    </w:p>
    <w:p>
      <w:pPr>
        <w:jc w:val="left"/>
        <w:textAlignment w:val="center"/>
        <w:rPr>
          <w:rFonts w:hint="eastAsia" w:ascii="Times New Roman" w:hAnsi="Times New Roman" w:eastAsia="楷体" w:cs="Times New Roman"/>
        </w:rPr>
      </w:pPr>
    </w:p>
    <w:p>
      <w:pPr>
        <w:jc w:val="left"/>
        <w:textAlignment w:val="center"/>
        <w:rPr>
          <w:rFonts w:ascii="Times New Roman" w:hAnsi="Times New Roman" w:eastAsia="楷体" w:cs="Times New Roman"/>
        </w:rPr>
      </w:pPr>
    </w:p>
    <w:p>
      <w:pPr>
        <w:jc w:val="left"/>
        <w:textAlignment w:val="center"/>
        <w:rPr>
          <w:rFonts w:ascii="Times New Roman" w:hAnsi="Times New Roman" w:eastAsia="宋体" w:cs="Times New Roman"/>
        </w:rPr>
      </w:pPr>
      <w:r>
        <w:rPr>
          <w:rFonts w:ascii="Times New Roman" w:hAnsi="Times New Roman" w:eastAsia="楷体" w:cs="Times New Roman"/>
        </w:rPr>
        <w:t>【坚定文化自信】</w:t>
      </w:r>
    </w:p>
    <w:p>
      <w:pPr>
        <w:ind w:firstLine="420" w:firstLineChars="200"/>
        <w:jc w:val="left"/>
        <w:textAlignment w:val="center"/>
        <w:rPr>
          <w:rFonts w:ascii="Times New Roman" w:hAnsi="Times New Roman" w:eastAsia="宋体" w:cs="Times New Roman"/>
        </w:rPr>
      </w:pPr>
      <w:r>
        <w:rPr>
          <w:rFonts w:ascii="Times New Roman" w:hAnsi="Times New Roman" w:eastAsia="楷体" w:cs="Times New Roman"/>
        </w:rPr>
        <w:t>在北京冬奥会开闭幕式上，二十四节气倒计时表达了中国人独特的时间观，</w:t>
      </w:r>
      <w:r>
        <w:rPr>
          <w:rFonts w:hint="eastAsia" w:ascii="Times New Roman" w:hAnsi="Times New Roman" w:eastAsia="楷体" w:cs="Times New Roman"/>
        </w:rPr>
        <w:t>“</w:t>
      </w:r>
      <w:r>
        <w:rPr>
          <w:rFonts w:ascii="Times New Roman" w:hAnsi="Times New Roman" w:eastAsia="楷体" w:cs="Times New Roman"/>
        </w:rPr>
        <w:t>折柳寄情</w:t>
      </w:r>
      <w:r>
        <w:rPr>
          <w:rFonts w:hint="eastAsia" w:ascii="Times New Roman" w:hAnsi="Times New Roman" w:eastAsia="楷体" w:cs="Times New Roman"/>
        </w:rPr>
        <w:t>”</w:t>
      </w:r>
      <w:r>
        <w:rPr>
          <w:rFonts w:ascii="Times New Roman" w:hAnsi="Times New Roman" w:eastAsia="楷体" w:cs="Times New Roman"/>
        </w:rPr>
        <w:t>展现了中式惜别之礼；电视节目《中国诗词大会》《典籍里的中国》在海内外热播，</w:t>
      </w:r>
      <w:r>
        <w:rPr>
          <w:rFonts w:hint="eastAsia" w:ascii="Times New Roman" w:hAnsi="Times New Roman" w:eastAsia="楷体" w:cs="Times New Roman"/>
        </w:rPr>
        <w:t>“</w:t>
      </w:r>
      <w:r>
        <w:rPr>
          <w:rFonts w:ascii="Times New Roman" w:hAnsi="Times New Roman" w:eastAsia="楷体" w:cs="Times New Roman"/>
        </w:rPr>
        <w:t>圈粉</w:t>
      </w:r>
      <w:r>
        <w:rPr>
          <w:rFonts w:hint="eastAsia" w:ascii="Times New Roman" w:hAnsi="Times New Roman" w:eastAsia="楷体" w:cs="Times New Roman"/>
        </w:rPr>
        <w:t>”</w:t>
      </w:r>
      <w:r>
        <w:rPr>
          <w:rFonts w:ascii="Times New Roman" w:hAnsi="Times New Roman" w:eastAsia="楷体" w:cs="Times New Roman"/>
        </w:rPr>
        <w:t>无数；古风汉服、国潮文创等成为新时尚……近年来，文化创新创造活力涌现，许多收藏在博物馆里的文物、陈列在广阔大地上的遗产、书写在古籍里的文字活了起来，中华文化的气度神韵深入人心，滋养着人民群众的美好新生活。</w:t>
      </w:r>
    </w:p>
    <w:p>
      <w:pPr>
        <w:ind w:firstLine="420" w:firstLineChars="200"/>
        <w:jc w:val="left"/>
        <w:textAlignment w:val="center"/>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w:t>
      </w:r>
      <w:r>
        <w:rPr>
          <w:rFonts w:ascii="Times New Roman" w:hAnsi="Times New Roman" w:eastAsia="宋体" w:cs="Times New Roman"/>
        </w:rPr>
        <w:t>结合材料，运用文化传承与文化创新的知识，说明我们应如何实现文化发展。（6分）</w:t>
      </w:r>
    </w:p>
    <w:p>
      <w:pPr>
        <w:ind w:firstLine="420"/>
        <w:jc w:val="left"/>
        <w:textAlignment w:val="center"/>
        <w:rPr>
          <w:rFonts w:ascii="Times New Roman" w:hAnsi="Times New Roman" w:eastAsia="宋体" w:cs="宋体"/>
          <w:color w:val="000000"/>
          <w:szCs w:val="24"/>
        </w:rPr>
      </w:pPr>
    </w:p>
    <w:p>
      <w:pPr>
        <w:ind w:firstLine="420"/>
        <w:jc w:val="left"/>
        <w:textAlignment w:val="center"/>
        <w:rPr>
          <w:rFonts w:ascii="Times New Roman" w:hAnsi="Times New Roman" w:eastAsia="宋体" w:cs="宋体"/>
          <w:color w:val="000000"/>
          <w:szCs w:val="24"/>
        </w:rPr>
      </w:pPr>
    </w:p>
    <w:p>
      <w:pPr>
        <w:ind w:firstLine="420"/>
        <w:jc w:val="left"/>
        <w:textAlignment w:val="center"/>
        <w:rPr>
          <w:rFonts w:ascii="Times New Roman" w:hAnsi="Times New Roman" w:eastAsia="宋体" w:cs="宋体"/>
          <w:color w:val="000000"/>
          <w:szCs w:val="24"/>
        </w:rPr>
      </w:pPr>
    </w:p>
    <w:p>
      <w:pPr>
        <w:ind w:firstLine="420"/>
        <w:jc w:val="left"/>
        <w:textAlignment w:val="center"/>
        <w:rPr>
          <w:rFonts w:ascii="Times New Roman" w:hAnsi="Times New Roman" w:eastAsia="宋体" w:cs="宋体"/>
          <w:color w:val="000000"/>
          <w:szCs w:val="24"/>
        </w:rPr>
      </w:pPr>
    </w:p>
    <w:p>
      <w:pPr>
        <w:jc w:val="left"/>
        <w:textAlignment w:val="center"/>
        <w:rPr>
          <w:rFonts w:hint="eastAsia" w:ascii="Times New Roman" w:hAnsi="Times New Roman" w:eastAsia="宋体" w:cs="宋体"/>
          <w:color w:val="000000"/>
          <w:szCs w:val="24"/>
        </w:rPr>
      </w:pPr>
    </w:p>
    <w:p>
      <w:pPr>
        <w:jc w:val="left"/>
        <w:textAlignment w:val="center"/>
        <w:rPr>
          <w:rFonts w:hint="eastAsia" w:ascii="Times New Roman" w:hAnsi="Times New Roman" w:eastAsia="宋体" w:cs="宋体"/>
          <w:color w:val="000000"/>
          <w:szCs w:val="24"/>
        </w:rPr>
      </w:pPr>
    </w:p>
    <w:p>
      <w:pPr>
        <w:jc w:val="left"/>
        <w:textAlignment w:val="center"/>
        <w:rPr>
          <w:rFonts w:ascii="Times New Roman" w:hAnsi="Times New Roman" w:eastAsia="宋体" w:cs="Times New Roman"/>
        </w:rPr>
      </w:pPr>
      <w:r>
        <w:rPr>
          <w:rFonts w:ascii="Times New Roman" w:hAnsi="Times New Roman" w:eastAsia="宋体" w:cs="宋体"/>
          <w:color w:val="000000"/>
          <w:szCs w:val="24"/>
        </w:rPr>
        <w:t>20</w:t>
      </w:r>
      <w:r>
        <w:rPr>
          <w:rFonts w:hint="eastAsia" w:ascii="Times New Roman" w:hAnsi="Times New Roman" w:eastAsia="宋体" w:cs="宋体"/>
          <w:color w:val="000000"/>
          <w:szCs w:val="24"/>
        </w:rPr>
        <w:t>．</w:t>
      </w:r>
      <w:r>
        <w:rPr>
          <w:rFonts w:ascii="Times New Roman" w:hAnsi="Times New Roman" w:eastAsia="宋体" w:cs="宋体"/>
          <w:color w:val="000000"/>
          <w:szCs w:val="24"/>
        </w:rPr>
        <w:t xml:space="preserve"> </w:t>
      </w:r>
      <w:r>
        <w:rPr>
          <w:rFonts w:hint="eastAsia" w:ascii="Times New Roman" w:hAnsi="Times New Roman" w:eastAsia="宋体" w:cs="宋体"/>
          <w:color w:val="000000"/>
          <w:szCs w:val="24"/>
        </w:rPr>
        <w:t>（8分）</w:t>
      </w:r>
      <w:r>
        <w:rPr>
          <w:rFonts w:ascii="Times New Roman" w:hAnsi="Times New Roman" w:eastAsia="宋体" w:cs="Times New Roman"/>
        </w:rPr>
        <w:t>阅读材料，完成下列要求。</w:t>
      </w:r>
    </w:p>
    <w:p>
      <w:pPr>
        <w:ind w:firstLine="420" w:firstLineChars="200"/>
        <w:jc w:val="left"/>
        <w:textAlignment w:val="center"/>
        <w:rPr>
          <w:rFonts w:ascii="Times New Roman" w:hAnsi="Times New Roman" w:eastAsia="宋体" w:cs="Times New Roman"/>
        </w:rPr>
      </w:pPr>
      <w:r>
        <w:rPr>
          <w:rFonts w:ascii="Times New Roman" w:hAnsi="Times New Roman" w:eastAsia="楷体" w:cs="Times New Roman"/>
        </w:rPr>
        <w:t>2023年6月19日至7月14日，联合国人权理事会第53届会议在日内瓦举行。会议再次通过中国提交的</w:t>
      </w:r>
      <w:r>
        <w:rPr>
          <w:rFonts w:hint="eastAsia" w:ascii="Times New Roman" w:hAnsi="Times New Roman" w:eastAsia="楷体" w:cs="Times New Roman"/>
        </w:rPr>
        <w:t>“</w:t>
      </w:r>
      <w:r>
        <w:rPr>
          <w:rFonts w:ascii="Times New Roman" w:hAnsi="Times New Roman" w:eastAsia="楷体" w:cs="Times New Roman"/>
        </w:rPr>
        <w:t>发展对享有所有人权的贡献</w:t>
      </w:r>
      <w:r>
        <w:rPr>
          <w:rFonts w:hint="eastAsia" w:ascii="Times New Roman" w:hAnsi="Times New Roman" w:eastAsia="楷体" w:cs="Times New Roman"/>
        </w:rPr>
        <w:t>”</w:t>
      </w:r>
      <w:r>
        <w:rPr>
          <w:rFonts w:ascii="Times New Roman" w:hAnsi="Times New Roman" w:eastAsia="楷体" w:cs="Times New Roman"/>
        </w:rPr>
        <w:t>决议，共有62个国家共同提议。巴基斯坦、阿联酋、苏丹、洪都拉斯等国发言，赞赏中国提交这一重要决议草案，感谢中国发挥的领导作用，表示该决议的通过充分反映了发展中国家的普遍诉求和共同心声。</w:t>
      </w:r>
    </w:p>
    <w:p>
      <w:pPr>
        <w:jc w:val="left"/>
        <w:textAlignment w:val="center"/>
        <w:rPr>
          <w:rFonts w:ascii="Times New Roman" w:hAnsi="Times New Roman" w:eastAsia="宋体" w:cs="Times New Roman"/>
        </w:rPr>
      </w:pPr>
      <w:r>
        <w:rPr>
          <w:rFonts w:ascii="Times New Roman" w:hAnsi="Times New Roman" w:eastAsia="楷体" w:cs="Times New Roman"/>
        </w:rPr>
        <w:t>发展是人类社会的永恒主题。只有更好地发展，才能更好促进和保护人权。中国同共提国一道在人权理事会再次提出</w:t>
      </w:r>
      <w:r>
        <w:rPr>
          <w:rFonts w:hint="eastAsia" w:ascii="Times New Roman" w:hAnsi="Times New Roman" w:eastAsia="楷体" w:cs="Times New Roman"/>
        </w:rPr>
        <w:t>“</w:t>
      </w:r>
      <w:r>
        <w:rPr>
          <w:rFonts w:ascii="Times New Roman" w:hAnsi="Times New Roman" w:eastAsia="楷体" w:cs="Times New Roman"/>
        </w:rPr>
        <w:t>发展对享有所有人权的贡献</w:t>
      </w:r>
      <w:r>
        <w:rPr>
          <w:rFonts w:hint="eastAsia" w:ascii="Times New Roman" w:hAnsi="Times New Roman" w:eastAsia="楷体" w:cs="Times New Roman"/>
        </w:rPr>
        <w:t>”</w:t>
      </w:r>
      <w:r>
        <w:rPr>
          <w:rFonts w:ascii="Times New Roman" w:hAnsi="Times New Roman" w:eastAsia="楷体" w:cs="Times New Roman"/>
        </w:rPr>
        <w:t>决议草案，目的是推动各方坚持以人民为中心，努力消除不平等，推动实现高质量发展、包容性发展和公平发展。这是人权理事会第四次通过中国提交的同名决议，是中国为全球可持续发展和全球人权治理作出的又一贡献。人权理事会再次通过这一决议，表明中国倡导的</w:t>
      </w:r>
      <w:r>
        <w:rPr>
          <w:rFonts w:hint="eastAsia" w:ascii="Times New Roman" w:hAnsi="Times New Roman" w:eastAsia="楷体" w:cs="Times New Roman"/>
        </w:rPr>
        <w:t>“</w:t>
      </w:r>
      <w:r>
        <w:rPr>
          <w:rFonts w:ascii="Times New Roman" w:hAnsi="Times New Roman" w:eastAsia="楷体" w:cs="Times New Roman"/>
        </w:rPr>
        <w:t>发展促进人权</w:t>
      </w:r>
      <w:r>
        <w:rPr>
          <w:rFonts w:hint="eastAsia" w:ascii="Times New Roman" w:hAnsi="Times New Roman" w:eastAsia="楷体" w:cs="Times New Roman"/>
        </w:rPr>
        <w:t>”</w:t>
      </w:r>
      <w:r>
        <w:rPr>
          <w:rFonts w:ascii="Times New Roman" w:hAnsi="Times New Roman" w:eastAsia="楷体" w:cs="Times New Roman"/>
        </w:rPr>
        <w:t>理念得到广泛支持。</w:t>
      </w:r>
    </w:p>
    <w:p>
      <w:pPr>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结合材料，从当代国际政治与经济的角度，说明中国倡导的</w:t>
      </w:r>
      <w:r>
        <w:rPr>
          <w:rFonts w:hint="eastAsia" w:ascii="Times New Roman" w:hAnsi="Times New Roman" w:eastAsia="宋体" w:cs="Times New Roman"/>
        </w:rPr>
        <w:t>“</w:t>
      </w:r>
      <w:r>
        <w:rPr>
          <w:rFonts w:ascii="Times New Roman" w:hAnsi="Times New Roman" w:eastAsia="宋体" w:cs="Times New Roman"/>
        </w:rPr>
        <w:t>发展促进人权</w:t>
      </w:r>
      <w:r>
        <w:rPr>
          <w:rFonts w:hint="eastAsia" w:ascii="Times New Roman" w:hAnsi="Times New Roman" w:eastAsia="宋体" w:cs="Times New Roman"/>
        </w:rPr>
        <w:t>”</w:t>
      </w:r>
      <w:r>
        <w:rPr>
          <w:rFonts w:ascii="Times New Roman" w:hAnsi="Times New Roman" w:eastAsia="宋体" w:cs="Times New Roman"/>
        </w:rPr>
        <w:t>理念能得到广泛支持的依据。</w:t>
      </w:r>
    </w:p>
    <w:p>
      <w:pPr>
        <w:jc w:val="left"/>
        <w:textAlignment w:val="center"/>
        <w:rPr>
          <w:rFonts w:ascii="Times New Roman" w:hAnsi="Times New Roman" w:eastAsia="宋体" w:cs="Times New Roman"/>
        </w:rPr>
      </w:pPr>
    </w:p>
    <w:p>
      <w:pPr>
        <w:jc w:val="left"/>
        <w:textAlignment w:val="center"/>
        <w:rPr>
          <w:rFonts w:hint="eastAsia"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ascii="Times New Roman" w:hAnsi="Times New Roman" w:eastAsia="宋体" w:cs="Times New Roman"/>
        </w:rPr>
      </w:pPr>
    </w:p>
    <w:p>
      <w:pPr>
        <w:jc w:val="left"/>
        <w:textAlignment w:val="center"/>
        <w:rPr>
          <w:rFonts w:hint="eastAsia" w:ascii="Times New Roman" w:hAnsi="Times New Roman" w:eastAsia="宋体" w:cs="Times New Roman"/>
        </w:rPr>
      </w:pPr>
    </w:p>
    <w:p>
      <w:pPr>
        <w:jc w:val="left"/>
        <w:textAlignment w:val="center"/>
        <w:rPr>
          <w:rFonts w:hint="eastAsia" w:ascii="Times New Roman" w:hAnsi="Times New Roman" w:eastAsia="宋体" w:cs="Times New Roman"/>
        </w:rPr>
      </w:pPr>
    </w:p>
    <w:p>
      <w:pPr>
        <w:jc w:val="left"/>
        <w:textAlignment w:val="center"/>
        <w:rPr>
          <w:rFonts w:hint="eastAsia" w:ascii="Times New Roman" w:hAnsi="Times New Roman" w:eastAsia="宋体" w:cs="Times New Roman"/>
        </w:rPr>
      </w:pPr>
    </w:p>
    <w:p>
      <w:pPr>
        <w:jc w:val="left"/>
        <w:textAlignment w:val="center"/>
        <w:rPr>
          <w:rFonts w:hint="eastAsia" w:ascii="Times New Roman" w:hAnsi="Times New Roman" w:eastAsia="宋体" w:cs="Times New Roman"/>
        </w:rPr>
      </w:pPr>
    </w:p>
    <w:p>
      <w:pPr>
        <w:jc w:val="left"/>
        <w:textAlignment w:val="center"/>
        <w:rPr>
          <w:rFonts w:hint="eastAsia" w:ascii="Times New Roman" w:hAnsi="Times New Roman" w:eastAsia="宋体" w:cs="Times New Roman"/>
        </w:rPr>
      </w:pPr>
    </w:p>
    <w:p>
      <w:pPr>
        <w:jc w:val="left"/>
        <w:textAlignment w:val="center"/>
        <w:rPr>
          <w:rFonts w:hint="eastAsia" w:ascii="Times New Roman" w:hAnsi="Times New Roman" w:eastAsia="宋体" w:cs="Times New Roman"/>
        </w:rPr>
      </w:pPr>
    </w:p>
    <w:p>
      <w:pPr>
        <w:jc w:val="left"/>
        <w:textAlignment w:val="center"/>
        <w:rPr>
          <w:rFonts w:hint="eastAsia" w:ascii="Times New Roman" w:hAnsi="Times New Roman" w:eastAsia="宋体" w:cs="Times New Roman"/>
        </w:rPr>
      </w:pPr>
    </w:p>
    <w:p>
      <w:pPr>
        <w:jc w:val="left"/>
        <w:textAlignment w:val="center"/>
        <w:rPr>
          <w:rFonts w:ascii="Times New Roman" w:hAnsi="Times New Roman" w:eastAsia="宋体" w:cs="Times New Roman"/>
        </w:rPr>
      </w:pPr>
      <w:r>
        <w:rPr>
          <w:rFonts w:ascii="Times New Roman" w:hAnsi="Times New Roman" w:eastAsia="宋体" w:cs="Times New Roman"/>
        </w:rPr>
        <w:t>21．（14分））阅读材料，完成下列要求。</w:t>
      </w:r>
    </w:p>
    <w:p>
      <w:pPr>
        <w:jc w:val="left"/>
        <w:textAlignment w:val="center"/>
        <w:rPr>
          <w:rFonts w:ascii="Times New Roman" w:hAnsi="Times New Roman" w:eastAsia="宋体" w:cs="Times New Roman"/>
        </w:rPr>
      </w:pPr>
      <w:r>
        <w:rPr>
          <w:rFonts w:hint="eastAsia" w:ascii="宋体" w:hAnsi="宋体" w:eastAsia="宋体" w:cs="宋体"/>
        </w:rPr>
        <w:t>◆</w:t>
      </w:r>
      <w:r>
        <w:rPr>
          <w:rFonts w:ascii="Times New Roman" w:hAnsi="Times New Roman" w:eastAsia="楷体" w:cs="Times New Roman"/>
        </w:rPr>
        <w:t>创业有方</w:t>
      </w:r>
    </w:p>
    <w:p>
      <w:pPr>
        <w:jc w:val="left"/>
        <w:textAlignment w:val="center"/>
        <w:rPr>
          <w:rFonts w:ascii="Times New Roman" w:hAnsi="Times New Roman" w:eastAsia="宋体" w:cs="Times New Roman"/>
        </w:rPr>
      </w:pPr>
      <w:r>
        <w:rPr>
          <w:rFonts w:ascii="Times New Roman" w:hAnsi="Times New Roman" w:eastAsia="Times New Roman" w:cs="Times New Roman"/>
          <w:kern w:val="0"/>
          <w:sz w:val="24"/>
          <w:szCs w:val="24"/>
        </w:rPr>
        <w:drawing>
          <wp:inline distT="0" distB="0" distL="0" distR="0">
            <wp:extent cx="5276215" cy="2533650"/>
            <wp:effectExtent l="0" t="0" r="0" b="0"/>
            <wp:docPr id="1" name="图片 1" descr="@@@cf4c2556-c899-4e9e-b3df-292f2dced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4c2556-c899-4e9e-b3df-292f2dcedde4"/>
                    <pic:cNvPicPr>
                      <a:picLocks noChangeAspect="1"/>
                    </pic:cNvPicPr>
                  </pic:nvPicPr>
                  <pic:blipFill>
                    <a:blip r:embed="rId6"/>
                    <a:stretch>
                      <a:fillRect/>
                    </a:stretch>
                  </pic:blipFill>
                  <pic:spPr>
                    <a:xfrm>
                      <a:off x="0" y="0"/>
                      <a:ext cx="5276800" cy="2533829"/>
                    </a:xfrm>
                    <a:prstGeom prst="rect">
                      <a:avLst/>
                    </a:prstGeom>
                  </pic:spPr>
                </pic:pic>
              </a:graphicData>
            </a:graphic>
          </wp:inline>
        </w:drawing>
      </w:r>
      <w:r>
        <w:rPr>
          <w:rFonts w:ascii="Times New Roman" w:hAnsi="Times New Roman" w:eastAsia="Times New Roman" w:cs="Times New Roman"/>
          <w:kern w:val="0"/>
          <w:sz w:val="24"/>
          <w:szCs w:val="24"/>
        </w:rPr>
        <w:t xml:space="preserve">  </w:t>
      </w:r>
    </w:p>
    <w:p>
      <w:pPr>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（1）结合材料，运用《逻辑与思维》的知识，分析</w:t>
      </w:r>
      <w:r>
        <w:rPr>
          <w:rFonts w:hint="eastAsia" w:ascii="Times New Roman" w:hAnsi="Times New Roman" w:eastAsia="宋体" w:cs="Times New Roman"/>
        </w:rPr>
        <w:t>“</w:t>
      </w:r>
      <w:r>
        <w:rPr>
          <w:rFonts w:ascii="Times New Roman" w:hAnsi="Times New Roman" w:eastAsia="宋体" w:cs="Times New Roman"/>
        </w:rPr>
        <w:t>我</w:t>
      </w:r>
      <w:r>
        <w:rPr>
          <w:rFonts w:hint="eastAsia" w:ascii="Times New Roman" w:hAnsi="Times New Roman" w:eastAsia="宋体" w:cs="Times New Roman"/>
        </w:rPr>
        <w:t>”</w:t>
      </w:r>
      <w:r>
        <w:rPr>
          <w:rFonts w:ascii="Times New Roman" w:hAnsi="Times New Roman" w:eastAsia="宋体" w:cs="Times New Roman"/>
        </w:rPr>
        <w:t>对创业的思考和决定所运用的思维方法。（6分）</w:t>
      </w:r>
    </w:p>
    <w:p>
      <w:pPr>
        <w:jc w:val="left"/>
        <w:textAlignment w:val="center"/>
        <w:rPr>
          <w:rFonts w:ascii="宋体" w:hAnsi="宋体" w:eastAsia="宋体" w:cs="宋体"/>
        </w:rPr>
      </w:pPr>
    </w:p>
    <w:p>
      <w:pPr>
        <w:jc w:val="left"/>
        <w:textAlignment w:val="center"/>
        <w:rPr>
          <w:rFonts w:ascii="宋体" w:hAnsi="宋体" w:eastAsia="宋体" w:cs="宋体"/>
        </w:rPr>
      </w:pPr>
    </w:p>
    <w:p>
      <w:pPr>
        <w:jc w:val="left"/>
        <w:textAlignment w:val="center"/>
        <w:rPr>
          <w:rFonts w:ascii="宋体" w:hAnsi="宋体" w:eastAsia="宋体" w:cs="宋体"/>
        </w:rPr>
      </w:pPr>
    </w:p>
    <w:p>
      <w:pPr>
        <w:jc w:val="left"/>
        <w:textAlignment w:val="center"/>
        <w:rPr>
          <w:rFonts w:ascii="宋体" w:hAnsi="宋体" w:eastAsia="宋体" w:cs="宋体"/>
        </w:rPr>
      </w:pPr>
    </w:p>
    <w:p>
      <w:pPr>
        <w:jc w:val="left"/>
        <w:textAlignment w:val="center"/>
        <w:rPr>
          <w:rFonts w:ascii="宋体" w:hAnsi="宋体" w:eastAsia="宋体" w:cs="宋体"/>
        </w:rPr>
      </w:pPr>
    </w:p>
    <w:p>
      <w:pPr>
        <w:jc w:val="left"/>
        <w:textAlignment w:val="center"/>
        <w:rPr>
          <w:rFonts w:ascii="宋体" w:hAnsi="宋体" w:eastAsia="宋体" w:cs="宋体"/>
        </w:rPr>
      </w:pPr>
    </w:p>
    <w:p>
      <w:pPr>
        <w:jc w:val="left"/>
        <w:textAlignment w:val="center"/>
        <w:rPr>
          <w:rFonts w:ascii="Times New Roman" w:hAnsi="Times New Roman" w:eastAsia="宋体" w:cs="Times New Roman"/>
        </w:rPr>
      </w:pPr>
      <w:r>
        <w:rPr>
          <w:rFonts w:hint="eastAsia" w:ascii="宋体" w:hAnsi="宋体" w:eastAsia="宋体" w:cs="宋体"/>
        </w:rPr>
        <w:t>◆</w:t>
      </w:r>
      <w:r>
        <w:rPr>
          <w:rFonts w:ascii="Times New Roman" w:hAnsi="Times New Roman" w:eastAsia="楷体" w:cs="Times New Roman"/>
        </w:rPr>
        <w:t>维权有道</w:t>
      </w:r>
    </w:p>
    <w:p>
      <w:pPr>
        <w:ind w:firstLine="420" w:firstLineChars="200"/>
        <w:jc w:val="left"/>
        <w:textAlignment w:val="center"/>
        <w:rPr>
          <w:rFonts w:ascii="Times New Roman" w:hAnsi="Times New Roman" w:eastAsia="宋体" w:cs="Times New Roman"/>
        </w:rPr>
      </w:pPr>
      <w:r>
        <w:rPr>
          <w:rFonts w:ascii="Times New Roman" w:hAnsi="Times New Roman" w:eastAsia="楷体" w:cs="Times New Roman"/>
        </w:rPr>
        <w:t>吴某瞄准老年消费者群体，成立了从事推广、销售保健食品业务的公司。吴某通过网上购买、交换的方式获取有保健品购买记录的老年人信息200余万条（包括公民的姓名、电话、住址等），以开设</w:t>
      </w:r>
      <w:r>
        <w:rPr>
          <w:rFonts w:hint="eastAsia" w:ascii="Times New Roman" w:hAnsi="Times New Roman" w:eastAsia="楷体" w:cs="Times New Roman"/>
        </w:rPr>
        <w:t>“</w:t>
      </w:r>
      <w:r>
        <w:rPr>
          <w:rFonts w:ascii="Times New Roman" w:hAnsi="Times New Roman" w:eastAsia="楷体" w:cs="Times New Roman"/>
        </w:rPr>
        <w:t>养生讲座</w:t>
      </w:r>
      <w:r>
        <w:rPr>
          <w:rFonts w:hint="eastAsia" w:ascii="Times New Roman" w:hAnsi="Times New Roman" w:eastAsia="楷体" w:cs="Times New Roman"/>
        </w:rPr>
        <w:t>”</w:t>
      </w:r>
      <w:r>
        <w:rPr>
          <w:rFonts w:ascii="Times New Roman" w:hAnsi="Times New Roman" w:eastAsia="楷体" w:cs="Times New Roman"/>
        </w:rPr>
        <w:t>、上门推销等方式推销无审批标识的</w:t>
      </w:r>
      <w:r>
        <w:rPr>
          <w:rFonts w:hint="eastAsia" w:ascii="Times New Roman" w:hAnsi="Times New Roman" w:eastAsia="楷体" w:cs="Times New Roman"/>
        </w:rPr>
        <w:t>“</w:t>
      </w:r>
      <w:r>
        <w:rPr>
          <w:rFonts w:ascii="Times New Roman" w:hAnsi="Times New Roman" w:eastAsia="楷体" w:cs="Times New Roman"/>
        </w:rPr>
        <w:t>保健品</w:t>
      </w:r>
      <w:r>
        <w:rPr>
          <w:rFonts w:hint="eastAsia" w:ascii="Times New Roman" w:hAnsi="Times New Roman" w:eastAsia="楷体" w:cs="Times New Roman"/>
        </w:rPr>
        <w:t>”</w:t>
      </w:r>
      <w:r>
        <w:rPr>
          <w:rFonts w:ascii="Times New Roman" w:hAnsi="Times New Roman" w:eastAsia="楷体" w:cs="Times New Roman"/>
        </w:rPr>
        <w:t>，累计骗取1500余万元。这些</w:t>
      </w:r>
      <w:r>
        <w:rPr>
          <w:rFonts w:hint="eastAsia" w:ascii="Times New Roman" w:hAnsi="Times New Roman" w:eastAsia="楷体" w:cs="Times New Roman"/>
        </w:rPr>
        <w:t>“</w:t>
      </w:r>
      <w:r>
        <w:rPr>
          <w:rFonts w:ascii="Times New Roman" w:hAnsi="Times New Roman" w:eastAsia="楷体" w:cs="Times New Roman"/>
        </w:rPr>
        <w:t>保健品</w:t>
      </w:r>
      <w:r>
        <w:rPr>
          <w:rFonts w:hint="eastAsia" w:ascii="Times New Roman" w:hAnsi="Times New Roman" w:eastAsia="楷体" w:cs="Times New Roman"/>
        </w:rPr>
        <w:t>”</w:t>
      </w:r>
      <w:r>
        <w:rPr>
          <w:rFonts w:ascii="Times New Roman" w:hAnsi="Times New Roman" w:eastAsia="楷体" w:cs="Times New Roman"/>
        </w:rPr>
        <w:t>没有任何保健或药用价值，甚至对于部分有基础病的老年人还存在健康风险。为此，全国各地开展打击整治养老诈骗专项行动。</w:t>
      </w:r>
    </w:p>
    <w:p>
      <w:pPr>
        <w:ind w:firstLine="420" w:firstLineChars="200"/>
        <w:jc w:val="left"/>
        <w:textAlignment w:val="center"/>
        <w:rPr>
          <w:rFonts w:ascii="Times New Roman" w:hAnsi="Times New Roman" w:eastAsia="宋体" w:cs="Times New Roman"/>
        </w:rPr>
        <w:sectPr>
          <w:pgSz w:w="10318" w:h="14570"/>
          <w:pgMar w:top="850" w:right="567" w:bottom="850" w:left="850" w:header="680" w:footer="680" w:gutter="0"/>
          <w:cols w:space="0" w:num="1"/>
          <w:docGrid w:type="lines" w:linePitch="313" w:charSpace="0"/>
        </w:sectPr>
      </w:pPr>
      <w:r>
        <w:rPr>
          <w:rFonts w:ascii="Times New Roman" w:hAnsi="Times New Roman" w:eastAsia="宋体" w:cs="Times New Roman"/>
        </w:rPr>
        <w:t>（2）结合材料，运用《法律与生活》的相关知识，分析吴某及其公司在经营过程中的违法行为。（8分）</w:t>
      </w:r>
    </w:p>
    <w:p>
      <w:pPr>
        <w:autoSpaceDE w:val="0"/>
        <w:spacing w:line="314" w:lineRule="exact"/>
        <w:jc w:val="center"/>
        <w:rPr>
          <w:rFonts w:ascii="Times New Roman" w:hAnsi="Times New Roman" w:eastAsia="宋体" w:cs="Times New Roman"/>
        </w:rPr>
      </w:pPr>
      <w:bookmarkStart w:id="3" w:name="_GoBack"/>
      <w:r>
        <w:rPr>
          <w:rFonts w:hint="eastAsia" w:ascii="隶书" w:hAnsi="隶书" w:eastAsia="隶书" w:cs="隶书"/>
          <w:sz w:val="36"/>
          <w:szCs w:val="36"/>
        </w:rPr>
        <w:drawing>
          <wp:anchor distT="0" distB="0" distL="114300" distR="114300" simplePos="0" relativeHeight="251661312" behindDoc="0" locked="0" layoutInCell="1" allowOverlap="1">
            <wp:simplePos x="0" y="0"/>
            <wp:positionH relativeFrom="page">
              <wp:posOffset>12039600</wp:posOffset>
            </wp:positionH>
            <wp:positionV relativeFrom="topMargin">
              <wp:posOffset>10972800</wp:posOffset>
            </wp:positionV>
            <wp:extent cx="457200" cy="3429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7"/>
                    <a:stretch>
                      <a:fillRect/>
                    </a:stretch>
                  </pic:blipFill>
                  <pic:spPr>
                    <a:xfrm>
                      <a:off x="0" y="0"/>
                      <a:ext cx="457200" cy="342900"/>
                    </a:xfrm>
                    <a:prstGeom prst="rect">
                      <a:avLst/>
                    </a:prstGeom>
                  </pic:spPr>
                </pic:pic>
              </a:graphicData>
            </a:graphic>
          </wp:anchor>
        </w:drawing>
      </w:r>
      <w:bookmarkEnd w:id="3"/>
      <w:r>
        <w:rPr>
          <w:rFonts w:hint="eastAsia" w:ascii="隶书" w:hAnsi="隶书" w:eastAsia="隶书" w:cs="隶书"/>
          <w:sz w:val="36"/>
          <w:szCs w:val="36"/>
        </w:rPr>
        <w:t>高三</w:t>
      </w:r>
      <w:r>
        <w:rPr>
          <w:rFonts w:hint="eastAsia" w:ascii="隶书" w:hAnsi="隶书" w:eastAsia="隶书" w:cs="隶书"/>
          <w:sz w:val="36"/>
          <w:szCs w:val="36"/>
          <w:lang w:val="en-US" w:eastAsia="zh-CN"/>
        </w:rPr>
        <w:t>3月月考</w:t>
      </w:r>
      <w:r>
        <w:rPr>
          <w:rFonts w:hint="eastAsia" w:ascii="隶书" w:hAnsi="隶书" w:eastAsia="隶书" w:cs="隶书"/>
          <w:sz w:val="36"/>
          <w:szCs w:val="36"/>
        </w:rPr>
        <w:t>政治参考答案</w:t>
      </w:r>
    </w:p>
    <w:p>
      <w:pPr>
        <w:tabs>
          <w:tab w:val="left" w:pos="2078"/>
          <w:tab w:val="left" w:pos="4156"/>
          <w:tab w:val="left" w:pos="6234"/>
        </w:tabs>
        <w:spacing w:line="314" w:lineRule="exact"/>
        <w:jc w:val="left"/>
        <w:textAlignment w:val="center"/>
        <w:rPr>
          <w:rFonts w:ascii="Times New Roman" w:hAnsi="Times New Roman" w:eastAsia="宋体" w:cs="Times New Roman"/>
        </w:rPr>
      </w:pPr>
      <w:r>
        <w:rPr>
          <w:rFonts w:ascii="Times New Roman" w:hAnsi="Times New Roman" w:eastAsia="宋体" w:cs="Times New Roman"/>
        </w:rPr>
        <w:t>1．A</w:t>
      </w:r>
      <w:r>
        <w:rPr>
          <w:rFonts w:hint="eastAsia" w:ascii="Times New Roman" w:hAnsi="Times New Roman" w:eastAsia="宋体" w:cs="Times New Roman"/>
        </w:rPr>
        <w:t xml:space="preserve"> </w:t>
      </w:r>
      <w:r>
        <w:rPr>
          <w:rFonts w:ascii="Times New Roman" w:hAnsi="Times New Roman" w:eastAsia="宋体" w:cs="Times New Roman"/>
        </w:rPr>
        <w:t xml:space="preserve">  【详解】</w:t>
      </w:r>
      <w:bookmarkStart w:id="1" w:name="_Hlk159427628"/>
      <w:r>
        <w:rPr>
          <w:rFonts w:ascii="Times New Roman" w:hAnsi="Times New Roman" w:eastAsia="宋体" w:cs="Times New Roman"/>
        </w:rPr>
        <w:t>①</w:t>
      </w:r>
      <w:bookmarkEnd w:id="1"/>
      <w:r>
        <w:rPr>
          <w:rFonts w:ascii="Times New Roman" w:hAnsi="Times New Roman" w:eastAsia="宋体" w:cs="Times New Roman"/>
        </w:rPr>
        <w:t>：回看走过的路，只有社会主义才能救中国，只有中国特色社会主义才能发展中国，①符合题意。</w:t>
      </w:r>
      <w:r>
        <w:rPr>
          <w:rFonts w:hint="eastAsia" w:ascii="Times New Roman" w:hAnsi="Times New Roman" w:eastAsia="宋体" w:cs="Times New Roman"/>
        </w:rPr>
        <w:t xml:space="preserve"> </w:t>
      </w:r>
      <w:r>
        <w:rPr>
          <w:rFonts w:ascii="Times New Roman" w:hAnsi="Times New Roman" w:eastAsia="宋体" w:cs="Times New Roman"/>
        </w:rPr>
        <w:t xml:space="preserve">  ②：我们要根据自身的发展情况来完善我国政治制度，并非根据世界先进发展模式不断完善我国政治制度，②错误，排除。</w:t>
      </w:r>
      <w:r>
        <w:rPr>
          <w:rFonts w:hint="eastAsia" w:ascii="Times New Roman" w:hAnsi="Times New Roman" w:eastAsia="宋体" w:cs="Times New Roman"/>
        </w:rPr>
        <w:t xml:space="preserve"> </w:t>
      </w:r>
      <w:r>
        <w:rPr>
          <w:rFonts w:ascii="Times New Roman" w:hAnsi="Times New Roman" w:eastAsia="宋体" w:cs="Times New Roman"/>
        </w:rPr>
        <w:t xml:space="preserve">  ③：走好自己的路，要求坚持将马列主义基本原理与中国具体实际相结合，即坚持统一性与多样性的统一，④正确，符合题意。④：远眺前行的路，要立足于本国国情，而不是立足于马克思主义，③错误，排除。</w:t>
      </w:r>
    </w:p>
    <w:p>
      <w:pPr>
        <w:tabs>
          <w:tab w:val="left" w:pos="2078"/>
          <w:tab w:val="left" w:pos="4156"/>
          <w:tab w:val="left" w:pos="6234"/>
        </w:tabs>
        <w:spacing w:line="314" w:lineRule="exact"/>
        <w:jc w:val="left"/>
        <w:textAlignment w:val="center"/>
        <w:rPr>
          <w:rFonts w:hint="eastAsia" w:ascii="Times New Roman" w:hAnsi="Times New Roman" w:eastAsia="宋体" w:cs="Times New Roman"/>
        </w:rPr>
      </w:pPr>
      <w:r>
        <w:rPr>
          <w:rFonts w:ascii="Times New Roman" w:hAnsi="Times New Roman" w:eastAsia="宋体" w:cs="Times New Roman"/>
        </w:rPr>
        <w:t>2．D</w:t>
      </w:r>
      <w:r>
        <w:rPr>
          <w:rFonts w:hint="eastAsia" w:ascii="Times New Roman" w:hAnsi="Times New Roman" w:eastAsia="宋体" w:cs="Times New Roman"/>
        </w:rPr>
        <w:t xml:space="preserve"> </w:t>
      </w:r>
      <w:r>
        <w:rPr>
          <w:rFonts w:ascii="Times New Roman" w:hAnsi="Times New Roman" w:eastAsia="宋体" w:cs="Times New Roman"/>
        </w:rPr>
        <w:t xml:space="preserve">  【详解】</w:t>
      </w:r>
      <w:bookmarkStart w:id="2" w:name="_Hlk159427687"/>
      <w:r>
        <w:rPr>
          <w:rFonts w:ascii="Times New Roman" w:hAnsi="Times New Roman" w:eastAsia="宋体" w:cs="Times New Roman"/>
        </w:rPr>
        <w:t>②</w:t>
      </w:r>
      <w:bookmarkEnd w:id="2"/>
      <w:r>
        <w:rPr>
          <w:rFonts w:ascii="Times New Roman" w:hAnsi="Times New Roman" w:eastAsia="宋体" w:cs="Times New Roman"/>
        </w:rPr>
        <w:t>④：材料中指出破除市场准入隐性壁垒，鼓励民营企业参与相关领域，这是鼓励市场主体公平竞争，激发民营企业发展活力，也是在放宽民营资本准入，发展交通基础设施建设，故②④符合题意。：①材料中的举措可以营造良好政策环境，但不能降低民营企业经营风险，故①排除。③：国家要增强的是国有经济的控制力，“拓展民营经济控制领域”说法错误，故③排除。</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3．C</w:t>
      </w:r>
      <w:r>
        <w:rPr>
          <w:rFonts w:hint="eastAsia" w:ascii="Times New Roman" w:hAnsi="Times New Roman" w:eastAsia="宋体" w:cs="Times New Roman"/>
        </w:rPr>
        <w:t xml:space="preserve"> </w:t>
      </w:r>
      <w:r>
        <w:rPr>
          <w:rFonts w:ascii="Times New Roman" w:hAnsi="Times New Roman" w:eastAsia="宋体" w:cs="Times New Roman"/>
        </w:rPr>
        <w:t xml:space="preserve">   【详解】A：实施就业优先战略，强化就业优先政策，必然要求健全就业公共服务体系，从而促进劳动力市场供需匹配，有利于缓解结构性就业矛盾，推动高质量充分就业，有利于增加居民劳动性收入。与增加财产性收入无直接联系，故A不选。</w:t>
      </w:r>
      <w:r>
        <w:rPr>
          <w:rFonts w:hint="eastAsia" w:ascii="Times New Roman" w:hAnsi="Times New Roman" w:eastAsia="宋体" w:cs="Times New Roman"/>
        </w:rPr>
        <w:t xml:space="preserve"> </w:t>
      </w:r>
      <w:r>
        <w:rPr>
          <w:rFonts w:ascii="Times New Roman" w:hAnsi="Times New Roman" w:eastAsia="宋体" w:cs="Times New Roman"/>
        </w:rPr>
        <w:t xml:space="preserve"> B：规范资本市场，要求完善股票发行、信息披露等制度，这有利于推动资本市场规范健康发展，从而创新更多适应家庭财富管理需求的金融产品，但这不会降低居民投资风险，故B不选。</w:t>
      </w:r>
      <w:r>
        <w:rPr>
          <w:rFonts w:hint="eastAsia" w:ascii="Times New Roman" w:hAnsi="Times New Roman" w:eastAsia="宋体" w:cs="Times New Roman"/>
        </w:rPr>
        <w:t xml:space="preserve"> </w:t>
      </w:r>
      <w:r>
        <w:rPr>
          <w:rFonts w:ascii="Times New Roman" w:hAnsi="Times New Roman" w:eastAsia="宋体" w:cs="Times New Roman"/>
        </w:rPr>
        <w:t xml:space="preserve"> C：优化初次分配格局要求健全工资保障机制，而工资保障机制包括工资支付和正常增长机制，这就要求提高劳动报酬在初次分配中的比重，增加劳动者特别是一线劳动者劳动报酬，从而促进收入分配公平，故C正确。D：慈善褒奖等社会公益事业属于第三次分配，而不是再分配，故D不选。</w:t>
      </w:r>
    </w:p>
    <w:p>
      <w:pPr>
        <w:tabs>
          <w:tab w:val="left" w:pos="2078"/>
          <w:tab w:val="left" w:pos="4156"/>
          <w:tab w:val="left" w:pos="6234"/>
        </w:tabs>
        <w:spacing w:line="314" w:lineRule="exact"/>
        <w:jc w:val="left"/>
        <w:textAlignment w:val="center"/>
        <w:rPr>
          <w:rFonts w:ascii="Times New Roman" w:hAnsi="Times New Roman" w:eastAsia="宋体" w:cs="Times New Roman"/>
        </w:rPr>
      </w:pPr>
      <w:r>
        <w:rPr>
          <w:rFonts w:ascii="Times New Roman" w:hAnsi="Times New Roman" w:eastAsia="宋体" w:cs="Times New Roman"/>
        </w:rPr>
        <w:t>4．B</w:t>
      </w:r>
      <w:r>
        <w:rPr>
          <w:rFonts w:hint="eastAsia" w:ascii="Times New Roman" w:hAnsi="Times New Roman" w:eastAsia="宋体" w:cs="Times New Roman"/>
        </w:rPr>
        <w:t xml:space="preserve"> </w:t>
      </w:r>
      <w:r>
        <w:rPr>
          <w:rFonts w:ascii="Times New Roman" w:hAnsi="Times New Roman" w:eastAsia="宋体" w:cs="Times New Roman"/>
        </w:rPr>
        <w:t xml:space="preserve">  【详解】①④：根据可再生能源装机总量历史性超过煤电、新增装机的分布数据，可以推断出我国可再生能源产业发展较快，清洁能源多元供应，能源结构得到持续优化，积极构建环境友好型社会，可持续发展能力提升，①④符合题意。②：从我国可再生能源装机情况及新增装机情况，并不能推断出能源利用效率情况，②排除。③：我国把创新放在国家发展全局的核心位置，③表述错误。</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5．A</w:t>
      </w:r>
      <w:r>
        <w:rPr>
          <w:rFonts w:hint="eastAsia" w:ascii="Times New Roman" w:hAnsi="Times New Roman" w:eastAsia="宋体" w:cs="Times New Roman"/>
        </w:rPr>
        <w:t xml:space="preserve"> </w:t>
      </w:r>
      <w:r>
        <w:rPr>
          <w:rFonts w:ascii="Times New Roman" w:hAnsi="Times New Roman" w:eastAsia="宋体" w:cs="Times New Roman"/>
        </w:rPr>
        <w:t xml:space="preserve">  【详解】①②：中国坚决捍卫国家主权和领土完整。世界上只有一个中国，台湾自古以来就是中国领土不可分割的一部分，这表明我们坚持一个中国原则，旨在制造“台湾独立”的任何图谋终究不能得逞；任何人、任何势力都不要低估中国人民捍卫国家主权和领土完整的坚强决心、坚定意志和强大能力。这表明维护主权统一是中国人民最基本、最普遍的愿望，①②正确。③：单一制属于国家结构形式，材料强调我国捍卫国家主权和领土完整，没有涉及采用单一制的原因，③排除。④：主权国家依法享有的基本权利包括独立权、平等权、自卫权和管辖权，并且材料没有体现独立权和管辖权，④排除。</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6．C</w:t>
      </w:r>
      <w:r>
        <w:rPr>
          <w:rFonts w:hint="eastAsia" w:ascii="Times New Roman" w:hAnsi="Times New Roman" w:eastAsia="宋体" w:cs="Times New Roman"/>
        </w:rPr>
        <w:t xml:space="preserve"> </w:t>
      </w:r>
      <w:r>
        <w:rPr>
          <w:rFonts w:ascii="Times New Roman" w:hAnsi="Times New Roman" w:eastAsia="宋体" w:cs="Times New Roman"/>
        </w:rPr>
        <w:t xml:space="preserve">  【详解】①：开放融合是时代主题的生动体现，符合成员国的共同利益，但不等于符合各国的根本利益，①错误。</w:t>
      </w:r>
      <w:r>
        <w:rPr>
          <w:rFonts w:hint="eastAsia" w:ascii="Times New Roman" w:hAnsi="Times New Roman" w:eastAsia="宋体" w:cs="Times New Roman"/>
        </w:rPr>
        <w:t xml:space="preserve"> </w:t>
      </w:r>
      <w:r>
        <w:rPr>
          <w:rFonts w:ascii="Times New Roman" w:hAnsi="Times New Roman" w:eastAsia="宋体" w:cs="Times New Roman"/>
        </w:rPr>
        <w:t>②③：从材料可以看出，中国始终坚持开放包容，积极推进区域经济一体化发展，亚太经合组织成员国积极践行多边主义，开创了全球经济合作新局面，②③符合题意。④：国际政治经济新秩序目前尚未建立，④错误。</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7．C</w:t>
      </w:r>
      <w:r>
        <w:rPr>
          <w:rFonts w:hint="eastAsia" w:ascii="Times New Roman" w:hAnsi="Times New Roman" w:eastAsia="宋体" w:cs="Times New Roman"/>
        </w:rPr>
        <w:t xml:space="preserve"> </w:t>
      </w:r>
      <w:r>
        <w:rPr>
          <w:rFonts w:ascii="Times New Roman" w:hAnsi="Times New Roman" w:eastAsia="宋体" w:cs="Times New Roman"/>
        </w:rPr>
        <w:t xml:space="preserve">   【详解】①：基层群众性自治组织形式是村委会、居委会，材料中的举措并无创新基层治理的组织形式，①不符合题意。</w:t>
      </w:r>
      <w:r>
        <w:rPr>
          <w:rFonts w:hint="eastAsia" w:ascii="Times New Roman" w:hAnsi="Times New Roman" w:eastAsia="宋体" w:cs="Times New Roman"/>
        </w:rPr>
        <w:t xml:space="preserve"> </w:t>
      </w:r>
      <w:r>
        <w:rPr>
          <w:rFonts w:ascii="Times New Roman" w:hAnsi="Times New Roman" w:eastAsia="宋体" w:cs="Times New Roman"/>
        </w:rPr>
        <w:t xml:space="preserve"> ②：那大智慧党建平台不仅让基层党员能随时随地过上组织生活，同时拓展了惠民、农业电商服务、旅游推广等项目，发挥了基层党组织引领作用，有利于激发基层党组织服务群众的新活力，②符合题意。</w:t>
      </w:r>
      <w:r>
        <w:rPr>
          <w:rFonts w:hint="eastAsia" w:ascii="Times New Roman" w:hAnsi="Times New Roman" w:eastAsia="宋体" w:cs="Times New Roman"/>
        </w:rPr>
        <w:t xml:space="preserve"> </w:t>
      </w:r>
      <w:r>
        <w:rPr>
          <w:rFonts w:ascii="Times New Roman" w:hAnsi="Times New Roman" w:eastAsia="宋体" w:cs="Times New Roman"/>
        </w:rPr>
        <w:t xml:space="preserve"> ③：“那大党建平台PC+APP+微信公众平台”的那大智慧党建平台，创新了基层党建的方式方法，有利于推动乡村振兴发展，③符合题意。④：材料强调的是那大镇党建工作，没有涉及拓宽群众民主参与的途径，④不符合题意。</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8．C</w:t>
      </w:r>
      <w:r>
        <w:rPr>
          <w:rFonts w:hint="eastAsia" w:ascii="Times New Roman" w:hAnsi="Times New Roman" w:eastAsia="宋体" w:cs="Times New Roman"/>
        </w:rPr>
        <w:t xml:space="preserve"> </w:t>
      </w:r>
      <w:r>
        <w:rPr>
          <w:rFonts w:ascii="Times New Roman" w:hAnsi="Times New Roman" w:eastAsia="宋体" w:cs="Times New Roman"/>
        </w:rPr>
        <w:t xml:space="preserve">   【详解】②③：全国人大常委会安全生产法执法检查组深入基层开展执法检查。检查组进行了实地察看，详细了解了安全生产各项措施落实情况，并就安全生产工作存在的问题提出意见和建议，坚持民主集中制原则，推进法律实施，通过立法与监督相结合，推动依法治国，②③符合题意。</w:t>
      </w:r>
      <w:r>
        <w:rPr>
          <w:rFonts w:hint="eastAsia" w:ascii="Times New Roman" w:hAnsi="Times New Roman" w:eastAsia="宋体" w:cs="Times New Roman"/>
        </w:rPr>
        <w:t xml:space="preserve"> </w:t>
      </w:r>
      <w:r>
        <w:rPr>
          <w:rFonts w:ascii="Times New Roman" w:hAnsi="Times New Roman" w:eastAsia="宋体" w:cs="Times New Roman"/>
        </w:rPr>
        <w:t xml:space="preserve"> ①：人民检察院是国家的法律监督机关，①错误。</w:t>
      </w:r>
      <w:r>
        <w:rPr>
          <w:rFonts w:hint="eastAsia" w:ascii="Times New Roman" w:hAnsi="Times New Roman" w:eastAsia="宋体" w:cs="Times New Roman"/>
        </w:rPr>
        <w:t xml:space="preserve"> </w:t>
      </w:r>
      <w:r>
        <w:rPr>
          <w:rFonts w:ascii="Times New Roman" w:hAnsi="Times New Roman" w:eastAsia="宋体" w:cs="Times New Roman"/>
        </w:rPr>
        <w:t xml:space="preserve">  ④：人民检察院提出检察建议，④错误。</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9．B</w:t>
      </w:r>
      <w:r>
        <w:rPr>
          <w:rFonts w:hint="eastAsia" w:ascii="Times New Roman" w:hAnsi="Times New Roman" w:eastAsia="宋体" w:cs="Times New Roman"/>
        </w:rPr>
        <w:t xml:space="preserve"> </w:t>
      </w:r>
      <w:r>
        <w:rPr>
          <w:rFonts w:ascii="Times New Roman" w:hAnsi="Times New Roman" w:eastAsia="宋体" w:cs="Times New Roman"/>
        </w:rPr>
        <w:t xml:space="preserve">   【详解】①：在社区公开审理民事案件，体现了法院积极参与社会治理，为人民群众化解纠纷，保障人民合法权益，故①符合题意。</w:t>
      </w:r>
      <w:r>
        <w:rPr>
          <w:rFonts w:hint="eastAsia" w:ascii="Times New Roman" w:hAnsi="Times New Roman" w:eastAsia="宋体" w:cs="Times New Roman"/>
        </w:rPr>
        <w:t xml:space="preserve"> </w:t>
      </w:r>
      <w:r>
        <w:rPr>
          <w:rFonts w:ascii="Times New Roman" w:hAnsi="Times New Roman" w:eastAsia="宋体" w:cs="Times New Roman"/>
        </w:rPr>
        <w:t xml:space="preserve">  ②：基层群众自治的形式是村民自治和居民自治，故②表述错误。</w:t>
      </w:r>
      <w:r>
        <w:rPr>
          <w:rFonts w:hint="eastAsia" w:ascii="Times New Roman" w:hAnsi="Times New Roman" w:eastAsia="宋体" w:cs="Times New Roman"/>
        </w:rPr>
        <w:t xml:space="preserve"> </w:t>
      </w:r>
      <w:r>
        <w:rPr>
          <w:rFonts w:ascii="Times New Roman" w:hAnsi="Times New Roman" w:eastAsia="宋体" w:cs="Times New Roman"/>
        </w:rPr>
        <w:t xml:space="preserve">  ③：民事案件在社区公开审理，多元主体旁听，有利于普法宣传，推进法治实践和法治社会的建设，故③符合题意。</w:t>
      </w:r>
      <w:r>
        <w:rPr>
          <w:rFonts w:hint="eastAsia" w:ascii="Times New Roman" w:hAnsi="Times New Roman" w:eastAsia="宋体" w:cs="Times New Roman"/>
        </w:rPr>
        <w:t xml:space="preserve"> </w:t>
      </w:r>
      <w:r>
        <w:rPr>
          <w:rFonts w:ascii="Times New Roman" w:hAnsi="Times New Roman" w:eastAsia="宋体" w:cs="Times New Roman"/>
        </w:rPr>
        <w:t xml:space="preserve">  ④：我国法院独立行使审判权，多元主体没有参与司法的义务，司法机关公正司法，故④表述错误。</w:t>
      </w:r>
    </w:p>
    <w:p>
      <w:pPr>
        <w:spacing w:line="314" w:lineRule="exact"/>
        <w:textAlignment w:val="center"/>
        <w:rPr>
          <w:rFonts w:ascii="Times New Roman" w:hAnsi="Times New Roman" w:eastAsia="宋体" w:cs="Times New Roman"/>
          <w:szCs w:val="24"/>
        </w:rPr>
      </w:pPr>
      <w:r>
        <w:rPr>
          <w:rFonts w:ascii="Times New Roman" w:hAnsi="Times New Roman" w:eastAsia="宋体" w:cs="Times New Roman"/>
          <w:szCs w:val="24"/>
        </w:rPr>
        <w:t>10</w:t>
      </w:r>
      <w:r>
        <w:rPr>
          <w:rFonts w:hint="eastAsia" w:ascii="Times New Roman" w:hAnsi="Times New Roman" w:eastAsia="宋体" w:cs="Times New Roman"/>
          <w:szCs w:val="24"/>
        </w:rPr>
        <w:t>．</w:t>
      </w:r>
      <w:r>
        <w:rPr>
          <w:rFonts w:ascii="Times New Roman" w:hAnsi="Times New Roman" w:eastAsia="宋体" w:cs="Times New Roman"/>
          <w:szCs w:val="24"/>
        </w:rPr>
        <w:t>B</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【详解】①：小杰（12岁）突然“玩心”大起，将思思的椅子往后拉出一段距离而导致思思不慎坐空、摔倒。本案中小杰是限制民事行为能力人，对其行为后果具有一定判断力，其行为存在过错，①说法正确。</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②：本案中侵权责任的承担不适合用停止侵害、消除危险，适合用赔礼道歉、赔偿损失，②不符合题意。</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③：在过错责任中，通常由受害人证明行为人具有过错，且行为人的行为与受害人的损害之间有因果关系，被告则需要证明自己的行为与损害结果之间没有因果关系，本案中小杰一方如能证明思思的症状并非小杰拉椅子行为所致，则无需承担民事责任，③符合题意。④：民法典第一千二百条规定：限制民事行为能力人在学校或者其他教育机构学习、生活期间受到人身损害，学校或者其他教育机构未尽到教育、管理职责的，应当承担侵权责任。校方需要证明自己尽到教育、管理职责，而思思一方仍需提交学校未尽到教育、管理职责的证据，④说法错误。</w:t>
      </w:r>
    </w:p>
    <w:p>
      <w:pPr>
        <w:spacing w:line="314" w:lineRule="exact"/>
        <w:textAlignment w:val="center"/>
        <w:rPr>
          <w:rFonts w:ascii="Times New Roman" w:hAnsi="Times New Roman" w:eastAsia="宋体" w:cs="Times New Roman"/>
          <w:szCs w:val="24"/>
        </w:rPr>
      </w:pPr>
      <w:r>
        <w:rPr>
          <w:rFonts w:ascii="Times New Roman" w:hAnsi="Times New Roman" w:eastAsia="宋体" w:cs="Times New Roman"/>
          <w:szCs w:val="24"/>
        </w:rPr>
        <w:t>11</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【详解】A：在商事仲裁与诉讼之间，当事人只能选择其一加以适用。物流公司可以申请商事仲裁，但不能依法保留诉讼的权利，A错误。</w:t>
      </w:r>
      <w:r>
        <w:rPr>
          <w:rFonts w:hint="eastAsia" w:ascii="Times New Roman" w:hAnsi="Times New Roman" w:eastAsia="宋体" w:cs="Times New Roman"/>
          <w:szCs w:val="24"/>
        </w:rPr>
        <w:t xml:space="preserve"> </w:t>
      </w:r>
      <w:r>
        <w:rPr>
          <w:rFonts w:ascii="Times New Roman" w:hAnsi="Times New Roman" w:eastAsia="宋体" w:cs="Times New Roman"/>
          <w:szCs w:val="24"/>
        </w:rPr>
        <w:t>B：吴某未及时向承运司机结算劳务费，违约在先，所以承运司机在承运结束时扣留了该公司部分委托货物。若因延误货物交付造成损失，承运司机无需承担侵权责任，B错误。</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C：《民法典》规定，债务人不履行债务，第三人对履行该债务具有合法利益的，第三人有权向债权人代为履行；但是，根据债务性质、按照当事人约定或者依照法律规定只能由债务人履行的除外。  债权人接受第三人履行后，其对债务人的债权转让给第三人，但是债务人和第三人另有约定的除外。该物流公司与吴某存在运输合同关系，在吴某未及时向货物承运司机结清费用，致使货物被扣留时，该物流有限公司对履行该债务具有合法利益，有权代吴某向承运司机履行。该物流公司代为履行后，承运司机对吴某的债权即转让给该公司。即承运司机对吴某的债权，因物流公司垫付劳务费而转移，C正确。</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D：违约责任的免除，是指在合同履行过程中，因出现法定的或约定的不可归责于债务人的免责事由而导致合同不能履行、迟延履行，债务人免予承担违约责任。但材料中没有约定好的免责事由，承运司机扣留货物，不构成吴某不能履行合同的免责事由，D错误。</w:t>
      </w:r>
    </w:p>
    <w:p>
      <w:pPr>
        <w:spacing w:line="314" w:lineRule="exact"/>
        <w:textAlignment w:val="center"/>
        <w:rPr>
          <w:rFonts w:ascii="Times New Roman" w:hAnsi="Times New Roman" w:eastAsia="宋体" w:cs="Times New Roman"/>
          <w:szCs w:val="24"/>
        </w:rPr>
      </w:pPr>
      <w:r>
        <w:rPr>
          <w:rFonts w:ascii="Times New Roman" w:hAnsi="Times New Roman" w:eastAsia="宋体" w:cs="Times New Roman"/>
          <w:szCs w:val="24"/>
        </w:rPr>
        <w:t>12</w:t>
      </w:r>
      <w:r>
        <w:rPr>
          <w:rFonts w:hint="eastAsia" w:ascii="Times New Roman" w:hAnsi="Times New Roman" w:eastAsia="宋体" w:cs="Times New Roman"/>
          <w:szCs w:val="24"/>
        </w:rPr>
        <w:t>．</w:t>
      </w:r>
      <w:r>
        <w:rPr>
          <w:rFonts w:ascii="Times New Roman" w:hAnsi="Times New Roman" w:eastAsia="宋体" w:cs="Times New Roman"/>
          <w:szCs w:val="24"/>
        </w:rPr>
        <w:t>D</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详解】①：从国家机关和国家元首的产生方式及其职权范围看，可以划分为君主立宪制和民主共和制；从立法机关和行政机关的关系上看可以划分为议会制、总统制、半总统制。该概念的划分犯了“划分标准不一”的逻辑错误，①错误。</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②：中国共产党是中国工人阶级的先锋队，同时是中国人民和中华民族的先锋队，该联言判断全面、科学地体现了中国共产党的性质，②正确。</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③：团结的民族是有力量的民族，可以得出团结的民族不是没有力量的民族的结论，该推理遵循了换质推理的逻辑规则，③错误。</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④：在分析研究人的头盖骨的结构和性能中受到启发，建造了十分坚固的颅形屋顶的体育馆，该做法运用了类比推理的方法，④正确。 </w:t>
      </w:r>
    </w:p>
    <w:p>
      <w:pPr>
        <w:spacing w:line="314" w:lineRule="exact"/>
        <w:textAlignment w:val="center"/>
        <w:rPr>
          <w:rFonts w:ascii="Times New Roman" w:hAnsi="Times New Roman" w:eastAsia="宋体" w:cs="Times New Roman"/>
          <w:szCs w:val="24"/>
        </w:rPr>
      </w:pPr>
      <w:r>
        <w:rPr>
          <w:rFonts w:ascii="Times New Roman" w:hAnsi="Times New Roman" w:eastAsia="宋体" w:cs="Times New Roman"/>
          <w:szCs w:val="24"/>
        </w:rPr>
        <w:t>13</w:t>
      </w:r>
      <w:r>
        <w:rPr>
          <w:rFonts w:hint="eastAsia" w:ascii="Times New Roman" w:hAnsi="Times New Roman" w:eastAsia="宋体" w:cs="Times New Roman"/>
          <w:szCs w:val="24"/>
        </w:rPr>
        <w:t>．</w:t>
      </w:r>
      <w:r>
        <w:rPr>
          <w:rFonts w:ascii="Times New Roman" w:hAnsi="Times New Roman" w:eastAsia="宋体" w:cs="Times New Roman"/>
          <w:szCs w:val="24"/>
        </w:rPr>
        <w:t>B</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详解】①④：通过观察、实验等途径搜集有关对象的事实材料，进行整理加工，由树木、乌龟、牛马、人的年轮推出“所有生物都有记录自己寿命的年轮”，这是由个别推出一般的推理，推理的前提没有涉及认识的全部对象，是不完全归纳推理。前提都真，结论也未必真，是一种或然推理，①④符合题意。</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②：类比推理根据两类以上对象在一些属性上相同或相似，推出它们在其他属性上也相同或相似，但材料体现的是归纳推理，②不符合题意。</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③：类比推理以事物属性之间的内在联系为客观依据。材料体现的是不完全归纳推理，是不保真的或然推理，演绎推理是必然推理，③排除。</w:t>
      </w:r>
    </w:p>
    <w:p>
      <w:pPr>
        <w:spacing w:line="314" w:lineRule="exact"/>
        <w:textAlignment w:val="center"/>
        <w:rPr>
          <w:rFonts w:ascii="Times New Roman" w:hAnsi="Times New Roman" w:eastAsia="宋体" w:cs="Times New Roman"/>
          <w:szCs w:val="24"/>
        </w:rPr>
      </w:pPr>
      <w:r>
        <w:rPr>
          <w:rFonts w:ascii="Times New Roman" w:hAnsi="Times New Roman" w:eastAsia="宋体" w:cs="Times New Roman"/>
          <w:szCs w:val="24"/>
        </w:rPr>
        <w:t>14</w:t>
      </w:r>
      <w:r>
        <w:rPr>
          <w:rFonts w:hint="eastAsia" w:ascii="Times New Roman" w:hAnsi="Times New Roman" w:eastAsia="宋体" w:cs="Times New Roman"/>
          <w:szCs w:val="24"/>
        </w:rPr>
        <w:t>．</w:t>
      </w:r>
      <w:r>
        <w:rPr>
          <w:rFonts w:ascii="Times New Roman" w:hAnsi="Times New Roman" w:eastAsia="宋体" w:cs="Times New Roman"/>
          <w:szCs w:val="24"/>
        </w:rPr>
        <w:t>D</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【详解】①：竹制品代替塑料制品不是整体与部分的相互转化，①不符合题意。</w:t>
      </w:r>
      <w:r>
        <w:rPr>
          <w:rFonts w:hint="eastAsia" w:ascii="Times New Roman" w:hAnsi="Times New Roman" w:eastAsia="宋体" w:cs="Times New Roman"/>
          <w:szCs w:val="24"/>
        </w:rPr>
        <w:t xml:space="preserve"> </w:t>
      </w:r>
      <w:r>
        <w:rPr>
          <w:rFonts w:ascii="Times New Roman" w:hAnsi="Times New Roman" w:eastAsia="宋体" w:cs="Times New Roman"/>
          <w:szCs w:val="24"/>
        </w:rPr>
        <w:t>②：充分利用竹子可再生、可降解、资源丰富的优点实现了竹制品代替塑料制品，这说明以竹代塑行动需要人们具体分析竹子的自身特性，这是正确解决矛盾的关键，②符合题意。</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③：意识活动没有直接现实性，实践具有直接现实性，③表述错误。</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④：以竹代塑不仅从源头上减少塑料垃圾的产生，也可促进竹资源的生态价值转化为经济优势，实现生态效益与经济效益相互联结，体现了合规律性与合目的性有机统一，④符合题意。</w:t>
      </w:r>
    </w:p>
    <w:p>
      <w:pPr>
        <w:spacing w:line="314" w:lineRule="exact"/>
        <w:textAlignment w:val="center"/>
        <w:rPr>
          <w:rFonts w:ascii="Times New Roman" w:hAnsi="Times New Roman" w:eastAsia="宋体" w:cs="Times New Roman"/>
          <w:szCs w:val="24"/>
        </w:rPr>
      </w:pPr>
      <w:r>
        <w:rPr>
          <w:rFonts w:ascii="Times New Roman" w:hAnsi="Times New Roman" w:eastAsia="宋体" w:cs="Times New Roman"/>
          <w:szCs w:val="24"/>
        </w:rPr>
        <w:t>15</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【详解】①：分清矛盾的主次方面强调分清主流和支流，材料不涉及矛盾的主次方面，①排除。</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②④：该智能体系能实时支持双向8车道的十字路口信号灯、激光雷达、路牌路标、气象站等数据的全面感知，也能实现对路口范围的人、车、道路、环境、交通事件的全要素实时监测和分析，从而以“智慧路”赋能“聪明车”，让“聪明车”驶向“智慧路”。“车路云”一体化智能体系把握联系的各种条件，推动车路协同的交通基础设施建设，坚持系统思维，立足整体，实现“车路云”融合协同发展，②④符合题意。</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③：共性寓于个性之中，并通过个性表现出来，③说法错误。</w:t>
      </w:r>
    </w:p>
    <w:p>
      <w:pPr>
        <w:spacing w:line="314" w:lineRule="exact"/>
        <w:textAlignment w:val="center"/>
        <w:rPr>
          <w:rFonts w:hint="eastAsia" w:ascii="Times New Roman" w:hAnsi="Times New Roman" w:eastAsia="宋体" w:cs="Times New Roman"/>
          <w:szCs w:val="24"/>
        </w:rPr>
      </w:pPr>
      <w:r>
        <w:rPr>
          <w:rFonts w:ascii="Times New Roman" w:hAnsi="Times New Roman" w:eastAsia="宋体" w:cs="Times New Roman"/>
          <w:szCs w:val="24"/>
        </w:rPr>
        <w:t>16</w:t>
      </w:r>
      <w:r>
        <w:rPr>
          <w:rFonts w:hint="eastAsia" w:ascii="Times New Roman" w:hAnsi="Times New Roman" w:eastAsia="宋体" w:cs="Times New Roman"/>
          <w:szCs w:val="24"/>
        </w:rPr>
        <w:t>．</w:t>
      </w:r>
      <w:r>
        <w:rPr>
          <w:rFonts w:ascii="Times New Roman" w:hAnsi="Times New Roman" w:eastAsia="宋体" w:cs="Times New Roman"/>
          <w:szCs w:val="24"/>
        </w:rPr>
        <w:t>B  【详解】①③：中央美术学院美术馆的展览“何处寻行迹——馆藏古代绘画中的人与自然”，打造多重维度的沉浸式空间，邀请观众一同进入古代山水画，神游于山河美景之中，探究古人行迹，感悟和合共生的智慧，思考如今的我们该何去何从。这一展览寻古人行迹，悟古人智慧，展示中华文化独特魅力，有利于发挥文化育人功能，提升公共文化服务水平，①③符合题意。</w:t>
      </w:r>
      <w:r>
        <w:rPr>
          <w:rFonts w:hint="eastAsia" w:ascii="Times New Roman" w:hAnsi="Times New Roman" w:eastAsia="宋体" w:cs="Times New Roman"/>
          <w:szCs w:val="24"/>
        </w:rPr>
        <w:t xml:space="preserve"> </w:t>
      </w:r>
      <w:r>
        <w:rPr>
          <w:rFonts w:ascii="Times New Roman" w:hAnsi="Times New Roman" w:eastAsia="宋体" w:cs="Times New Roman"/>
          <w:szCs w:val="24"/>
        </w:rPr>
        <w:t>②：材料强调的是绘画艺术，没有涉及传统美德，②不符合题意。</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④：材料只涉及中国古代山水画，没有涉及外来文化，不能体现通过文化交融，为本国本民族文化的发展汲取营养，④不符合题意。</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17．【答案】减税降费有利于减轻企业负担，增加企业利润，增强企业发展信心和活力。（2分）通过政府科学的宏观调控，发挥税收在资源配置中的作用，加大对小微企业和个体工商户的支持力度，促进非公有制经济发展。（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推动产业结构转型升级，推动供给侧结构性改革，加快发展先进制造业。（2分）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激励企业坚持新发展理念，实现创新发展，加大研发投入、设备更新和技术改造投资，提高供给水平。（2分）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18．【答案】</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①中国共产党是我国最高政治领导力量，党的领导是社会主义法治的根本保证。海洋环境保护法的修改贯彻落实了习近平法治思想，贯彻落实了党中央决策部署，坚持了正确的立法方向。（2分）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②全过程人民民主是社会主义民主政治的本质属性，是最广泛、最真实、最管用的民主。海洋环境保护法在修改过程中，广泛征求各方面意见，有利于科学立法、民主立法，使立法充分反映民意，保障人民当家作主。（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③全国人民代表大会是我国的立法机关，行使最高立法权。海洋环境保护法的修改使党的主张通过法定程序上升为国家意志，有利于完善中国特色社会主义法律体系，全面推进依法治国。（2分）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④海洋环境保护法的修改坚持了党的领导、人民当家作主和依法治国的有机统一，为国家治理体系和治理能力现代化提供坚实的法治保障。（2分）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19．【答案】(1)①价值观对人们认识世界和改造世界的活动有重要导向作用，是人生的重要向导，承载着一个民族和国家的精神追求，体现着一个社会评判是非曲直的标准。体味红色文化，赓续红色血脉能引导人们树立正确的历史观、民族观、国家观、文化观，有利于培育和践行社会主义核心价值观；（4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②有利于引导人们作出正确的价值判断和价值选择，增强对中华民族的归属感、认同感、尊严感、荣誉感，为推进中国式现代化贡献力量，实现自己的人生价值。（4分）（考生如从其他角度作答，言之有理可酌情给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(2)①坚持以人民为中心的创作导向，不断满足人民的精神文化需求，创作生产出人民喜闻乐见的优秀文化作品。（2分）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②坚持自信自立，坚定对中华优秀传统文化的自信，坚定道路自信、理论自信、制度自信、文化自信。（2分）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③融通不同资源，实现中华优秀传统文化创造性转化和创新性发展。（2分）（考生如从其他角度作答，言之有理可酌情给分）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szCs w:val="24"/>
        </w:rPr>
        <w:t>20</w:t>
      </w:r>
      <w:r>
        <w:rPr>
          <w:rFonts w:hint="eastAsia" w:ascii="Times New Roman" w:hAnsi="Times New Roman" w:eastAsia="宋体" w:cs="Times New Roman"/>
          <w:szCs w:val="24"/>
        </w:rPr>
        <w:t>．</w:t>
      </w:r>
      <w:r>
        <w:rPr>
          <w:rFonts w:ascii="Times New Roman" w:hAnsi="Times New Roman" w:eastAsia="宋体" w:cs="Times New Roman"/>
        </w:rPr>
        <w:t>【答案】①我国奉行独立自主的和平外交政策，不搞双重标准，不干涉别国内政，在独立自主基础上加强人权领域合作。（2分）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②和平与发展是当今时代主题，我国的人权理念顺应了时代潮流，反对人权霸权，有利于维护国际新秩序。（2分）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③共同利益是国家合作的基础，我国讲求以发展促人权，这与绝大多数国家谋求的利益一致。（2分）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④中国是联合国安理会常人理事国，我国倡导“发展促进人权”理念，是,尊重联合国权威地位,维护《联合国宪章》宗旨和原则的体现。（2分）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21．【答案】（1）①“我”运用分析与综合的方法，在分析各类经营主体优缺点的基础上，形成整体认识（各类经营主体都有优缺点），然后分析自己的特点，做出适合自己的决定。（2分）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②运用发散思维的检核表法，从不同角度、不同方向分析各类经营主体的优点与缺点。（2分）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③运用聚合思维的方法，将各类经营主体的优缺点和自己的实际情况结合起来，决定自己要注册成立个体工商户来创业。（2分）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（2）①自然人的个人信息受法律保护。吴某以网上购买、交换等非法方式获取有保健品购买记录的老年人的信息，违反合法、正当、必要原则，侵犯了他们的个人信息权利。（3分）</w:t>
      </w:r>
    </w:p>
    <w:p>
      <w:pPr>
        <w:spacing w:line="314" w:lineRule="exact"/>
        <w:jc w:val="left"/>
        <w:textAlignment w:val="center"/>
        <w:rPr>
          <w:rFonts w:ascii="Times New Roman" w:hAnsi="Times New Roman" w:eastAsia="宋体" w:cs="Times New Roman"/>
        </w:rPr>
      </w:pPr>
      <w:r>
        <w:rPr>
          <w:rFonts w:ascii="Times New Roman" w:hAnsi="Times New Roman" w:eastAsia="宋体" w:cs="Times New Roman"/>
        </w:rPr>
        <w:t>②经营者应当真实、全面地向消费者提供商品的质量、用途等信息，不得虚假宣传。吴某及其公司通过“养生讲座”、上门推销等方式，虚假宜传、推销无审批标识“保健品”，侵犯了消费者的知情权。（3分）</w:t>
      </w:r>
    </w:p>
    <w:p>
      <w:pPr>
        <w:spacing w:line="314" w:lineRule="exact"/>
        <w:jc w:val="left"/>
        <w:textAlignment w:val="center"/>
        <w:rPr>
          <w:rFonts w:hint="eastAsia" w:ascii="Times New Roman" w:hAnsi="Times New Roman" w:eastAsia="宋体" w:cs="Times New Roman"/>
        </w:rPr>
      </w:pPr>
      <w:r>
        <w:rPr>
          <w:rFonts w:ascii="Times New Roman" w:hAnsi="Times New Roman" w:eastAsia="宋体" w:cs="Times New Roman"/>
        </w:rPr>
        <w:t>③吴某及其公司销售的没有任何保健或药用价值的产品，对部分老年人存在健康风险，可能侵犯他们安全消费的权利和健康权。（2分）</w:t>
      </w:r>
    </w:p>
    <w:p>
      <w:pPr>
        <w:ind w:firstLine="420" w:firstLineChars="200"/>
        <w:jc w:val="left"/>
        <w:textAlignment w:val="center"/>
        <w:rPr>
          <w:rFonts w:hint="eastAsia" w:ascii="Times New Roman" w:hAnsi="Times New Roman" w:eastAsia="宋体" w:cs="Times New Roman"/>
        </w:rPr>
      </w:pPr>
    </w:p>
    <w:sectPr>
      <w:pgSz w:w="10318" w:h="14570"/>
      <w:pgMar w:top="850" w:right="567" w:bottom="850" w:left="850" w:header="680" w:footer="680"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4E07B6"/>
    <w:rsid w:val="0009261C"/>
    <w:rsid w:val="000D3D6C"/>
    <w:rsid w:val="0013047F"/>
    <w:rsid w:val="00183211"/>
    <w:rsid w:val="0025426F"/>
    <w:rsid w:val="002F600B"/>
    <w:rsid w:val="004151FC"/>
    <w:rsid w:val="00434750"/>
    <w:rsid w:val="00450B98"/>
    <w:rsid w:val="004E07B6"/>
    <w:rsid w:val="005B6F34"/>
    <w:rsid w:val="00643160"/>
    <w:rsid w:val="00663539"/>
    <w:rsid w:val="00666103"/>
    <w:rsid w:val="00721784"/>
    <w:rsid w:val="007C03B4"/>
    <w:rsid w:val="008858C1"/>
    <w:rsid w:val="009A6399"/>
    <w:rsid w:val="009A692B"/>
    <w:rsid w:val="00A06C2D"/>
    <w:rsid w:val="00AA6681"/>
    <w:rsid w:val="00B10E86"/>
    <w:rsid w:val="00B203E3"/>
    <w:rsid w:val="00B21A8A"/>
    <w:rsid w:val="00B86A20"/>
    <w:rsid w:val="00BC7CF3"/>
    <w:rsid w:val="00C02FC6"/>
    <w:rsid w:val="00D41A25"/>
    <w:rsid w:val="00DE5FCF"/>
    <w:rsid w:val="00F472D5"/>
    <w:rsid w:val="00FC4B76"/>
    <w:rsid w:val="00FD4222"/>
    <w:rsid w:val="00FE00BB"/>
    <w:rsid w:val="1D7A37B6"/>
    <w:rsid w:val="31A6433D"/>
    <w:rsid w:val="4F092084"/>
    <w:rsid w:val="5C062E5F"/>
    <w:rsid w:val="772F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2024-03-04T11:20:33Z</dcterms:created>
  <dcterms:modified xsi:type="dcterms:W3CDTF">2024-03-04T11:20:42Z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764C6ED603774ECBA145CDD902DA14AC_12</vt:lpwstr>
  </property>
</Properties>
</file>