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1928" w:firstLineChars="600"/>
        <w:jc w:val="left"/>
        <w:rPr>
          <w:rFonts w:ascii="Times New Roman" w:hAnsi="Times New Roman" w:eastAsia="宋体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color w:val="auto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10375900</wp:posOffset>
            </wp:positionH>
            <wp:positionV relativeFrom="topMargin">
              <wp:posOffset>11125200</wp:posOffset>
            </wp:positionV>
            <wp:extent cx="304800" cy="368300"/>
            <wp:effectExtent l="0" t="0" r="0" b="0"/>
            <wp:wrapNone/>
            <wp:docPr id="100179" name="图片 1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" name="图片 1001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color w:val="auto"/>
          <w:sz w:val="32"/>
          <w:szCs w:val="32"/>
        </w:rPr>
        <w:t>2023—2024学年度</w:t>
      </w: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</w:rPr>
        <w:t>下</w:t>
      </w:r>
      <w:r>
        <w:rPr>
          <w:rFonts w:ascii="Times New Roman" w:hAnsi="Times New Roman" w:eastAsia="宋体" w:cs="Times New Roman"/>
          <w:b/>
          <w:bCs/>
          <w:color w:val="auto"/>
          <w:sz w:val="32"/>
          <w:szCs w:val="32"/>
        </w:rPr>
        <w:t>学期2021级</w:t>
      </w:r>
    </w:p>
    <w:p>
      <w:pPr>
        <w:wordWrap w:val="0"/>
        <w:spacing w:line="400" w:lineRule="exact"/>
        <w:ind w:right="210"/>
        <w:jc w:val="center"/>
        <w:rPr>
          <w:rFonts w:ascii="Times New Roman" w:hAnsi="Times New Roman" w:eastAsia="宋体" w:cs="Times New Roman"/>
          <w:color w:val="auto"/>
          <w:sz w:val="36"/>
          <w:szCs w:val="36"/>
        </w:rPr>
      </w:pPr>
      <w:r>
        <w:rPr>
          <w:rFonts w:hint="eastAsia" w:ascii="隶书" w:hAnsi="隶书" w:eastAsia="隶书" w:cs="隶书"/>
          <w:sz w:val="36"/>
          <w:szCs w:val="36"/>
          <w:lang w:val="en-US" w:eastAsia="zh-CN"/>
        </w:rPr>
        <w:t>3月月考</w:t>
      </w:r>
      <w:r>
        <w:rPr>
          <w:rFonts w:ascii="Times New Roman" w:hAnsi="Times New Roman" w:eastAsia="隶书" w:cs="Times New Roman"/>
          <w:color w:val="auto"/>
          <w:sz w:val="36"/>
          <w:szCs w:val="36"/>
        </w:rPr>
        <w:t>化学试卷</w:t>
      </w:r>
    </w:p>
    <w:p>
      <w:pPr>
        <w:wordWrap w:val="0"/>
        <w:spacing w:line="400" w:lineRule="exact"/>
        <w:ind w:right="210"/>
        <w:jc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时间：75分钟    满分：100分</w:t>
      </w:r>
    </w:p>
    <w:p>
      <w:pPr>
        <w:wordWrap w:val="0"/>
        <w:spacing w:line="400" w:lineRule="exact"/>
        <w:ind w:right="210"/>
        <w:jc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命题人：</w:t>
      </w:r>
      <w:r>
        <w:rPr>
          <w:rFonts w:hint="eastAsia" w:ascii="Times New Roman" w:hAnsi="Times New Roman" w:eastAsia="宋体" w:cs="Times New Roman"/>
          <w:color w:val="auto"/>
          <w:szCs w:val="21"/>
        </w:rPr>
        <w:t>金双娇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    审题人：</w:t>
      </w:r>
      <w:r>
        <w:rPr>
          <w:rFonts w:hint="eastAsia" w:ascii="Times New Roman" w:hAnsi="Times New Roman" w:eastAsia="宋体" w:cs="Times New Roman"/>
          <w:color w:val="auto"/>
          <w:szCs w:val="21"/>
        </w:rPr>
        <w:t>蔡艳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</w:t>
      </w:r>
    </w:p>
    <w:p>
      <w:pPr>
        <w:pStyle w:val="13"/>
        <w:tabs>
          <w:tab w:val="left" w:pos="1621"/>
          <w:tab w:val="left" w:pos="2914"/>
          <w:tab w:val="left" w:pos="3997"/>
          <w:tab w:val="left" w:pos="5074"/>
        </w:tabs>
        <w:wordWrap w:val="0"/>
        <w:spacing w:line="400" w:lineRule="exact"/>
        <w:jc w:val="righ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bCs/>
          <w:color w:val="auto"/>
          <w:sz w:val="21"/>
          <w:szCs w:val="21"/>
        </w:rPr>
        <w:t>考试时间：2024年</w:t>
      </w:r>
      <w:r>
        <w:rPr>
          <w:rFonts w:hint="eastAsia" w:ascii="Times New Roman" w:hAnsi="Times New Roman" w:cs="Times New Roman"/>
          <w:bCs/>
          <w:color w:val="auto"/>
          <w:sz w:val="21"/>
          <w:szCs w:val="21"/>
          <w:lang w:val="en-US" w:eastAsia="zh-CN"/>
        </w:rPr>
        <w:t>3</w:t>
      </w:r>
      <w:r>
        <w:rPr>
          <w:rFonts w:ascii="Times New Roman" w:hAnsi="Times New Roman" w:cs="Times New Roman"/>
          <w:bCs/>
          <w:color w:val="auto"/>
          <w:sz w:val="21"/>
          <w:szCs w:val="21"/>
        </w:rPr>
        <w:t>月2日</w:t>
      </w:r>
    </w:p>
    <w:p>
      <w:pPr>
        <w:wordWrap w:val="0"/>
        <w:spacing w:line="400" w:lineRule="exact"/>
        <w:rPr>
          <w:rFonts w:ascii="Times New Roman" w:hAnsi="Times New Roman" w:eastAsia="宋体" w:cs="Times New Roman"/>
          <w:bCs/>
          <w:color w:val="auto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Cs w:val="21"/>
        </w:rPr>
        <w:t>可能用到的相对原子质量：H-1   O-16    Na-23   S-32   Fe-56   Zr-91   Pb-207</w:t>
      </w:r>
    </w:p>
    <w:p>
      <w:pPr>
        <w:pStyle w:val="13"/>
        <w:tabs>
          <w:tab w:val="left" w:pos="1621"/>
          <w:tab w:val="left" w:pos="2914"/>
          <w:tab w:val="left" w:pos="3997"/>
          <w:tab w:val="left" w:pos="5074"/>
        </w:tabs>
        <w:wordWrap w:val="0"/>
        <w:spacing w:line="380" w:lineRule="exact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</w:p>
    <w:p>
      <w:pPr>
        <w:pStyle w:val="13"/>
        <w:tabs>
          <w:tab w:val="left" w:pos="1621"/>
          <w:tab w:val="left" w:pos="2914"/>
          <w:tab w:val="left" w:pos="3997"/>
          <w:tab w:val="left" w:pos="5074"/>
        </w:tabs>
        <w:wordWrap w:val="0"/>
        <w:spacing w:line="380" w:lineRule="exact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auto"/>
          <w:sz w:val="21"/>
          <w:szCs w:val="21"/>
        </w:rPr>
        <w:t>一、选择题（本题包括15个小题，每小3分，共45分，每小题只有1个选项符合题意）</w:t>
      </w:r>
    </w:p>
    <w:p>
      <w:pPr>
        <w:spacing w:line="440" w:lineRule="exact"/>
        <w:jc w:val="left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1.</w:t>
      </w:r>
      <w:r>
        <w:rPr>
          <w:rFonts w:hint="eastAsia" w:ascii="Times New Roman" w:hAnsi="Times New Roman" w:eastAsia="宋体" w:cs="Times New Roman"/>
          <w:color w:val="auto"/>
        </w:rPr>
        <w:t>“十四五”生态环保工作强调要落实“减污降碳”的总要求。下列说法不正确的是</w:t>
      </w:r>
      <w:r>
        <w:rPr>
          <w:rFonts w:ascii="Times New Roman" w:hAnsi="Times New Roman" w:eastAsia="宋体" w:cs="Times New Roman"/>
          <w:color w:val="auto"/>
        </w:rPr>
        <w:t xml:space="preserve"> </w:t>
      </w:r>
    </w:p>
    <w:p>
      <w:pPr>
        <w:spacing w:line="440" w:lineRule="exact"/>
        <w:ind w:firstLine="420" w:firstLineChars="200"/>
        <w:jc w:val="left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</w:t>
      </w:r>
      <w:r>
        <w:rPr>
          <w:rFonts w:hint="eastAsia" w:ascii="Times New Roman" w:hAnsi="Times New Roman" w:eastAsia="宋体" w:cs="Times New Roman"/>
          <w:color w:val="auto"/>
        </w:rPr>
        <w:t>推广使用煤液化技术，可减少二氧化碳的排放</w:t>
      </w:r>
      <w:r>
        <w:rPr>
          <w:rFonts w:ascii="Times New Roman" w:hAnsi="Times New Roman" w:eastAsia="宋体" w:cs="Times New Roman"/>
          <w:color w:val="auto"/>
        </w:rPr>
        <w:t xml:space="preserve">  </w:t>
      </w:r>
    </w:p>
    <w:p>
      <w:pPr>
        <w:spacing w:line="440" w:lineRule="exact"/>
        <w:ind w:firstLine="420" w:firstLineChars="200"/>
        <w:jc w:val="left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B．</w:t>
      </w:r>
      <w:r>
        <w:rPr>
          <w:rFonts w:hint="eastAsia" w:ascii="Times New Roman" w:hAnsi="Times New Roman" w:eastAsia="宋体" w:cs="Times New Roman"/>
          <w:color w:val="auto"/>
        </w:rPr>
        <w:t>采用化学链燃烧技术，对二氧化碳进行捕集和再利用</w:t>
      </w:r>
    </w:p>
    <w:p>
      <w:pPr>
        <w:spacing w:line="440" w:lineRule="exact"/>
        <w:ind w:firstLine="420" w:firstLineChars="200"/>
        <w:jc w:val="left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</w:t>
      </w:r>
      <w:r>
        <w:rPr>
          <w:rFonts w:hint="eastAsia" w:ascii="Times New Roman" w:hAnsi="Times New Roman" w:eastAsia="宋体" w:cs="Times New Roman"/>
          <w:color w:val="auto"/>
        </w:rPr>
        <w:t xml:space="preserve">开发太阳能、风能、生物质能等新能源是践行低碳生活的有效途径 </w:t>
      </w:r>
      <w:r>
        <w:rPr>
          <w:rFonts w:ascii="Times New Roman" w:hAnsi="Times New Roman" w:eastAsia="宋体" w:cs="Times New Roman"/>
          <w:color w:val="auto"/>
        </w:rPr>
        <w:t xml:space="preserve">              </w:t>
      </w:r>
    </w:p>
    <w:p>
      <w:pPr>
        <w:spacing w:line="440" w:lineRule="exact"/>
        <w:ind w:firstLine="420" w:firstLineChars="200"/>
        <w:jc w:val="left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</w:t>
      </w:r>
      <w:r>
        <w:rPr>
          <w:rFonts w:hint="eastAsia" w:ascii="Times New Roman" w:hAnsi="Times New Roman" w:eastAsia="宋体" w:cs="Times New Roman"/>
          <w:color w:val="auto"/>
        </w:rPr>
        <w:t>人工合成淀粉技术的应用，有助于实现“碳达</w:t>
      </w:r>
      <w:r>
        <w:rPr>
          <w:rFonts w:hint="eastAsia" w:ascii="Times New Roman" w:hAnsi="Times New Roman" w:eastAsia="宋体" w:cs="Times New Roman"/>
          <w:color w:val="auto"/>
          <w:lang w:val="en-US" w:eastAsia="zh-CN"/>
        </w:rPr>
        <w:t>峰</w:t>
      </w:r>
      <w:r>
        <w:rPr>
          <w:rFonts w:hint="eastAsia" w:ascii="Times New Roman" w:hAnsi="Times New Roman" w:eastAsia="宋体" w:cs="Times New Roman"/>
          <w:color w:val="auto"/>
        </w:rPr>
        <w:t>”和“碳中和”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2．劳动有利于“知行合一”。下列劳动项目与所述的化学知识没有关联的是</w:t>
      </w:r>
    </w:p>
    <w:tbl>
      <w:tblPr>
        <w:tblStyle w:val="8"/>
        <w:tblW w:w="77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4230"/>
        <w:gridCol w:w="2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选项</w:t>
            </w:r>
          </w:p>
        </w:tc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劳动项目</w:t>
            </w:r>
          </w:p>
        </w:tc>
        <w:tc>
          <w:tcPr>
            <w:tcW w:w="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化学知识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A</w:t>
            </w:r>
          </w:p>
        </w:tc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帮厨活动：帮食堂师傅煎鸡蛋准备午餐</w:t>
            </w:r>
          </w:p>
        </w:tc>
        <w:tc>
          <w:tcPr>
            <w:tcW w:w="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加热使蛋白质变性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B</w:t>
            </w:r>
          </w:p>
        </w:tc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环保行动：宣传使用聚乳酸制造的包装材料</w:t>
            </w:r>
          </w:p>
        </w:tc>
        <w:tc>
          <w:tcPr>
            <w:tcW w:w="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聚乳酸在自然界可生物降解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C</w:t>
            </w:r>
          </w:p>
        </w:tc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家务劳动：擦干已洗净的铁锅，以防生锈</w:t>
            </w:r>
          </w:p>
        </w:tc>
        <w:tc>
          <w:tcPr>
            <w:tcW w:w="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铁丝在</w:t>
            </w:r>
            <w:r>
              <w:rPr>
                <w:rFonts w:ascii="Times New Roman" w:hAnsi="Times New Roman" w:eastAsia="宋体" w:cs="Times New Roman"/>
                <w:color w:val="auto"/>
              </w:rPr>
              <w:object>
                <v:shape id="_x0000_i1025" o:spt="75" alt="eqId7fa4e407156124daed6d1d94dbb26e29" type="#_x0000_t75" style="height:16pt;width:14.65pt;" o:ole="t" filled="f" o:preferrelative="t" stroked="f" coordsize="21600,21600">
                  <v:path/>
                  <v:fill on="f" focussize="0,0"/>
                  <v:stroke on="f" joinstyle="miter"/>
                  <v:imagedata r:id="rId6" o:title="eqId7fa4e407156124daed6d1d94dbb26e29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</w:rPr>
              <w:t>中燃烧生成</w:t>
            </w:r>
            <w:r>
              <w:rPr>
                <w:rFonts w:ascii="Times New Roman" w:hAnsi="Times New Roman" w:eastAsia="宋体" w:cs="Times New Roman"/>
                <w:color w:val="auto"/>
              </w:rPr>
              <w:object>
                <v:shape id="_x0000_i1026" o:spt="75" alt="eqId4f9e6889970bfece16636410c1017d4c" type="#_x0000_t75" style="height:16pt;width:28.65pt;" o:ole="t" filled="f" o:preferrelative="t" stroked="f" coordsize="21600,21600">
                  <v:path/>
                  <v:fill on="f" focussize="0,0"/>
                  <v:stroke on="f" joinstyle="miter"/>
                  <v:imagedata r:id="rId8" o:title="eqId4f9e6889970bfece16636410c1017d4c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D</w:t>
            </w:r>
          </w:p>
        </w:tc>
        <w:tc>
          <w:tcPr>
            <w:tcW w:w="4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学农活动：利用秸秆、厨余垃圾等生产沼气</w:t>
            </w:r>
          </w:p>
        </w:tc>
        <w:tc>
          <w:tcPr>
            <w:tcW w:w="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沼气中含有的</w:t>
            </w:r>
            <w:r>
              <w:rPr>
                <w:rFonts w:ascii="Times New Roman" w:hAnsi="Times New Roman" w:eastAsia="宋体" w:cs="Times New Roman"/>
                <w:color w:val="auto"/>
              </w:rPr>
              <w:object>
                <v:shape id="_x0000_i1027" o:spt="75" alt="eqId03a5c8a45b70251a7fa0506a5b4b8ac9" type="#_x0000_t75" style="height:16pt;width:22pt;" o:ole="t" filled="f" o:preferrelative="t" stroked="f" coordsize="21600,21600">
                  <v:path/>
                  <v:fill on="f" focussize="0,0"/>
                  <v:stroke on="f" joinstyle="miter"/>
                  <v:imagedata r:id="rId10" o:title="eqId03a5c8a45b70251a7fa0506a5b4b8ac9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</w:rPr>
              <w:t>可作燃料</w:t>
            </w:r>
          </w:p>
        </w:tc>
      </w:tr>
    </w:tbl>
    <w:p>
      <w:pPr>
        <w:shd w:val="clear" w:color="auto" w:fill="FFFFFF"/>
        <w:snapToGrid w:val="0"/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cs="Times New Roman"/>
          <w:color w:val="auto"/>
          <w:szCs w:val="21"/>
        </w:rPr>
        <w:t>3</w:t>
      </w:r>
      <w:r>
        <w:rPr>
          <w:rFonts w:ascii="Times New Roman" w:hAnsi="Times New Roman" w:eastAsia="宋体" w:cs="Times New Roman"/>
          <w:color w:val="auto"/>
        </w:rPr>
        <w:t>．</w:t>
      </w:r>
      <w:r>
        <w:rPr>
          <w:rFonts w:ascii="宋体" w:hAnsi="宋体" w:eastAsia="宋体"/>
          <w:color w:val="auto"/>
          <w:szCs w:val="21"/>
        </w:rPr>
        <w:t>下列化学用语表示正确的是</w:t>
      </w:r>
    </w:p>
    <w:p>
      <w:pPr>
        <w:spacing w:line="360" w:lineRule="auto"/>
        <w:ind w:firstLine="420" w:firstLineChars="200"/>
        <w:jc w:val="left"/>
        <w:textAlignment w:val="center"/>
        <w:rPr>
          <w:color w:val="auto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</w:t>
      </w:r>
      <w:r>
        <w:rPr>
          <w:rFonts w:ascii="宋体" w:hAnsi="宋体" w:eastAsia="宋体" w:cs="Times New Roman"/>
          <w:color w:val="auto"/>
        </w:rPr>
        <w:t>顺-2-丁烯的球棍模型</w:t>
      </w:r>
      <w:r>
        <w:rPr>
          <w:rFonts w:ascii="宋体" w:hAnsi="宋体"/>
          <w:color w:val="auto"/>
        </w:rPr>
        <w:t>：</w:t>
      </w:r>
      <w:r>
        <w:rPr>
          <w:color w:val="auto"/>
        </w:rPr>
        <w:drawing>
          <wp:inline distT="0" distB="0" distL="0" distR="0">
            <wp:extent cx="723900" cy="4572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B．碳的基态原子轨道表示式：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1314450" cy="428625"/>
            <wp:effectExtent l="0" t="0" r="0" b="9525"/>
            <wp:docPr id="140657502" name="图片 140657502" descr="@@@2e56aafe-87e7-413e-b33e-e9f02a08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7502" name="图片 140657502" descr="@@@2e56aafe-87e7-413e-b33e-e9f02a0858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napToGrid w:val="0"/>
        <w:spacing w:line="360" w:lineRule="auto"/>
        <w:ind w:firstLine="420" w:firstLineChars="200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C．</w:t>
      </w:r>
      <w:r>
        <w:rPr>
          <w:rFonts w:ascii="宋体" w:hAnsi="宋体" w:eastAsia="宋体"/>
          <w:color w:val="auto"/>
          <w:szCs w:val="21"/>
        </w:rPr>
        <w:object>
          <v:shape id="_x0000_i1028" o:spt="75" alt="eqId3bea382e99f8204065eb5ae41383609e" type="#_x0000_t75" style="height:16pt;width:17.35pt;" o:ole="t" filled="f" o:preferrelative="t" stroked="f" coordsize="21600,21600">
            <v:path/>
            <v:fill on="f" focussize="0,0"/>
            <v:stroke on="f" joinstyle="miter"/>
            <v:imagedata r:id="rId14" o:title="eqId3bea382e99f8204065eb5ae41383609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/>
          <w:color w:val="auto"/>
          <w:szCs w:val="21"/>
        </w:rPr>
        <w:t>的空间结构：</w:t>
      </w:r>
      <w:r>
        <w:rPr>
          <w:rFonts w:ascii="宋体" w:hAnsi="宋体" w:eastAsia="宋体"/>
          <w:color w:val="auto"/>
          <w:kern w:val="0"/>
          <w:szCs w:val="21"/>
        </w:rPr>
        <w:drawing>
          <wp:inline distT="0" distB="0" distL="0" distR="0">
            <wp:extent cx="339725" cy="530860"/>
            <wp:effectExtent l="0" t="0" r="3175" b="2540"/>
            <wp:docPr id="1047792137" name="图片 1047792137" descr="@@@11f14b21-eb13-4e03-8727-bc3374e89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92137" name="图片 1047792137" descr="@@@11f14b21-eb13-4e03-8727-bc3374e89c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334" cy="5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auto"/>
          <w:szCs w:val="21"/>
        </w:rPr>
        <w:t>(平面三角形)</w:t>
      </w:r>
      <w:r>
        <w:rPr>
          <w:rFonts w:hint="eastAsia" w:ascii="宋体" w:hAnsi="宋体" w:eastAsia="宋体"/>
          <w:color w:val="auto"/>
          <w:szCs w:val="21"/>
        </w:rPr>
        <w:t xml:space="preserve"> </w:t>
      </w:r>
      <w:r>
        <w:rPr>
          <w:rFonts w:ascii="宋体" w:hAnsi="宋体" w:eastAsia="宋体"/>
          <w:color w:val="auto"/>
          <w:szCs w:val="21"/>
        </w:rPr>
        <w:t xml:space="preserve"> </w:t>
      </w:r>
    </w:p>
    <w:p>
      <w:pPr>
        <w:shd w:val="clear" w:color="auto" w:fill="FFFFFF"/>
        <w:snapToGrid w:val="0"/>
        <w:spacing w:line="360" w:lineRule="auto"/>
        <w:ind w:firstLine="420" w:firstLineChars="200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D．</w:t>
      </w:r>
      <w:r>
        <w:rPr>
          <w:rFonts w:ascii="宋体" w:hAnsi="宋体" w:eastAsia="宋体"/>
          <w:color w:val="auto"/>
          <w:szCs w:val="21"/>
        </w:rPr>
        <w:object>
          <v:shape id="_x0000_i1029" o:spt="75" alt="eqId387d2029bc8e5f0ceb454be937a07e3f" type="#_x0000_t75" style="height:13.35pt;width:21.35pt;" o:ole="t" filled="f" o:preferrelative="t" stroked="f" coordsize="21600,21600">
            <v:path/>
            <v:fill on="f" focussize="0,0"/>
            <v:stroke on="f" joinstyle="miter"/>
            <v:imagedata r:id="rId17" o:title="eqId387d2029bc8e5f0ceb454be937a07e3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宋体" w:hAnsi="宋体" w:eastAsia="宋体"/>
          <w:color w:val="auto"/>
          <w:szCs w:val="21"/>
        </w:rPr>
        <w:t>的形成过程：</w:t>
      </w:r>
      <w:r>
        <w:rPr>
          <w:rFonts w:ascii="宋体" w:hAnsi="宋体" w:eastAsia="宋体"/>
          <w:color w:val="auto"/>
          <w:kern w:val="0"/>
          <w:szCs w:val="21"/>
        </w:rPr>
        <w:drawing>
          <wp:inline distT="0" distB="0" distL="0" distR="0">
            <wp:extent cx="1489075" cy="240665"/>
            <wp:effectExtent l="0" t="0" r="0" b="6985"/>
            <wp:docPr id="1077215908" name="图片 1077215908" descr="@@@8062ad5e-7eca-40ee-b4e1-53a354dc2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15908" name="图片 1077215908" descr="@@@8062ad5e-7eca-40ee-b4e1-53a354dc2c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908" cy="2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4．抗癌药物</w:t>
      </w:r>
      <w:r>
        <w:rPr>
          <w:rFonts w:ascii="Times New Roman" w:hAnsi="Times New Roman" w:eastAsia="宋体" w:cs="Times New Roman"/>
          <w:color w:val="auto"/>
        </w:rPr>
        <w:object>
          <v:shape id="_x0000_i1030" o:spt="75" alt="eqId201eeaf7425eeb470385389a5c4d7aac" type="#_x0000_t75" style="height:12.65pt;width:48.65pt;" o:ole="t" filled="f" o:preferrelative="t" stroked="f" coordsize="21600,21600">
            <v:path/>
            <v:fill on="f" focussize="0,0"/>
            <v:stroke on="f" joinstyle="miter"/>
            <v:imagedata r:id="rId20" o:title="eqId201eeaf7425eeb470385389a5c4d7aac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的结构如</w:t>
      </w:r>
      <w:r>
        <w:rPr>
          <w:rFonts w:hint="eastAsia" w:ascii="Times New Roman" w:hAnsi="Times New Roman" w:eastAsia="宋体" w:cs="Times New Roman"/>
          <w:color w:val="auto"/>
        </w:rPr>
        <w:t>下</w:t>
      </w:r>
      <w:r>
        <w:rPr>
          <w:rFonts w:ascii="Times New Roman" w:hAnsi="Times New Roman" w:eastAsia="宋体" w:cs="Times New Roman"/>
          <w:color w:val="auto"/>
        </w:rPr>
        <w:t>图。关于该药物的说法错误的是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drawing>
          <wp:inline distT="0" distB="0" distL="114300" distR="114300">
            <wp:extent cx="1819275" cy="723900"/>
            <wp:effectExtent l="0" t="0" r="9525" b="0"/>
            <wp:docPr id="4" name="图片 4" descr="@@@fd50907c-4f4f-430e-9145-91f68cdd7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fd50907c-4f4f-430e-9145-91f68cdd7d3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</w:t>
      </w:r>
      <w:r>
        <w:rPr>
          <w:rFonts w:hint="eastAsia" w:ascii="Times New Roman" w:hAnsi="Times New Roman" w:eastAsia="宋体" w:cs="Times New Roman"/>
          <w:color w:val="auto"/>
        </w:rPr>
        <w:t>该抗癌药物</w:t>
      </w:r>
      <w:r>
        <w:rPr>
          <w:rFonts w:ascii="Times New Roman" w:hAnsi="Times New Roman" w:eastAsia="宋体" w:cs="Times New Roman"/>
          <w:color w:val="auto"/>
        </w:rPr>
        <w:t>能发生水解反应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B．含有2个手性碳原子</w:t>
      </w:r>
    </w:p>
    <w:p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C．能使</w:t>
      </w:r>
      <w:r>
        <w:rPr>
          <w:rFonts w:ascii="Times New Roman" w:hAnsi="Times New Roman" w:eastAsia="宋体" w:cs="Times New Roman"/>
          <w:color w:val="auto"/>
        </w:rPr>
        <w:object>
          <v:shape id="_x0000_i1031" o:spt="75" alt="eqId3acc489af36e00b1965f0f01bb557e66" type="#_x0000_t75" style="height:16pt;width:17.35pt;" o:ole="t" filled="f" o:preferrelative="t" stroked="f" coordsize="21600,21600">
            <v:path/>
            <v:fill on="f" focussize="0,0"/>
            <v:stroke on="f" joinstyle="miter"/>
            <v:imagedata r:id="rId23" o:title="eqId3acc489af36e00b1965f0f01bb557e6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的</w:t>
      </w:r>
      <w:r>
        <w:rPr>
          <w:rFonts w:ascii="Times New Roman" w:hAnsi="Times New Roman" w:eastAsia="宋体" w:cs="Times New Roman"/>
          <w:color w:val="auto"/>
        </w:rPr>
        <w:object>
          <v:shape id="_x0000_i1032" o:spt="75" alt="eqIdfa0b800f39df5ac9491cea4d5dc1aa1c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25" o:title="eqIdfa0b800f39df5ac9491cea4d5dc1aa1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溶液褪色</w:t>
      </w:r>
      <w:r>
        <w:rPr>
          <w:rFonts w:ascii="Times New Roman" w:hAnsi="Times New Roman" w:eastAsia="宋体" w:cs="Times New Roman"/>
          <w:color w:val="auto"/>
        </w:rPr>
        <w:tab/>
      </w:r>
      <w:r>
        <w:rPr>
          <w:rFonts w:ascii="Times New Roman" w:hAnsi="Times New Roman" w:eastAsia="宋体" w:cs="Times New Roman"/>
          <w:color w:val="auto"/>
        </w:rPr>
        <w:t>D．碳原子杂化方式有</w:t>
      </w:r>
      <w:r>
        <w:rPr>
          <w:rFonts w:ascii="Times New Roman" w:hAnsi="Times New Roman" w:eastAsia="宋体" w:cs="Times New Roman"/>
          <w:color w:val="auto"/>
        </w:rPr>
        <w:object>
          <v:shape id="_x0000_i1033" o:spt="75" alt="eqIde6a7f012ce92bb29997d4ff95f8ac64b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27" o:title="eqIde6a7f012ce92bb29997d4ff95f8ac64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和</w:t>
      </w:r>
      <w:r>
        <w:rPr>
          <w:rFonts w:ascii="Times New Roman" w:hAnsi="Times New Roman" w:eastAsia="宋体" w:cs="Times New Roman"/>
          <w:color w:val="auto"/>
        </w:rPr>
        <w:object>
          <v:shape id="_x0000_i1034" o:spt="75" alt="eqId4d44f86dbf656505802193c21eb44bf4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29" o:title="eqId4d44f86dbf656505802193c21eb44bf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5．</w:t>
      </w:r>
      <w:r>
        <w:rPr>
          <w:rFonts w:ascii="宋体" w:hAnsi="宋体" w:eastAsia="宋体" w:cs="宋体"/>
          <w:color w:val="auto"/>
        </w:rPr>
        <w:t>宏观辨识与微观探析是化学学科核心素养之一，</w:t>
      </w:r>
      <w:r>
        <w:rPr>
          <w:rFonts w:ascii="Times New Roman" w:hAnsi="Times New Roman" w:eastAsia="宋体" w:cs="Times New Roman"/>
          <w:color w:val="auto"/>
        </w:rPr>
        <w:t>下列离子方程式与所给事实不相符的是</w:t>
      </w:r>
      <w:r>
        <w:rPr>
          <w:rFonts w:hint="eastAsia" w:ascii="Times New Roman" w:hAnsi="Times New Roman" w:eastAsia="宋体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</w:t>
      </w:r>
      <w:r>
        <w:rPr>
          <w:rFonts w:ascii="Times New Roman" w:hAnsi="Times New Roman" w:eastAsia="宋体" w:cs="Times New Roman"/>
          <w:color w:val="auto"/>
        </w:rPr>
        <w:object>
          <v:shape id="_x0000_i1035" o:spt="75" alt="eqId5d69d7191f7166d1c82e92bd9c6ef391" type="#_x0000_t75" style="height:16pt;width:16.65pt;" o:ole="t" filled="f" o:preferrelative="t" stroked="f" coordsize="21600,21600">
            <v:path/>
            <v:fill on="f" focussize="0,0"/>
            <v:stroke on="f" joinstyle="miter"/>
            <v:imagedata r:id="rId31" o:title="eqId5d69d7191f7166d1c82e92bd9c6ef39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制备84消毒液(主要成分是</w:t>
      </w:r>
      <w:r>
        <w:rPr>
          <w:rFonts w:ascii="Times New Roman" w:hAnsi="Times New Roman" w:eastAsia="宋体" w:cs="Times New Roman"/>
          <w:color w:val="auto"/>
        </w:rPr>
        <w:object>
          <v:shape id="_x0000_i1036" o:spt="75" alt="eqIdf4fcdce7444418a6bd89b0818fa2adbd" type="#_x0000_t75" style="height:13.35pt;width:34pt;" o:ole="t" filled="f" o:preferrelative="t" stroked="f" coordsize="21600,21600">
            <v:path/>
            <v:fill on="f" focussize="0,0"/>
            <v:stroke on="f" joinstyle="miter"/>
            <v:imagedata r:id="rId33" o:title="eqIdf4fcdce7444418a6bd89b0818fa2adb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)：</w:t>
      </w:r>
      <w:r>
        <w:rPr>
          <w:rFonts w:ascii="Times New Roman" w:hAnsi="Times New Roman" w:eastAsia="宋体" w:cs="Times New Roman"/>
          <w:color w:val="auto"/>
        </w:rPr>
        <w:object>
          <v:shape id="_x0000_i1037" o:spt="75" alt="eqIdb6adadf9b317039d4760c82f1f2e6062" type="#_x0000_t75" style="height:16.65pt;width:139.35pt;" o:ole="t" filled="f" o:preferrelative="t" stroked="f" coordsize="21600,21600">
            <v:path/>
            <v:fill on="f" focussize="0,0"/>
            <v:stroke on="f" joinstyle="miter"/>
            <v:imagedata r:id="rId35" o:title="eqIdb6adadf9b317039d4760c82f1f2e606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ind w:firstLine="420" w:firstLineChars="200"/>
        <w:jc w:val="left"/>
        <w:textAlignment w:val="center"/>
        <w:rPr>
          <w:rFonts w:ascii="Times New Roman" w:hAnsi="Times New Roman" w:cs="Times New Roman"/>
          <w:color w:val="auto"/>
          <w:szCs w:val="21"/>
          <w:vertAlign w:val="superscript"/>
        </w:rPr>
      </w:pPr>
      <w:r>
        <w:rPr>
          <w:rFonts w:ascii="Times New Roman" w:hAnsi="Times New Roman" w:eastAsia="宋体" w:cs="Times New Roman"/>
          <w:color w:val="auto"/>
        </w:rPr>
        <w:t>B．</w:t>
      </w:r>
      <w:r>
        <w:rPr>
          <w:rFonts w:ascii="宋体" w:hAnsi="宋体" w:eastAsia="宋体" w:cs="Times New Roman"/>
          <w:color w:val="auto"/>
          <w:szCs w:val="21"/>
        </w:rPr>
        <w:t>铅酸蓄电池充电时的阳极反应：</w:t>
      </w:r>
      <w:r>
        <w:rPr>
          <w:rFonts w:ascii="Times New Roman" w:hAnsi="Times New Roman" w:cs="Times New Roman"/>
          <w:color w:val="auto"/>
          <w:szCs w:val="21"/>
        </w:rPr>
        <w:t>Pb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auto"/>
          <w:szCs w:val="21"/>
        </w:rPr>
        <w:t>+2H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auto"/>
          <w:szCs w:val="21"/>
        </w:rPr>
        <w:t>O - 2e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auto"/>
          <w:szCs w:val="21"/>
        </w:rPr>
        <w:t>=PbO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auto"/>
          <w:szCs w:val="21"/>
        </w:rPr>
        <w:t>+4H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+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</w:t>
      </w:r>
      <w:r>
        <w:rPr>
          <w:rFonts w:hint="eastAsia" w:ascii="Times New Roman" w:hAnsi="Times New Roman" w:eastAsia="宋体" w:cs="Times New Roman"/>
          <w:color w:val="auto"/>
        </w:rPr>
        <w:t>向</w:t>
      </w:r>
      <w:r>
        <w:rPr>
          <w:rFonts w:ascii="Times New Roman" w:hAnsi="Times New Roman" w:cs="Times New Roman"/>
          <w:color w:val="auto"/>
          <w:szCs w:val="21"/>
        </w:rPr>
        <w:t>K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3</w:t>
      </w:r>
      <w:r>
        <w:rPr>
          <w:rFonts w:ascii="Times New Roman" w:hAnsi="Times New Roman" w:cs="Times New Roman"/>
          <w:color w:val="auto"/>
          <w:szCs w:val="21"/>
        </w:rPr>
        <w:t>[Fe(CN)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auto"/>
          <w:szCs w:val="21"/>
        </w:rPr>
        <w:t>]</w:t>
      </w:r>
      <w:r>
        <w:rPr>
          <w:rFonts w:ascii="Times New Roman" w:hAnsi="Times New Roman" w:eastAsia="宋体" w:cs="Times New Roman"/>
          <w:color w:val="auto"/>
          <w:szCs w:val="21"/>
        </w:rPr>
        <w:t>溶液滴入FeCl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溶液中：</w:t>
      </w:r>
      <w:r>
        <w:rPr>
          <w:rFonts w:ascii="Times New Roman" w:hAnsi="Times New Roman" w:cs="Times New Roman"/>
          <w:color w:val="auto"/>
          <w:szCs w:val="21"/>
        </w:rPr>
        <w:t>K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+</w:t>
      </w:r>
      <w:r>
        <w:rPr>
          <w:rFonts w:ascii="Times New Roman" w:hAnsi="Times New Roman" w:cs="Times New Roman"/>
          <w:color w:val="auto"/>
          <w:szCs w:val="21"/>
        </w:rPr>
        <w:t>+Fe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auto"/>
          <w:szCs w:val="21"/>
        </w:rPr>
        <w:t>+[Fe(CN)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auto"/>
          <w:szCs w:val="21"/>
        </w:rPr>
        <w:t>]</w:t>
      </w:r>
      <w:r>
        <w:rPr>
          <w:rFonts w:ascii="Times New Roman" w:hAnsi="Times New Roman" w:cs="Times New Roman"/>
          <w:color w:val="auto"/>
          <w:szCs w:val="21"/>
          <w:vertAlign w:val="superscript"/>
        </w:rPr>
        <w:t>3-</w:t>
      </w:r>
      <w:r>
        <w:rPr>
          <w:rFonts w:ascii="Times New Roman" w:hAnsi="Times New Roman" w:cs="Times New Roman"/>
          <w:color w:val="auto"/>
          <w:szCs w:val="21"/>
        </w:rPr>
        <w:t>=KFe[Fe(CN)</w:t>
      </w:r>
      <w:r>
        <w:rPr>
          <w:rFonts w:ascii="Times New Roman" w:hAnsi="Times New Roman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cs="Times New Roman"/>
          <w:color w:val="auto"/>
          <w:szCs w:val="21"/>
        </w:rPr>
        <w:t>]↓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Times New Roman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</w:t>
      </w:r>
      <w:r>
        <w:rPr>
          <w:rFonts w:ascii="宋体" w:hAnsi="宋体" w:eastAsia="宋体" w:cs="宋体"/>
          <w:color w:val="auto"/>
        </w:rPr>
        <w:t>向碘化亚铁溶液中滴加少量稀硝酸：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rPr>
          <w:color w:val="auto"/>
        </w:rP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65pt;width:24.65pt;" o:ole="t" filled="f" o:preferrelative="t" stroked="f" coordsize="21600,21600">
            <v:path/>
            <v:fill on="f" focussize="0,0"/>
            <v:stroke on="f" joinstyle="miter"/>
            <v:imagedata r:id="rId37" o:title="eqId0f3b22c7fcd6aef75aa2119ad593692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auto"/>
        </w:rPr>
        <w:t>+6I</w:t>
      </w:r>
      <w:r>
        <w:rPr>
          <w:rFonts w:ascii="Times New Roman" w:hAnsi="Times New Roman" w:eastAsia="Times New Roman" w:cs="Times New Roman"/>
          <w:color w:val="auto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auto"/>
        </w:rPr>
        <w:t>+8H</w:t>
      </w:r>
      <w:r>
        <w:rPr>
          <w:rFonts w:ascii="Times New Roman" w:hAnsi="Times New Roman" w:eastAsia="Times New Roman" w:cs="Times New Roman"/>
          <w:color w:val="auto"/>
          <w:vertAlign w:val="superscript"/>
        </w:rPr>
        <w:t>+</w:t>
      </w:r>
      <w:r>
        <w:rPr>
          <w:rFonts w:ascii="Times New Roman" w:hAnsi="Times New Roman" w:eastAsia="Times New Roman" w:cs="Times New Roman"/>
          <w:color w:val="auto"/>
        </w:rPr>
        <w:t>=3I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+2NO↑+4H</w:t>
      </w:r>
      <w:r>
        <w:rPr>
          <w:rFonts w:ascii="Times New Roman" w:hAnsi="Times New Roman" w:eastAsia="Times New Roman" w:cs="Times New Roman"/>
          <w:color w:va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auto"/>
        </w:rPr>
        <w:t>O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24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6. 设</w:t>
      </w:r>
      <w:r>
        <w:rPr>
          <w:rFonts w:ascii="Times New Roman" w:hAnsi="Times New Roman" w:eastAsia="宋体" w:cs="Times New Roman"/>
          <w:color w:val="auto"/>
        </w:rP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9.35pt;" o:ole="t" filled="f" o:preferrelative="t" stroked="f" coordsize="21600,21600">
            <v:path/>
            <v:fill on="f" focussize="0,0"/>
            <v:stroke on="f" joinstyle="miter"/>
            <v:imagedata r:id="rId39" o:title="eqId0bbbfc69cfd78a89c450bdb65076e43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为阿伏加德罗常数的值，下列说法正确的是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 xml:space="preserve">A. </w:t>
      </w:r>
      <w:r>
        <w:rPr>
          <w:rFonts w:ascii="Times New Roman" w:hAnsi="Times New Roman" w:eastAsia="宋体" w:cs="Times New Roman"/>
          <w:color w:val="auto"/>
        </w:rP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9.35pt;width:147.35pt;" o:ole="t" filled="f" o:preferrelative="t" stroked="f" coordsize="21600,21600">
            <v:path/>
            <v:fill on="f" focussize="0,0"/>
            <v:stroke on="f" joinstyle="miter"/>
            <v:imagedata r:id="rId41" o:title="eqId79002bea03414962f1a0d100bdfc597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溶液中所含</w:t>
      </w:r>
      <w:r>
        <w:rPr>
          <w:rFonts w:ascii="Times New Roman" w:hAnsi="Times New Roman" w:eastAsia="宋体" w:cs="Times New Roman"/>
          <w:color w:val="auto"/>
        </w:rP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pt;width:27.35pt;" o:ole="t" filled="f" o:preferrelative="t" stroked="f" coordsize="21600,21600">
            <v:path/>
            <v:fill on="f" focussize="0,0"/>
            <v:stroke on="f" joinstyle="miter"/>
            <v:imagedata r:id="rId43" o:title="eqIdab52c58d108a8e68c57129f2bb03dd0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数目为</w:t>
      </w:r>
      <w:r>
        <w:rPr>
          <w:rFonts w:ascii="Times New Roman" w:hAnsi="Times New Roman" w:eastAsia="宋体" w:cs="Times New Roman"/>
          <w:color w:val="auto"/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pt;width:35.35pt;" o:ole="t" filled="f" o:preferrelative="t" stroked="f" coordsize="21600,21600">
            <v:path/>
            <v:fill on="f" focussize="0,0"/>
            <v:stroke on="f" joinstyle="miter"/>
            <v:imagedata r:id="rId45" o:title="eqIdee830aa985ce7426f15b7bf529628b42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24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B. 电解饱和食盐水时，若阴阳两极产生气体的总体积为44.8L，则转移电子数为</w:t>
      </w:r>
      <w:r>
        <w:rPr>
          <w:rFonts w:ascii="Times New Roman" w:hAnsi="Times New Roman" w:eastAsia="宋体" w:cs="Times New Roman"/>
          <w:color w:val="auto"/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24.65pt;" o:ole="t" filled="f" o:preferrelative="t" stroked="f" coordsize="21600,21600">
            <v:path/>
            <v:fill on="f" focussize="0,0"/>
            <v:stroke on="f" joinstyle="miter"/>
            <v:imagedata r:id="rId47" o:title="eqIdf71f57065d1ae21e698feb63ed87bbd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 xml:space="preserve">C. </w:t>
      </w:r>
      <w:r>
        <w:rPr>
          <w:rFonts w:ascii="Times New Roman" w:hAnsi="Times New Roman" w:eastAsia="宋体" w:cs="Times New Roman"/>
          <w:color w:val="auto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65pt;width:36pt;" o:ole="t" filled="f" o:preferrelative="t" stroked="f" coordsize="21600,21600">
            <v:path/>
            <v:fill on="f" focussize="0,0"/>
            <v:stroke on="f" joinstyle="miter"/>
            <v:imagedata r:id="rId49" o:title="eqId7d6a40590bc3c0ab80ce11e851e3066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环氧乙烷(</w:t>
      </w:r>
      <w:r>
        <w:rPr>
          <w:rFonts w:ascii="Times New Roman" w:hAnsi="Times New Roman" w:eastAsia="宋体" w:cs="Times New Roman"/>
          <w:color w:val="auto"/>
        </w:rPr>
        <w:drawing>
          <wp:inline distT="0" distB="0" distL="0" distR="0">
            <wp:extent cx="542925" cy="495300"/>
            <wp:effectExtent l="0" t="0" r="0" b="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</w:rPr>
        <w:t>)中所含</w:t>
      </w:r>
      <w:r>
        <w:rPr>
          <w:rFonts w:ascii="Times New Roman" w:hAnsi="Times New Roman" w:eastAsia="宋体" w:cs="Times New Roman"/>
          <w:color w:val="auto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0.65pt;width:12pt;" o:ole="t" filled="f" o:preferrelative="t" stroked="f" coordsize="21600,21600">
            <v:path/>
            <v:fill on="f" focussize="0,0"/>
            <v:stroke on="f" joinstyle="miter"/>
            <v:imagedata r:id="rId52" o:title="eqId1c0ad7e7853a069537387b5192f7384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键数目为</w:t>
      </w:r>
      <w:r>
        <w:rPr>
          <w:rFonts w:ascii="Times New Roman" w:hAnsi="Times New Roman" w:eastAsia="宋体" w:cs="Times New Roman"/>
          <w:color w:val="auto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33.35pt;" o:ole="t" filled="f" o:preferrelative="t" stroked="f" coordsize="21600,21600">
            <v:path/>
            <v:fill on="f" focussize="0,0"/>
            <v:stroke on="f" joinstyle="miter"/>
            <v:imagedata r:id="rId54" o:title="eqIdf7e97ef78ee6c297db573ef3b90ea308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D. 铅蓄电池放电时，若负极增重48g，则此时转移电子数为N</w:t>
      </w:r>
      <w:r>
        <w:rPr>
          <w:rFonts w:ascii="Times New Roman" w:hAnsi="Times New Roman" w:eastAsia="宋体" w:cs="Times New Roman"/>
          <w:color w:val="auto"/>
          <w:vertAlign w:val="subscript"/>
        </w:rPr>
        <w:t>A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7．下列说法正确的是</w:t>
      </w:r>
    </w:p>
    <w:p>
      <w:pPr>
        <w:snapToGrid w:val="0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drawing>
          <wp:inline distT="0" distB="0" distL="0" distR="0">
            <wp:extent cx="3862070" cy="1527810"/>
            <wp:effectExtent l="0" t="0" r="5080" b="15240"/>
            <wp:docPr id="592358289" name="图片 592358289" descr="@@@a3d1b438-7d92-445c-92a5-59a2537fc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58289" name="图片 592358289" descr="@@@a3d1b438-7d92-445c-92a5-59a2537fcfdf"/>
                    <pic:cNvPicPr>
                      <a:picLocks noChangeAspect="1"/>
                    </pic:cNvPicPr>
                  </pic:nvPicPr>
                  <pic:blipFill>
                    <a:blip r:embed="rId55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A．图</w:t>
      </w:r>
      <w:r>
        <w:rPr>
          <w:rFonts w:hint="eastAsia" w:ascii="Times New Roman" w:hAnsi="Times New Roman" w:eastAsia="宋体" w:cs="Times New Roman"/>
          <w:color w:val="auto"/>
        </w:rPr>
        <w:t>①</w:t>
      </w:r>
      <w:r>
        <w:rPr>
          <w:rFonts w:ascii="Times New Roman" w:hAnsi="Times New Roman" w:eastAsia="宋体" w:cs="Times New Roman"/>
          <w:color w:val="auto"/>
        </w:rPr>
        <w:t>装置可用于制取并收集氨气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B．图</w:t>
      </w:r>
      <w:r>
        <w:rPr>
          <w:rFonts w:hint="eastAsia" w:ascii="Times New Roman" w:hAnsi="Times New Roman" w:eastAsia="宋体" w:cs="Times New Roman"/>
          <w:color w:val="auto"/>
        </w:rPr>
        <w:t>②</w:t>
      </w:r>
      <w:r>
        <w:rPr>
          <w:rFonts w:ascii="Times New Roman" w:hAnsi="Times New Roman" w:eastAsia="宋体" w:cs="Times New Roman"/>
          <w:color w:val="auto"/>
        </w:rPr>
        <w:t>操作可排出盛有</w:t>
      </w:r>
      <w:r>
        <w:rPr>
          <w:rFonts w:ascii="Times New Roman" w:hAnsi="Times New Roman" w:eastAsia="宋体" w:cs="Times New Roman"/>
          <w:color w:val="auto"/>
        </w:rPr>
        <w:object>
          <v:shape id="_x0000_i1047" o:spt="75" alt="eqIde27bd34b38d447163af65055eaa986f4" type="#_x0000_t75" style="height:16pt;width:37.35pt;" o:ole="t" filled="f" o:preferrelative="t" stroked="f" coordsize="21600,21600">
            <v:path/>
            <v:fill on="f" focussize="0,0"/>
            <v:stroke on="f" joinstyle="miter"/>
            <v:imagedata r:id="rId57" o:title="eqIde27bd34b38d447163af65055eaa986f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溶液滴定管尖嘴内的气泡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C．图</w:t>
      </w:r>
      <w:r>
        <w:rPr>
          <w:rFonts w:hint="eastAsia" w:ascii="Times New Roman" w:hAnsi="Times New Roman" w:eastAsia="宋体" w:cs="Times New Roman"/>
          <w:color w:val="auto"/>
        </w:rPr>
        <w:t>③</w:t>
      </w:r>
      <w:r>
        <w:rPr>
          <w:rFonts w:ascii="Times New Roman" w:hAnsi="Times New Roman" w:eastAsia="宋体" w:cs="Times New Roman"/>
          <w:color w:val="auto"/>
        </w:rPr>
        <w:t>操作俯视刻度线定容会导致所配溶液浓度偏大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D．图</w:t>
      </w:r>
      <w:r>
        <w:rPr>
          <w:rFonts w:hint="eastAsia" w:ascii="Times New Roman" w:hAnsi="Times New Roman" w:eastAsia="宋体" w:cs="Times New Roman"/>
          <w:color w:val="auto"/>
        </w:rPr>
        <w:t>④</w:t>
      </w:r>
      <w:r>
        <w:rPr>
          <w:rFonts w:ascii="Times New Roman" w:hAnsi="Times New Roman" w:eastAsia="宋体" w:cs="Times New Roman"/>
          <w:color w:val="auto"/>
        </w:rPr>
        <w:t>装置盐桥中阳离子向</w:t>
      </w:r>
      <w:r>
        <w:rPr>
          <w:rFonts w:ascii="Times New Roman" w:hAnsi="Times New Roman" w:eastAsia="宋体" w:cs="Times New Roman"/>
          <w:color w:val="auto"/>
        </w:rPr>
        <w:object>
          <v:shape id="_x0000_i1048" o:spt="75" alt="eqIdcef142235cf026373a4fe04395f21db7" type="#_x0000_t75" style="height:16pt;width:31.35pt;" o:ole="t" filled="f" o:preferrelative="t" stroked="f" coordsize="21600,21600">
            <v:path/>
            <v:fill on="f" focussize="0,0"/>
            <v:stroke on="f" joinstyle="miter"/>
            <v:imagedata r:id="rId59" o:title="eqIdcef142235cf026373a4fe04395f21db7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溶液中迁移</w:t>
      </w:r>
    </w:p>
    <w:p>
      <w:pPr>
        <w:shd w:val="clear" w:color="auto" w:fill="FFFFFF"/>
        <w:snapToGrid w:val="0"/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cs="Times New Roman"/>
          <w:color w:val="auto"/>
          <w:szCs w:val="21"/>
        </w:rPr>
        <w:t>8</w:t>
      </w:r>
      <w:r>
        <w:rPr>
          <w:rFonts w:ascii="Times New Roman" w:hAnsi="Times New Roman" w:eastAsia="宋体" w:cs="Times New Roman"/>
          <w:color w:val="auto"/>
        </w:rPr>
        <w:t>．</w:t>
      </w:r>
      <w:r>
        <w:rPr>
          <w:rFonts w:ascii="宋体" w:hAnsi="宋体" w:eastAsia="宋体"/>
          <w:color w:val="auto"/>
          <w:szCs w:val="21"/>
        </w:rPr>
        <w:t>探究卤族元素单质及其化合物的性质，下列方案设计、现象和结论都正确的是</w:t>
      </w:r>
    </w:p>
    <w:tbl>
      <w:tblPr>
        <w:tblStyle w:val="8"/>
        <w:tblW w:w="89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3"/>
        <w:gridCol w:w="2998"/>
        <w:gridCol w:w="2291"/>
        <w:gridCol w:w="3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1" w:hRule="atLeast"/>
        </w:trPr>
        <w:tc>
          <w:tcPr>
            <w:tcW w:w="3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</w:p>
        </w:tc>
        <w:tc>
          <w:tcPr>
            <w:tcW w:w="29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实验方案</w:t>
            </w:r>
          </w:p>
        </w:tc>
        <w:tc>
          <w:tcPr>
            <w:tcW w:w="22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现象</w:t>
            </w:r>
          </w:p>
        </w:tc>
        <w:tc>
          <w:tcPr>
            <w:tcW w:w="3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225" w:hRule="atLeast"/>
        </w:trPr>
        <w:tc>
          <w:tcPr>
            <w:tcW w:w="3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A</w:t>
            </w:r>
          </w:p>
        </w:tc>
        <w:tc>
          <w:tcPr>
            <w:tcW w:w="29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往碘的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49" o:spt="75" alt="eqIdecdbd2fbd157f998652d3b129207226b" type="#_x0000_t75" style="height:16pt;width:24pt;" o:ole="t" filled="f" o:preferrelative="t" stroked="f" coordsize="21600,21600">
                  <v:path/>
                  <v:fill on="f" focussize="0,0"/>
                  <v:stroke on="f" joinstyle="miter"/>
                  <v:imagedata r:id="rId61" o:title="eqIdecdbd2fbd157f998652d3b129207226b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60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溶液中加入等体积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的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浓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0" o:spt="75" alt="eqId0f508f7e834c1ce707a183850ee1da6f" type="#_x0000_t75" style="height:11.35pt;width:14.65pt;" o:ole="t" filled="f" o:preferrelative="t" stroked="f" coordsize="21600,21600">
                  <v:path/>
                  <v:fill on="f" focussize="0,0"/>
                  <v:stroke on="f" joinstyle="miter"/>
                  <v:imagedata r:id="rId63" o:title="eqId0f508f7e834c1ce707a183850ee1da6f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6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溶液，振荡</w:t>
            </w:r>
          </w:p>
        </w:tc>
        <w:tc>
          <w:tcPr>
            <w:tcW w:w="22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分层，下层由紫红色变为浅粉红色，上层呈棕黄色</w:t>
            </w:r>
          </w:p>
        </w:tc>
        <w:tc>
          <w:tcPr>
            <w:tcW w:w="3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碘在浓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1" o:spt="75" alt="eqId0f508f7e834c1ce707a183850ee1da6f" type="#_x0000_t75" style="height:11.35pt;width:14.65pt;" o:ole="t" filled="f" o:preferrelative="t" stroked="f" coordsize="21600,21600">
                  <v:path/>
                  <v:fill on="f" focussize="0,0"/>
                  <v:stroke on="f" joinstyle="miter"/>
                  <v:imagedata r:id="rId63" o:title="eqId0f508f7e834c1ce707a183850ee1da6f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6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溶液中的溶解能力大于在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2" o:spt="75" alt="eqIdecdbd2fbd157f998652d3b129207226b" type="#_x0000_t75" style="height:16pt;width:24pt;" o:ole="t" filled="f" o:preferrelative="t" stroked="f" coordsize="21600,21600">
                  <v:path/>
                  <v:fill on="f" focussize="0,0"/>
                  <v:stroke on="f" joinstyle="miter"/>
                  <v:imagedata r:id="rId61" o:title="eqIdecdbd2fbd157f998652d3b129207226b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5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中的溶解能力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834" w:hRule="atLeast"/>
        </w:trPr>
        <w:tc>
          <w:tcPr>
            <w:tcW w:w="3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B</w:t>
            </w:r>
          </w:p>
        </w:tc>
        <w:tc>
          <w:tcPr>
            <w:tcW w:w="29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用玻璃棒蘸取次氯酸钠溶液点在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3" o:spt="75" alt="eqId1066e53bf79a3cdff7ec2934bd09e272" type="#_x0000_t75" style="height:14.65pt;width:16.65pt;" o:ole="t" filled="f" o:preferrelative="t" stroked="f" coordsize="21600,21600">
                  <v:path/>
                  <v:fill on="f" focussize="0,0"/>
                  <v:stroke on="f" joinstyle="miter"/>
                  <v:imagedata r:id="rId67" o:title="eqId1066e53bf79a3cdff7ec2934bd09e272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66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试纸上</w:t>
            </w:r>
          </w:p>
        </w:tc>
        <w:tc>
          <w:tcPr>
            <w:tcW w:w="22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试纸变白</w:t>
            </w:r>
          </w:p>
        </w:tc>
        <w:tc>
          <w:tcPr>
            <w:tcW w:w="3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次氯酸钠溶液呈中性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698" w:hRule="atLeast"/>
        </w:trPr>
        <w:tc>
          <w:tcPr>
            <w:tcW w:w="3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C</w:t>
            </w:r>
          </w:p>
        </w:tc>
        <w:tc>
          <w:tcPr>
            <w:tcW w:w="29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向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4" o:spt="75" alt="eqId7971682a9c7abf4856bf15c0b0b7568a" type="#_x0000_t75" style="height:16.65pt;width:107.35pt;" o:ole="t" filled="f" o:preferrelative="t" stroked="f" coordsize="21600,21600">
                  <v:path/>
                  <v:fill on="f" focussize="0,0"/>
                  <v:stroke on="f" joinstyle="miter"/>
                  <v:imagedata r:id="rId69" o:title="eqId7971682a9c7abf4856bf15c0b0b7568a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溶液中先滴加4滴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.1mol</w:t>
            </w:r>
            <w:r>
              <w:rPr>
                <w:rFonts w:hint="eastAsia" w:ascii="微软雅黑" w:hAnsi="微软雅黑" w:eastAsia="微软雅黑" w:cs="Times New Roman"/>
                <w:color w:val="auto"/>
                <w:szCs w:val="21"/>
              </w:rPr>
              <w:t>∙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L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  <w:vertAlign w:val="superscript"/>
              </w:rPr>
              <w:t>-1</w:t>
            </w:r>
          </w:p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KCl溶液，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观察现象，振荡试管，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再滴加4滴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5" o:spt="75" alt="eqId81ff6bdd90c377c892275dbcac495e9d" type="#_x0000_t75" style="height:13.35pt;width:62.65pt;" o:ole="t" filled="f" o:preferrelative="t" stroked="f" coordsize="21600,21600">
                  <v:path/>
                  <v:fill on="f" focussize="0,0"/>
                  <v:stroke on="f" joinstyle="miter"/>
                  <v:imagedata r:id="rId71" o:title="eqId81ff6bdd90c377c892275dbcac495e9d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70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溶液</w:t>
            </w:r>
          </w:p>
        </w:tc>
        <w:tc>
          <w:tcPr>
            <w:tcW w:w="22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先产生白色沉淀，再产生黄色沉淀</w:t>
            </w:r>
          </w:p>
        </w:tc>
        <w:tc>
          <w:tcPr>
            <w:tcW w:w="3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6" o:spt="75" alt="eqId2cd220a2a56ab5b27896bbe7a03b4148" type="#_x0000_t75" style="height:13.35pt;width:26.65pt;" o:ole="t" filled="f" o:preferrelative="t" stroked="f" coordsize="21600,21600">
                  <v:path/>
                  <v:fill on="f" focussize="0,0"/>
                  <v:stroke on="f" joinstyle="miter"/>
                  <v:imagedata r:id="rId73" o:title="eqId2cd220a2a56ab5b27896bbe7a03b4148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7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转化为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7" o:spt="75" alt="eqIdc6fc80e13d1aebf85564a786da616824" type="#_x0000_t75" style="height:14.65pt;width:19.35pt;" o:ole="t" filled="f" o:preferrelative="t" stroked="f" coordsize="21600,21600">
                  <v:path/>
                  <v:fill on="f" focussize="0,0"/>
                  <v:stroke on="f" joinstyle="miter"/>
                  <v:imagedata r:id="rId75" o:title="eqIdc6fc80e13d1aebf85564a786da616824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7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8" o:spt="75" alt="eqIdc6fc80e13d1aebf85564a786da616824" type="#_x0000_t75" style="height:14.65pt;width:19.35pt;" o:ole="t" filled="f" o:preferrelative="t" stroked="f" coordsize="21600,21600">
                  <v:path/>
                  <v:fill on="f" focussize="0,0"/>
                  <v:stroke on="f" joinstyle="miter"/>
                  <v:imagedata r:id="rId75" o:title="eqIdc6fc80e13d1aebf85564a786da616824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76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溶解度小于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object>
                <v:shape id="_x0000_i1059" o:spt="75" alt="eqId2cd220a2a56ab5b27896bbe7a03b4148" type="#_x0000_t75" style="height:13.35pt;width:26.65pt;" o:ole="t" filled="f" o:preferrelative="t" stroked="f" coordsize="21600,21600">
                  <v:path/>
                  <v:fill on="f" focussize="0,0"/>
                  <v:stroke on="f" joinstyle="miter"/>
                  <v:imagedata r:id="rId73" o:title="eqId2cd220a2a56ab5b27896bbe7a03b4148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77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溶解度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013" w:hRule="atLeast"/>
        </w:trPr>
        <w:tc>
          <w:tcPr>
            <w:tcW w:w="3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D</w:t>
            </w:r>
          </w:p>
        </w:tc>
        <w:tc>
          <w:tcPr>
            <w:tcW w:w="299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</w:rPr>
              <w:t>将CH</w:t>
            </w:r>
            <w:r>
              <w:rPr>
                <w:rFonts w:ascii="Times New Roman" w:hAnsi="Times New Roman" w:eastAsia="宋体" w:cs="Times New Roman"/>
                <w:color w:val="auto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color w:val="auto"/>
              </w:rPr>
              <w:t>CH</w:t>
            </w:r>
            <w:r>
              <w:rPr>
                <w:rFonts w:ascii="Times New Roman" w:hAnsi="Times New Roman" w:eastAsia="宋体" w:cs="Times New Roman"/>
                <w:color w:val="auto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</w:rPr>
              <w:t>X(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卤代烃</w:t>
            </w:r>
            <w:r>
              <w:rPr>
                <w:rFonts w:ascii="Times New Roman" w:hAnsi="Times New Roman" w:eastAsia="宋体" w:cs="Times New Roman"/>
                <w:color w:val="auto"/>
              </w:rPr>
              <w:t>)与NaOH溶液共热，冷却后取上层水溶液，加入AgNO</w:t>
            </w:r>
            <w:r>
              <w:rPr>
                <w:rFonts w:ascii="Times New Roman" w:hAnsi="Times New Roman" w:eastAsia="宋体" w:cs="Times New Roman"/>
                <w:color w:val="auto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color w:val="auto"/>
              </w:rPr>
              <w:t>溶液</w:t>
            </w:r>
          </w:p>
        </w:tc>
        <w:tc>
          <w:tcPr>
            <w:tcW w:w="22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观察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沉淀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颜色</w:t>
            </w:r>
          </w:p>
        </w:tc>
        <w:tc>
          <w:tcPr>
            <w:tcW w:w="3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napToGrid w:val="0"/>
              <w:spacing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</w:rPr>
              <w:t>证明</w:t>
            </w:r>
            <w:r>
              <w:rPr>
                <w:rFonts w:ascii="Times New Roman" w:hAnsi="Times New Roman" w:eastAsia="宋体" w:cs="Times New Roman"/>
                <w:color w:val="auto"/>
              </w:rPr>
              <w:t>CH</w:t>
            </w:r>
            <w:r>
              <w:rPr>
                <w:rFonts w:ascii="Times New Roman" w:hAnsi="Times New Roman" w:eastAsia="宋体" w:cs="Times New Roman"/>
                <w:color w:val="auto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color w:val="auto"/>
              </w:rPr>
              <w:t>CH</w:t>
            </w:r>
            <w:r>
              <w:rPr>
                <w:rFonts w:ascii="Times New Roman" w:hAnsi="Times New Roman" w:eastAsia="宋体" w:cs="Times New Roman"/>
                <w:color w:val="auto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</w:rPr>
              <w:t>X中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的卤素原子的种类</w:t>
            </w:r>
          </w:p>
        </w:tc>
      </w:tr>
    </w:tbl>
    <w:p>
      <w:pPr>
        <w:snapToGrid w:val="0"/>
        <w:spacing w:line="360" w:lineRule="auto"/>
        <w:jc w:val="left"/>
        <w:textAlignment w:val="center"/>
        <w:rPr>
          <w:rFonts w:ascii="Times New Roman" w:hAnsi="Times New Roman" w:cs="Times New Roman"/>
          <w:color w:val="auto"/>
          <w:szCs w:val="21"/>
        </w:rPr>
      </w:pPr>
    </w:p>
    <w:p>
      <w:pPr>
        <w:snapToGrid w:val="0"/>
        <w:spacing w:line="360" w:lineRule="auto"/>
        <w:ind w:left="319" w:leftChars="0" w:hanging="319" w:hangingChars="152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183515</wp:posOffset>
            </wp:positionV>
            <wp:extent cx="1934210" cy="1356995"/>
            <wp:effectExtent l="0" t="0" r="8890" b="0"/>
            <wp:wrapSquare wrapText="bothSides"/>
            <wp:docPr id="281650620" name="图片 281650620" descr="@@@c363e6a172894d1d84ef9dadbf622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50620" name="图片 281650620" descr="@@@c363e6a172894d1d84ef9dadbf622c72"/>
                    <pic:cNvPicPr>
                      <a:picLocks noChangeAspect="1"/>
                    </pic:cNvPicPr>
                  </pic:nvPicPr>
                  <pic:blipFill>
                    <a:blip r:embed="rId78">
                      <a:lum bright="-30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43" cy="13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Cs w:val="21"/>
        </w:rPr>
        <w:t>9</w:t>
      </w:r>
      <w:r>
        <w:rPr>
          <w:rFonts w:ascii="Times New Roman" w:hAnsi="Times New Roman" w:eastAsia="宋体" w:cs="Times New Roman"/>
          <w:color w:val="auto"/>
        </w:rPr>
        <w:t>．石墨与F</w:t>
      </w:r>
      <w:r>
        <w:rPr>
          <w:rFonts w:ascii="Times New Roman" w:hAnsi="Times New Roman" w:eastAsia="宋体" w:cs="Times New Roman"/>
          <w:color w:val="auto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</w:rPr>
        <w:t>在450℃反应，石墨层间插入F得到层状结构化合物(CF)x，该物质仍具润滑性，其单层局部结构如图所示。下列关于该化合物的说法正确的是</w:t>
      </w:r>
    </w:p>
    <w:p>
      <w:pPr>
        <w:snapToGrid w:val="0"/>
        <w:spacing w:line="360" w:lineRule="auto"/>
        <w:ind w:left="0" w:leftChars="0" w:firstLine="399" w:firstLineChars="19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A．与石墨相比，(CF)x导电性增强</w:t>
      </w:r>
      <w:r>
        <w:rPr>
          <w:rFonts w:hint="eastAsia" w:ascii="Times New Roman" w:hAnsi="Times New Roman" w:eastAsia="宋体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</w:rPr>
        <w:t xml:space="preserve">       </w:t>
      </w:r>
    </w:p>
    <w:p>
      <w:pPr>
        <w:snapToGrid w:val="0"/>
        <w:spacing w:line="360" w:lineRule="auto"/>
        <w:ind w:left="0" w:leftChars="0" w:firstLine="399" w:firstLineChars="19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B．与石墨相比，(CF)x抗氧化性增强</w:t>
      </w:r>
    </w:p>
    <w:p>
      <w:pPr>
        <w:snapToGrid w:val="0"/>
        <w:spacing w:line="360" w:lineRule="auto"/>
        <w:ind w:left="0" w:leftChars="0" w:firstLine="399" w:firstLineChars="19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C．(CF)x中</w:t>
      </w:r>
      <w:r>
        <w:rPr>
          <w:rFonts w:ascii="Times New Roman" w:hAnsi="Times New Roman" w:eastAsia="宋体" w:cs="Times New Roman"/>
          <w:color w:val="auto"/>
        </w:rPr>
        <w:object>
          <v:shape id="_x0000_i1060" o:spt="75" alt="eqId74e872c3f859a69c79a595357887fe69" type="#_x0000_t75" style="height:12pt;width:27.35pt;" o:ole="t" filled="f" o:preferrelative="t" stroked="f" coordsize="21600,21600">
            <v:path/>
            <v:fill on="f" focussize="0,0"/>
            <v:stroke on="f" joinstyle="miter"/>
            <v:imagedata r:id="rId80" o:title="eqId74e872c3f859a69c79a595357887fe69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的键长比</w:t>
      </w:r>
      <w:r>
        <w:rPr>
          <w:rFonts w:ascii="Times New Roman" w:hAnsi="Times New Roman" w:eastAsia="宋体" w:cs="Times New Roman"/>
          <w:color w:val="auto"/>
        </w:rPr>
        <w:object>
          <v:shape id="_x0000_i1061" o:spt="75" alt="eqId383673c1070bfeab3e5995667e655906" type="#_x0000_t75" style="height:12pt;width:25.35pt;" o:ole="t" filled="f" o:preferrelative="t" stroked="f" coordsize="21600,21600">
            <v:path/>
            <v:fill on="f" focussize="0,0"/>
            <v:stroke on="f" joinstyle="miter"/>
            <v:imagedata r:id="rId82" o:title="eqId383673c1070bfeab3e5995667e65590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短</w:t>
      </w:r>
      <w:r>
        <w:rPr>
          <w:rFonts w:hint="eastAsia" w:ascii="Times New Roman" w:hAnsi="Times New Roman" w:eastAsia="宋体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</w:rPr>
        <w:t xml:space="preserve">       </w:t>
      </w:r>
    </w:p>
    <w:p>
      <w:pPr>
        <w:snapToGrid w:val="0"/>
        <w:spacing w:line="360" w:lineRule="auto"/>
        <w:ind w:left="0" w:leftChars="0" w:firstLine="399" w:firstLineChars="19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color w:val="auto"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4667885</wp:posOffset>
            </wp:positionH>
            <wp:positionV relativeFrom="paragraph">
              <wp:posOffset>94615</wp:posOffset>
            </wp:positionV>
            <wp:extent cx="1010285" cy="800100"/>
            <wp:effectExtent l="0" t="0" r="0" b="0"/>
            <wp:wrapSquare wrapText="bothSides"/>
            <wp:docPr id="2" name="图片 2" descr="@@@bb0022e5-aec8-4889-9f56-f123ae456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bb0022e5-aec8-4889-9f56-f123ae456a05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05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</w:rPr>
        <w:t>D．1mol(CF)x中含有2xmol共价单键</w:t>
      </w:r>
    </w:p>
    <w:p>
      <w:pPr>
        <w:shd w:val="clear" w:color="auto" w:fill="FFFFFF"/>
        <w:snapToGri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color w:val="auto"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4405630</wp:posOffset>
            </wp:positionH>
            <wp:positionV relativeFrom="paragraph">
              <wp:posOffset>736600</wp:posOffset>
            </wp:positionV>
            <wp:extent cx="1226185" cy="695325"/>
            <wp:effectExtent l="0" t="0" r="12065" b="9525"/>
            <wp:wrapSquare wrapText="bothSides"/>
            <wp:docPr id="100019" name="图片 100019" descr="@@@bb0022e5-aec8-4889-9f56-f123ae456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bb0022e5-aec8-4889-9f56-f123ae456a05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2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Cs w:val="21"/>
        </w:rPr>
        <w:t>10</w:t>
      </w:r>
      <w:r>
        <w:rPr>
          <w:rFonts w:ascii="Times New Roman" w:hAnsi="Times New Roman" w:eastAsia="宋体" w:cs="Times New Roman"/>
          <w:color w:val="auto"/>
        </w:rPr>
        <w:t>．</w:t>
      </w:r>
      <w:r>
        <w:rPr>
          <w:rFonts w:ascii="Times New Roman" w:hAnsi="Times New Roman" w:eastAsia="宋体" w:cs="Times New Roman"/>
          <w:color w:val="auto"/>
          <w:szCs w:val="21"/>
        </w:rPr>
        <w:t>某种镁盐具有良好的电化学性能，其阴离子结构如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右</w:t>
      </w:r>
      <w:r>
        <w:rPr>
          <w:rFonts w:ascii="Times New Roman" w:hAnsi="Times New Roman" w:eastAsia="宋体" w:cs="Times New Roman"/>
          <w:color w:val="auto"/>
          <w:szCs w:val="21"/>
        </w:rPr>
        <w:t>图所示。W、X、Y、Z、Q是核电荷数依次增大的短周期元素，W、Y原子序数之和等于Z，Y原子价电子数是Q原子价电子数的2倍。下列说法错误的是</w:t>
      </w:r>
    </w:p>
    <w:p>
      <w:pPr>
        <w:shd w:val="clear" w:color="auto" w:fill="FFFFFF"/>
        <w:snapToGrid w:val="0"/>
        <w:spacing w:line="360" w:lineRule="auto"/>
        <w:ind w:left="0" w:leftChars="0" w:firstLine="378" w:firstLineChars="18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A．W与X的化合物为极性分子</w:t>
      </w:r>
      <w:r>
        <w:rPr>
          <w:rFonts w:ascii="Times New Roman" w:hAnsi="Times New Roman" w:eastAsia="宋体" w:cs="Times New Roman"/>
          <w:color w:val="auto"/>
          <w:szCs w:val="21"/>
        </w:rPr>
        <w:tab/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  B．第一电离能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062" o:spt="75" alt="eqIda6117f4f13d4c245e74967810cc1205d" type="#_x0000_t75" style="height:11.35pt;width:37.35pt;" o:ole="t" filled="f" o:preferrelative="t" stroked="f" coordsize="21600,21600">
            <v:path/>
            <v:fill on="f" focussize="0,0"/>
            <v:stroke on="f" joinstyle="miter"/>
            <v:imagedata r:id="rId85" o:title="eqIda6117f4f13d4c245e74967810cc1205d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</w:p>
    <w:p>
      <w:pPr>
        <w:shd w:val="clear" w:color="auto" w:fill="FFFFFF"/>
        <w:tabs>
          <w:tab w:val="left" w:pos="3740"/>
        </w:tabs>
        <w:snapToGrid w:val="0"/>
        <w:spacing w:line="360" w:lineRule="auto"/>
        <w:ind w:left="0" w:leftChars="0" w:firstLine="378" w:firstLineChars="18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C．Q的氧化物是两性氧化物</w:t>
      </w:r>
      <w:r>
        <w:rPr>
          <w:rFonts w:ascii="Times New Roman" w:hAnsi="Times New Roman" w:eastAsia="宋体" w:cs="Times New Roman"/>
          <w:color w:val="auto"/>
          <w:szCs w:val="21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D．该阴离子中含有配位键</w:t>
      </w:r>
    </w:p>
    <w:p>
      <w:pPr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/>
          <w:color w:val="auto"/>
          <w:szCs w:val="21"/>
        </w:rPr>
        <w:t>11</w:t>
      </w:r>
      <w:r>
        <w:rPr>
          <w:rFonts w:ascii="宋体" w:hAnsi="宋体" w:eastAsia="宋体"/>
          <w:color w:val="auto"/>
          <w:szCs w:val="21"/>
        </w:rPr>
        <w:t>．实验室制备苯胺的流程</w:t>
      </w:r>
    </w:p>
    <w:p>
      <w:pPr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34290</wp:posOffset>
                </wp:positionV>
                <wp:extent cx="391160" cy="3079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15pt;margin-top:2.7pt;height:24.25pt;width:30.8pt;z-index:251667456;mso-width-relative:page;mso-height-relative:page;" filled="f" stroked="f" coordsize="21600,21600" o:gfxdata="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nVvMNkAAAAIAQAADwAAAAAAAAABACAAAAAiAAAAZHJzL2Rvd25yZXYueG1s&#10;UEsBAhQAFAAAAAgAh07iQIGX08kwAgAATQQAAA4AAAAAAAAAAQAgAAAAK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H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vertAlign w:val="subscript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134620</wp:posOffset>
                </wp:positionV>
                <wp:extent cx="480695" cy="3079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O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7pt;margin-top:10.6pt;height:24.25pt;width:37.85pt;z-index:251666432;mso-width-relative:page;mso-height-relative:page;" filled="f" stroked="f" coordsize="21600,21600" o:gfxdata="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e8rMQ2wAAAAkBAAAPAAAAAAAAAAEAIAAAACIAAABkcnMvZG93bnJldi54&#10;bWxQSwECFAAUAAAACACHTuJAx6XTfjACAABL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N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O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vertAlign w:val="subscript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143510</wp:posOffset>
                </wp:positionV>
                <wp:extent cx="480695" cy="3079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0275" y="848360"/>
                          <a:ext cx="48069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NH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45pt;margin-top:11.3pt;height:24.25pt;width:37.85pt;z-index:251665408;mso-width-relative:page;mso-height-relative:page;" filled="f" stroked="f" coordsize="21600,21600" o:gfxdata="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v/KpC9oAAAAJAQAADwAAAAAAAAABACAAAAAiAAAAZHJzL2Rv&#10;d25yZXYueG1sUEsBAhQAFAAAAAgAh07iQOQ0qPE4AgAAVgQAAA4AAAAAAAAAAQAgAAAAK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NH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vertAlign w:val="subscript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3790950" cy="523875"/>
            <wp:effectExtent l="0" t="0" r="0" b="9525"/>
            <wp:docPr id="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</w:t>
      </w:r>
      <w:r>
        <w:rPr>
          <w:rFonts w:hint="eastAsia" w:ascii="Times New Roman" w:hAnsi="Times New Roman" w:eastAsia="宋体"/>
          <w:color w:val="auto"/>
          <w:szCs w:val="21"/>
          <w:lang w:eastAsia="zh-CN"/>
        </w:rPr>
        <w:t>，</w:t>
      </w:r>
      <w:r>
        <w:rPr>
          <w:rFonts w:ascii="宋体" w:hAnsi="宋体" w:eastAsia="宋体"/>
          <w:color w:val="auto"/>
          <w:szCs w:val="21"/>
        </w:rPr>
        <w:t>反应</w:t>
      </w:r>
      <w:r>
        <w:rPr>
          <w:rFonts w:hint="eastAsia" w:ascii="宋体" w:hAnsi="宋体" w:eastAsia="宋体" w:cs="宋体"/>
          <w:color w:val="auto"/>
          <w:szCs w:val="21"/>
        </w:rPr>
        <w:t>②</w:t>
      </w:r>
      <w:r>
        <w:rPr>
          <w:rFonts w:ascii="宋体" w:hAnsi="宋体" w:eastAsia="宋体"/>
          <w:color w:val="auto"/>
          <w:szCs w:val="21"/>
        </w:rPr>
        <w:t>的实验装置（夹持及加热装置略）如图。已知：苯胺为无色油状液体，沸点184℃，易氧化。下列说法正确的是</w:t>
      </w:r>
    </w:p>
    <w:p>
      <w:pPr>
        <w:spacing w:line="360" w:lineRule="auto"/>
        <w:jc w:val="center"/>
        <w:textAlignment w:val="center"/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kern w:val="0"/>
          <w:szCs w:val="21"/>
        </w:rPr>
        <w:drawing>
          <wp:inline distT="0" distB="0" distL="114300" distR="114300">
            <wp:extent cx="2597785" cy="2054860"/>
            <wp:effectExtent l="0" t="0" r="12065" b="2540"/>
            <wp:docPr id="100021" name="图片 100021" descr="@@@e2ec3146-81e4-4d3c-a307-5d4355d39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e2ec3146-81e4-4d3c-a307-5d4355d393f5"/>
                    <pic:cNvPicPr>
                      <a:picLocks noChangeAspect="1"/>
                    </pic:cNvPicPr>
                  </pic:nvPicPr>
                  <pic:blipFill>
                    <a:blip r:embed="rId87">
                      <a:lum bright="-30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A．反应</w:t>
      </w:r>
      <w:r>
        <w:rPr>
          <w:rFonts w:hint="eastAsia" w:ascii="宋体" w:hAnsi="宋体" w:eastAsia="宋体" w:cs="宋体"/>
          <w:color w:val="auto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Cs w:val="21"/>
        </w:rPr>
        <w:t>后的混合液经水洗、碱洗、结晶，得到硝基苯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B．反应</w:t>
      </w:r>
      <w:r>
        <w:rPr>
          <w:rFonts w:hint="eastAsia" w:ascii="宋体" w:hAnsi="宋体" w:eastAsia="宋体" w:cs="宋体"/>
          <w:color w:val="auto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Cs w:val="21"/>
        </w:rPr>
        <w:t>和反应</w:t>
      </w:r>
      <w:r>
        <w:rPr>
          <w:rFonts w:hint="eastAsia" w:ascii="宋体" w:hAnsi="宋体" w:eastAsia="宋体" w:cs="宋体"/>
          <w:color w:val="auto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Cs w:val="21"/>
        </w:rPr>
        <w:t>均需水浴加热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C．装置中为除去反应生成的水，蒸馏前需关闭K并向三颈烧瓶中加入P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O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D．为防止生成的苯胺被氧化，加热前应先通一段时间的H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</w:p>
    <w:p>
      <w:pPr>
        <w:snapToGrid w:val="0"/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12．</w:t>
      </w:r>
      <w:r>
        <w:rPr>
          <w:rFonts w:ascii="宋体" w:hAnsi="宋体" w:eastAsia="宋体"/>
          <w:color w:val="auto"/>
          <w:szCs w:val="21"/>
        </w:rPr>
        <w:t>一定条件下，</w:t>
      </w:r>
      <w:r>
        <w:rPr>
          <w:rFonts w:ascii="宋体" w:hAnsi="宋体" w:eastAsia="宋体"/>
          <w:color w:val="auto"/>
          <w:szCs w:val="21"/>
        </w:rPr>
        <w:object>
          <v:shape id="_x0000_i1063" o:spt="75" alt="eqId927344adc4c5b88b3ade49db348ee96b" type="#_x0000_t75" style="height:11.35pt;width:10.65pt;" o:ole="t" filled="f" o:preferrelative="t" stroked="f" coordsize="21600,21600">
            <v:path/>
            <v:fill on="f" focussize="0,0"/>
            <v:stroke on="f" joinstyle="miter"/>
            <v:imagedata r:id="rId89" o:title="eqId927344adc4c5b88b3ade49db348ee96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ascii="宋体" w:hAnsi="宋体" w:eastAsia="宋体"/>
          <w:color w:val="auto"/>
          <w:szCs w:val="21"/>
        </w:rPr>
        <w:t>苯基丙炔(</w:t>
      </w:r>
      <w:r>
        <w:rPr>
          <w:rFonts w:ascii="宋体" w:hAnsi="宋体" w:eastAsia="宋体"/>
          <w:color w:val="auto"/>
          <w:szCs w:val="21"/>
        </w:rPr>
        <w:object>
          <v:shape id="_x0000_i1064" o:spt="75" alt="eqId50fb0563ca28d13f59e988875f529ef5" type="#_x0000_t75" style="height:16pt;width:64.65pt;" o:ole="t" filled="f" o:preferrelative="t" stroked="f" coordsize="21600,21600">
            <v:path/>
            <v:fill on="f" focussize="0,0"/>
            <v:stroke on="f" joinstyle="miter"/>
            <v:imagedata r:id="rId91" o:title="eqId50fb0563ca28d13f59e988875f529ef5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 w:eastAsia="宋体"/>
          <w:color w:val="auto"/>
          <w:szCs w:val="21"/>
        </w:rPr>
        <w:t>)可与</w:t>
      </w:r>
      <w:r>
        <w:rPr>
          <w:rFonts w:ascii="宋体" w:hAnsi="宋体" w:eastAsia="宋体"/>
          <w:color w:val="auto"/>
          <w:szCs w:val="21"/>
        </w:rPr>
        <w:object>
          <v:shape id="_x0000_i1065" o:spt="75" alt="eqId387d2029bc8e5f0ceb454be937a07e3f" type="#_x0000_t75" style="height:13.35pt;width:21.35pt;" o:ole="t" filled="f" o:preferrelative="t" stroked="f" coordsize="21600,21600">
            <v:path/>
            <v:fill on="f" focussize="0,0"/>
            <v:stroke on="f" joinstyle="miter"/>
            <v:imagedata r:id="rId93" o:title="eqId387d2029bc8e5f0ceb454be937a07e3f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ascii="宋体" w:hAnsi="宋体" w:eastAsia="宋体"/>
          <w:color w:val="auto"/>
          <w:szCs w:val="21"/>
        </w:rPr>
        <w:t>发生催化加成，反应如下：</w:t>
      </w:r>
    </w:p>
    <w:p>
      <w:pPr>
        <w:snapToGrid w:val="0"/>
        <w:spacing w:line="360" w:lineRule="auto"/>
        <w:jc w:val="center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kern w:val="0"/>
          <w:szCs w:val="21"/>
        </w:rPr>
        <w:drawing>
          <wp:inline distT="0" distB="0" distL="0" distR="0">
            <wp:extent cx="5276215" cy="1565275"/>
            <wp:effectExtent l="0" t="0" r="635" b="15875"/>
            <wp:docPr id="100039" name="图片 100039" descr="@@@d0b1fcc7-2e7b-448f-a599-5d0c06ed2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d0b1fcc7-2e7b-448f-a599-5d0c06ed2b8d"/>
                    <pic:cNvPicPr>
                      <a:picLocks noChangeAspect="1"/>
                    </pic:cNvPicPr>
                  </pic:nvPicPr>
                  <pic:blipFill>
                    <a:blip r:embed="rId94">
                      <a:grayscl/>
                      <a:lum bright="-100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6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反应过程中该炔烃及反应产物的占比随时间的变化如图(已知：反应I、Ⅲ为放热反应)，下列说法</w:t>
      </w:r>
      <w:r>
        <w:rPr>
          <w:rFonts w:ascii="宋体" w:hAnsi="宋体" w:eastAsia="宋体"/>
          <w:color w:val="auto"/>
          <w:szCs w:val="21"/>
          <w:em w:val="dot"/>
        </w:rPr>
        <w:t>不正确</w:t>
      </w:r>
      <w:r>
        <w:rPr>
          <w:rFonts w:ascii="宋体" w:hAnsi="宋体" w:eastAsia="宋体"/>
          <w:color w:val="auto"/>
          <w:szCs w:val="21"/>
        </w:rPr>
        <w:t>的是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A．反应焓变：反应I&gt;反应Ⅱ</w:t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          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B．反应活化能：反应I&lt;反应Ⅱ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C．增加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066" o:spt="75" alt="eqId387d2029bc8e5f0ceb454be937a07e3f" type="#_x0000_t75" style="height:13.35pt;width:21.35pt;" o:ole="t" filled="f" o:preferrelative="t" stroked="f" coordsize="21600,21600">
            <v:path/>
            <v:fill on="f" focussize="0,0"/>
            <v:stroke on="f" joinstyle="miter"/>
            <v:imagedata r:id="rId93" o:title="eqId387d2029bc8e5f0ceb454be937a07e3f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浓度可增加平衡时产物Ⅱ和产物I的比例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宋体" w:hAnsi="宋体" w:eastAsia="宋体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D</w:t>
      </w:r>
      <w:r>
        <w:rPr>
          <w:rFonts w:ascii="宋体" w:hAnsi="宋体" w:eastAsia="宋体"/>
          <w:color w:val="auto"/>
          <w:szCs w:val="21"/>
        </w:rPr>
        <w:t>．选择相对较短的反应时间，及时分离可获得高产率的产物Ⅰ</w:t>
      </w:r>
    </w:p>
    <w:p>
      <w:pPr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13．电化学合成是一种绿色高效的合成方法。如图是在酸性介质中电解合成半胱氨酸和烟酸的示意图。下列叙述错误的是</w:t>
      </w:r>
    </w:p>
    <w:p>
      <w:pPr>
        <w:spacing w:line="360" w:lineRule="auto"/>
        <w:jc w:val="center"/>
        <w:textAlignment w:val="center"/>
        <w:rPr>
          <w:color w:val="auto"/>
          <w:szCs w:val="21"/>
        </w:rPr>
      </w:pPr>
      <w:r>
        <w:rPr>
          <w:color w:val="auto"/>
          <w:kern w:val="0"/>
          <w:szCs w:val="21"/>
        </w:rPr>
        <w:drawing>
          <wp:inline distT="0" distB="0" distL="114300" distR="114300">
            <wp:extent cx="5109210" cy="1445895"/>
            <wp:effectExtent l="0" t="0" r="15240" b="1905"/>
            <wp:docPr id="8" name="图片 8" descr="@@@5b0d8f11-dbfa-442f-bf93-c51056f5c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5b0d8f11-dbfa-442f-bf93-c51056f5cd6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A．电极a为阴极</w:t>
      </w:r>
      <w:r>
        <w:rPr>
          <w:rFonts w:hint="eastAsia" w:ascii="Times New Roman" w:hAnsi="Times New Roman" w:eastAsia="宋体" w:cs="Times New Roman"/>
          <w:color w:val="auto"/>
        </w:rPr>
        <w:t xml:space="preserve">   </w:t>
      </w:r>
      <w:r>
        <w:rPr>
          <w:rFonts w:ascii="Times New Roman" w:hAnsi="Times New Roman" w:eastAsia="宋体" w:cs="Times New Roman"/>
          <w:color w:val="auto"/>
        </w:rPr>
        <w:t xml:space="preserve">               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B．</w:t>
      </w:r>
      <w:r>
        <w:rPr>
          <w:rFonts w:ascii="Times New Roman" w:hAnsi="Times New Roman" w:eastAsia="宋体" w:cs="Times New Roman"/>
          <w:color w:val="auto"/>
        </w:rPr>
        <w:object>
          <v:shape id="_x0000_i1067" o:spt="75" alt="eqIda8b6ede55013761f0df50ef4854cb9d4" type="#_x0000_t75" style="height:14.65pt;width:14.65pt;" o:ole="t" filled="f" o:preferrelative="t" stroked="f" coordsize="21600,21600">
            <v:path/>
            <v:fill on="f" focussize="0,0"/>
            <v:stroke on="f" joinstyle="miter"/>
            <v:imagedata r:id="rId98" o:title="eqIda8b6ede55013761f0df50ef4854cb9d4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从电极b移向电极a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C．电极b发生的反应为：</w:t>
      </w:r>
      <w:r>
        <w:rPr>
          <w:rFonts w:ascii="Times New Roman" w:hAnsi="Times New Roman" w:eastAsia="宋体" w:cs="Times New Roman"/>
          <w:color w:val="auto"/>
        </w:rPr>
        <w:drawing>
          <wp:inline distT="0" distB="0" distL="114300" distR="114300">
            <wp:extent cx="3162300" cy="571500"/>
            <wp:effectExtent l="0" t="0" r="0" b="0"/>
            <wp:docPr id="100023" name="图片 100023" descr="@@@dd1c7b04-7925-4742-9c23-4e3004ea3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dd1c7b04-7925-4742-9c23-4e3004ea39b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</w:rPr>
        <w:t>  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D．生成</w:t>
      </w:r>
      <w:r>
        <w:rPr>
          <w:rFonts w:ascii="Times New Roman" w:hAnsi="Times New Roman" w:eastAsia="宋体" w:cs="Times New Roman"/>
          <w:color w:val="auto"/>
        </w:rPr>
        <w:object>
          <v:shape id="_x0000_i1068" o:spt="75" alt="eqId1bccbb91d69f182b88d5852f10319e4c" type="#_x0000_t75" style="height:13.35pt;width:24.65pt;" o:ole="t" filled="f" o:preferrelative="t" stroked="f" coordsize="21600,21600">
            <v:path/>
            <v:fill on="f" focussize="0,0"/>
            <v:stroke on="f" joinstyle="miter"/>
            <v:imagedata r:id="rId101" o:title="eqId1bccbb91d69f182b88d5852f10319e4c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半胱氨酸的同时生成</w:t>
      </w:r>
      <w:r>
        <w:rPr>
          <w:rFonts w:ascii="Times New Roman" w:hAnsi="Times New Roman" w:eastAsia="宋体" w:cs="Times New Roman"/>
          <w:color w:val="auto"/>
        </w:rPr>
        <w:object>
          <v:shape id="_x0000_i1069" o:spt="75" alt="eqId26edabbe2c43af4e74203ad34c4eff2d" type="#_x0000_t75" style="height:12.65pt;width:23.35pt;" o:ole="t" filled="f" o:preferrelative="t" stroked="f" coordsize="21600,21600">
            <v:path/>
            <v:fill on="f" focussize="0,0"/>
            <v:stroke on="f" joinstyle="miter"/>
            <v:imagedata r:id="rId103" o:title="eqId26edabbe2c43af4e74203ad34c4eff2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烟酸</w:t>
      </w:r>
    </w:p>
    <w:p>
      <w:pPr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14．锆</w:t>
      </w:r>
      <w:r>
        <w:rPr>
          <w:rFonts w:ascii="Times New Roman" w:hAnsi="Times New Roman" w:eastAsia="宋体" w:cs="Times New Roman"/>
          <w:color w:val="auto"/>
        </w:rPr>
        <w:object>
          <v:shape id="_x0000_i1070" o:spt="75" alt="eqId347e722e8fb852ca99aa28d515c6dbb7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05" o:title="eqId347e722e8fb852ca99aa28d515c6dbb7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是重要的战略金属，可从其氧化物中提取。下图是某种锆的氧化物晶体的立方晶胞，</w:t>
      </w:r>
      <w:r>
        <w:rPr>
          <w:rFonts w:ascii="Times New Roman" w:hAnsi="Times New Roman" w:eastAsia="宋体" w:cs="Times New Roman"/>
          <w:color w:val="auto"/>
        </w:rPr>
        <w:object>
          <v:shape id="_x0000_i1071" o:spt="75" alt="eqId0bbbfc69cfd78a89c450bdb65076e431" type="#_x0000_t75" style="height:16pt;width:17.35pt;" o:ole="t" filled="f" o:preferrelative="t" stroked="f" coordsize="21600,21600">
            <v:path/>
            <v:fill on="f" focussize="0,0"/>
            <v:stroke on="f" joinstyle="miter"/>
            <v:imagedata r:id="rId39" o:title="eqId0bbbfc69cfd78a89c450bdb65076e43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为阿伏加德罗常数的值。下列说法错误的是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drawing>
          <wp:inline distT="0" distB="0" distL="114300" distR="114300">
            <wp:extent cx="2752725" cy="1895475"/>
            <wp:effectExtent l="0" t="0" r="9525" b="9525"/>
            <wp:docPr id="100041" name="图片 100041" descr="@@@872b608a-0fa7-43c0-8c8e-7de549dcf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872b608a-0fa7-43c0-8c8e-7de549dcff1a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A．该氧化物的化学式为</w:t>
      </w:r>
      <w:r>
        <w:rPr>
          <w:rFonts w:ascii="Times New Roman" w:hAnsi="Times New Roman" w:eastAsia="宋体" w:cs="Times New Roman"/>
          <w:color w:val="auto"/>
        </w:rPr>
        <w:object>
          <v:shape id="_x0000_i1072" o:spt="75" alt="eqId8e26ee35e356fb7b4700345b48bfd96a" type="#_x0000_t75" style="height:16pt;width:24.65pt;" o:ole="t" filled="f" o:preferrelative="t" stroked="f" coordsize="21600,21600">
            <v:path/>
            <v:fill on="f" focussize="0,0"/>
            <v:stroke on="f" joinstyle="miter"/>
            <v:imagedata r:id="rId109" o:title="eqId8e26ee35e356fb7b4700345b48bfd96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auto"/>
        </w:rPr>
        <w:t xml:space="preserve"> </w:t>
      </w:r>
      <w:r>
        <w:rPr>
          <w:rFonts w:ascii="Times New Roman" w:hAnsi="Times New Roman" w:eastAsia="宋体" w:cs="Times New Roman"/>
          <w:color w:val="auto"/>
        </w:rPr>
        <w:t xml:space="preserve">      </w:t>
      </w:r>
    </w:p>
    <w:p>
      <w:pPr>
        <w:spacing w:line="360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B．该氧化物的密度为</w:t>
      </w:r>
      <w:r>
        <w:rPr>
          <w:rFonts w:ascii="Times New Roman" w:hAnsi="Times New Roman" w:eastAsia="宋体" w:cs="Times New Roman"/>
          <w:color w:val="auto"/>
        </w:rPr>
        <w:object>
          <v:shape id="_x0000_i1073" o:spt="75" alt="eqId6678b9dc68e02f04341a3a61267cc2cb" type="#_x0000_t75" style="height:32pt;width:75.35pt;" o:ole="t" filled="f" o:preferrelative="t" stroked="f" coordsize="21600,21600">
            <v:path/>
            <v:fill on="f" focussize="0,0"/>
            <v:stroke on="f" joinstyle="miter"/>
            <v:imagedata r:id="rId111" o:title="eqId6678b9dc68e02f04341a3a61267cc2c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</w:p>
    <w:p>
      <w:pPr>
        <w:spacing w:line="360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</w:t>
      </w:r>
      <w:r>
        <w:rPr>
          <w:rFonts w:ascii="Times New Roman" w:hAnsi="Times New Roman" w:eastAsia="宋体" w:cs="Times New Roman"/>
          <w:color w:val="auto"/>
        </w:rPr>
        <w:object>
          <v:shape id="_x0000_i1074" o:spt="75" alt="eqId989ec8dee0f8d9b3f2bb2e6e2532c770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13" o:title="eqId989ec8dee0f8d9b3f2bb2e6e2532c77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原子之间的最短距离为</w:t>
      </w:r>
      <w:r>
        <w:rPr>
          <w:rFonts w:ascii="Times New Roman" w:hAnsi="Times New Roman" w:eastAsia="宋体" w:cs="Times New Roman"/>
          <w:color w:val="auto"/>
        </w:rPr>
        <w:object>
          <v:shape id="_x0000_i1075" o:spt="75" alt="eqId269c6c2c4554953098a63c7864287a8c" type="#_x0000_t75" style="height:30pt;width:40.65pt;" o:ole="t" filled="f" o:preferrelative="t" stroked="f" coordsize="21600,21600">
            <v:path/>
            <v:fill on="f" focussize="0,0"/>
            <v:stroke on="f" joinstyle="miter"/>
            <v:imagedata r:id="rId115" o:title="eqId269c6c2c4554953098a63c7864287a8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</w:p>
    <w:p>
      <w:pPr>
        <w:spacing w:line="360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D．若坐标取向不变，将p点</w:t>
      </w:r>
      <w:r>
        <w:rPr>
          <w:rFonts w:ascii="Times New Roman" w:hAnsi="Times New Roman" w:eastAsia="宋体" w:cs="Times New Roman"/>
          <w:color w:val="auto"/>
        </w:rPr>
        <w:object>
          <v:shape id="_x0000_i1076" o:spt="75" alt="eqId989ec8dee0f8d9b3f2bb2e6e2532c770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13" o:title="eqId989ec8dee0f8d9b3f2bb2e6e2532c77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原子平移至原点，则q点</w:t>
      </w:r>
      <w:r>
        <w:rPr>
          <w:rFonts w:ascii="Times New Roman" w:hAnsi="Times New Roman" w:eastAsia="宋体" w:cs="Times New Roman"/>
          <w:color w:val="auto"/>
        </w:rPr>
        <w:object>
          <v:shape id="_x0000_i1077" o:spt="75" alt="eqId989ec8dee0f8d9b3f2bb2e6e2532c770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13" o:title="eqId989ec8dee0f8d9b3f2bb2e6e2532c77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原子位于晶胞</w:t>
      </w:r>
      <w:r>
        <w:rPr>
          <w:rFonts w:ascii="Times New Roman" w:hAnsi="Times New Roman" w:eastAsia="宋体" w:cs="Times New Roman"/>
          <w:color w:val="auto"/>
        </w:rPr>
        <w:object>
          <v:shape id="_x0000_i1078" o:spt="75" alt="eqId3149f2070e6a49852409ec6d49860718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19" o:title="eqId3149f2070e6a49852409ec6d4986071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面的面心</w:t>
      </w:r>
    </w:p>
    <w:p>
      <w:pPr>
        <w:snapToGrid w:val="0"/>
        <w:spacing w:line="360" w:lineRule="auto"/>
        <w:ind w:left="210" w:hanging="210" w:hangingChars="1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cs="Times New Roman"/>
          <w:color w:val="auto"/>
          <w:szCs w:val="21"/>
        </w:rPr>
        <w:t>15</w:t>
      </w:r>
      <w:r>
        <w:rPr>
          <w:rFonts w:ascii="Times New Roman" w:hAnsi="Times New Roman" w:eastAsia="宋体" w:cs="Times New Roman"/>
          <w:color w:val="auto"/>
        </w:rPr>
        <w:t>．甘氨酸</w:t>
      </w:r>
      <w:r>
        <w:rPr>
          <w:rFonts w:ascii="Times New Roman" w:hAnsi="Times New Roman" w:eastAsia="宋体" w:cs="Times New Roman"/>
          <w:color w:val="auto"/>
        </w:rPr>
        <w:object>
          <v:shape id="_x0000_i1079" o:spt="75" alt="eqId51961793041b2f03d9f7990bd2dc3d25" type="#_x0000_t75" style="height:17.35pt;width:80.65pt;" o:ole="t" filled="f" o:preferrelative="t" stroked="f" coordsize="21600,21600">
            <v:path/>
            <v:fill on="f" focussize="0,0"/>
            <v:stroke on="f" joinstyle="miter"/>
            <v:imagedata r:id="rId121" o:title="eqId51961793041b2f03d9f7990bd2dc3d2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是人体必需氨基酸之一、在</w:t>
      </w:r>
      <w:r>
        <w:rPr>
          <w:rFonts w:ascii="Times New Roman" w:hAnsi="Times New Roman" w:eastAsia="宋体" w:cs="Times New Roman"/>
          <w:color w:val="auto"/>
        </w:rPr>
        <w:object>
          <v:shape id="_x0000_i1080" o:spt="75" alt="eqId6c7889f265b1bac6f19624eb93f5dbdc" type="#_x0000_t75" style="height:12pt;width:22pt;" o:ole="t" filled="f" o:preferrelative="t" stroked="f" coordsize="21600,21600">
            <v:path/>
            <v:fill on="f" focussize="0,0"/>
            <v:stroke on="f" joinstyle="miter"/>
            <v:imagedata r:id="rId123" o:title="eqId6c7889f265b1bac6f19624eb93f5dbd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时，</w:t>
      </w:r>
      <w:r>
        <w:rPr>
          <w:rFonts w:ascii="Times New Roman" w:hAnsi="Times New Roman" w:eastAsia="宋体" w:cs="Times New Roman"/>
          <w:color w:val="auto"/>
        </w:rPr>
        <w:object>
          <v:shape id="_x0000_i1081" o:spt="75" alt="eqId7a498852ba0a722db26694fa112aaea6" type="#_x0000_t75" style="height:16.65pt;width:72pt;" o:ole="t" filled="f" o:preferrelative="t" stroked="f" coordsize="21600,21600">
            <v:path/>
            <v:fill on="f" focussize="0,0"/>
            <v:stroke on="f" joinstyle="miter"/>
            <v:imagedata r:id="rId125" o:title="eqId7a498852ba0a722db26694fa112aaea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、</w:t>
      </w:r>
      <w:r>
        <w:rPr>
          <w:rFonts w:ascii="Times New Roman" w:hAnsi="Times New Roman" w:eastAsia="宋体" w:cs="Times New Roman"/>
          <w:color w:val="auto"/>
        </w:rPr>
        <w:object>
          <v:shape id="_x0000_i1082" o:spt="75" alt="eqId309c62c803c928c7e280e07c493f613b" type="#_x0000_t75" style="height:16.65pt;width:67.35pt;" o:ole="t" filled="f" o:preferrelative="t" stroked="f" coordsize="21600,21600">
            <v:path/>
            <v:fill on="f" focussize="0,0"/>
            <v:stroke on="f" joinstyle="miter"/>
            <v:imagedata r:id="rId127" o:title="eqId309c62c803c928c7e280e07c493f613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和</w:t>
      </w:r>
      <w:r>
        <w:rPr>
          <w:rFonts w:ascii="Times New Roman" w:hAnsi="Times New Roman" w:eastAsia="宋体" w:cs="Times New Roman"/>
          <w:color w:val="auto"/>
        </w:rPr>
        <w:object>
          <v:shape id="_x0000_i1083" o:spt="75" alt="eqIda254e5d17584fb155d11e2c8779e1e5e" type="#_x0000_t75" style="height:16.65pt;width:66pt;" o:ole="t" filled="f" o:preferrelative="t" stroked="f" coordsize="21600,21600">
            <v:path/>
            <v:fill on="f" focussize="0,0"/>
            <v:stroke on="f" joinstyle="miter"/>
            <v:imagedata r:id="rId129" o:title="eqIda254e5d17584fb155d11e2c8779e1e5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的分布分数【如</w:t>
      </w:r>
      <w:r>
        <w:rPr>
          <w:rFonts w:ascii="Times New Roman" w:hAnsi="Times New Roman" w:eastAsia="宋体" w:cs="Times New Roman"/>
          <w:color w:val="auto"/>
        </w:rPr>
        <w:object>
          <v:shape id="_x0000_i1084" o:spt="75" alt="eqIdc2a7b6a37b8f97706e1077ea66be7bbf" type="#_x0000_t75" style="height:37.35pt;width:152.65pt;" o:ole="t" filled="f" o:preferrelative="t" stroked="f" coordsize="21600,21600">
            <v:path/>
            <v:fill on="f" focussize="0,0"/>
            <v:stroke on="f" joinstyle="miter"/>
            <v:imagedata r:id="rId131" o:title="eqIdc2a7b6a37b8f97706e1077ea66be7bb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】与溶液</w:t>
      </w:r>
      <w:r>
        <w:rPr>
          <w:rFonts w:ascii="Times New Roman" w:hAnsi="Times New Roman" w:eastAsia="宋体" w:cs="Times New Roman"/>
          <w:color w:val="auto"/>
        </w:rPr>
        <w:object>
          <v:shape id="_x0000_i1085" o:spt="75" alt="eqId1066e53bf79a3cdff7ec2934bd09e272" type="#_x0000_t75" style="height:14.65pt;width:16.65pt;" o:ole="t" filled="f" o:preferrelative="t" stroked="f" coordsize="21600,21600">
            <v:path/>
            <v:fill on="f" focussize="0,0"/>
            <v:stroke on="f" joinstyle="miter"/>
            <v:imagedata r:id="rId133" o:title="eqId1066e53bf79a3cdff7ec2934bd09e27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</w:rPr>
        <w:t>关系如图。下列说法错误的是</w:t>
      </w:r>
    </w:p>
    <w:p>
      <w:pPr>
        <w:snapToGrid w:val="0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drawing>
          <wp:inline distT="0" distB="0" distL="0" distR="0">
            <wp:extent cx="3219450" cy="1800225"/>
            <wp:effectExtent l="0" t="0" r="0" b="9525"/>
            <wp:docPr id="1246967652" name="图片 1246967652" descr="@@@df889b10-6aee-40d3-9210-0b98a5e09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67652" name="图片 1246967652" descr="@@@df889b10-6aee-40d3-9210-0b98a5e0919f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A．甘氨酸具有两性</w:t>
      </w:r>
      <w:r>
        <w:rPr>
          <w:rFonts w:hint="eastAsia" w:ascii="Times New Roman" w:hAnsi="Times New Roman" w:eastAsia="宋体" w:cs="Times New Roman"/>
          <w:color w:val="auto"/>
        </w:rPr>
        <w:t xml:space="preserve">  </w:t>
      </w:r>
      <w:r>
        <w:rPr>
          <w:rFonts w:ascii="Times New Roman" w:hAnsi="Times New Roman" w:eastAsia="宋体" w:cs="Times New Roman"/>
          <w:color w:val="auto"/>
        </w:rPr>
        <w:t xml:space="preserve">            B．曲线c代表</w:t>
      </w:r>
      <w:r>
        <w:rPr>
          <w:rFonts w:ascii="Times New Roman" w:hAnsi="Times New Roman" w:eastAsia="宋体" w:cs="Times New Roman"/>
          <w:color w:val="auto"/>
        </w:rPr>
        <w:object>
          <v:shape id="_x0000_i1086" o:spt="75" alt="eqIda254e5d17584fb155d11e2c8779e1e5e" type="#_x0000_t75" style="height:16.65pt;width:66pt;" o:ole="t" filled="f" o:preferrelative="t" stroked="f" coordsize="21600,21600">
            <v:path/>
            <v:fill on="f" focussize="0,0"/>
            <v:stroke on="f" joinstyle="miter"/>
            <v:imagedata r:id="rId129" o:title="eqIda254e5d17584fb155d11e2c8779e1e5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C．NH</w:t>
      </w:r>
      <w:r>
        <w:rPr>
          <w:rFonts w:ascii="Times New Roman" w:hAnsi="Times New Roman" w:eastAsia="宋体" w:cs="Times New Roman"/>
          <w:color w:val="auto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auto"/>
          <w:vertAlign w:val="superscript"/>
        </w:rPr>
        <w:t>+</w:t>
      </w:r>
      <w:r>
        <w:rPr>
          <w:rFonts w:ascii="Times New Roman" w:hAnsi="Times New Roman" w:eastAsia="宋体" w:cs="Times New Roman"/>
          <w:color w:val="auto"/>
        </w:rPr>
        <w:t>CH</w:t>
      </w:r>
      <w:r>
        <w:rPr>
          <w:rFonts w:ascii="Times New Roman" w:hAnsi="Times New Roman" w:eastAsia="宋体" w:cs="Times New Roman"/>
          <w:color w:val="auto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</w:rPr>
        <w:t>COO</w:t>
      </w:r>
      <w:r>
        <w:rPr>
          <w:rFonts w:hint="eastAsia" w:ascii="Times New Roman" w:hAnsi="Times New Roman" w:eastAsia="宋体" w:cs="Times New Roman"/>
          <w:color w:val="auto"/>
          <w:vertAlign w:val="superscript"/>
        </w:rPr>
        <w:t>-</w:t>
      </w:r>
      <w:r>
        <w:rPr>
          <w:rFonts w:ascii="Times New Roman" w:hAnsi="Times New Roman" w:eastAsia="宋体" w:cs="Times New Roman"/>
          <w:color w:val="auto"/>
        </w:rPr>
        <w:t>+H</w:t>
      </w:r>
      <w:r>
        <w:rPr>
          <w:rFonts w:ascii="Times New Roman" w:hAnsi="Times New Roman" w:eastAsia="宋体" w:cs="Times New Roman"/>
          <w:color w:val="auto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</w:rPr>
        <w:t xml:space="preserve">O </w:t>
      </w:r>
      <w:r>
        <w:rPr>
          <w:color w:val="auto"/>
          <w:szCs w:val="21"/>
        </w:rPr>
        <w:drawing>
          <wp:inline distT="0" distB="0" distL="0" distR="0">
            <wp:extent cx="311150" cy="95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</w:rPr>
        <w:t>NH</w:t>
      </w:r>
      <w:r>
        <w:rPr>
          <w:rFonts w:ascii="Times New Roman" w:hAnsi="Times New Roman" w:eastAsia="宋体" w:cs="Times New Roman"/>
          <w:color w:val="auto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auto"/>
          <w:vertAlign w:val="superscript"/>
        </w:rPr>
        <w:t>+</w:t>
      </w:r>
      <w:r>
        <w:rPr>
          <w:rFonts w:ascii="Times New Roman" w:hAnsi="Times New Roman" w:eastAsia="宋体" w:cs="Times New Roman"/>
          <w:color w:val="auto"/>
        </w:rPr>
        <w:t>CHCOOH+OH</w:t>
      </w:r>
      <w:r>
        <w:rPr>
          <w:rFonts w:hint="eastAsia" w:ascii="Times New Roman" w:hAnsi="Times New Roman" w:eastAsia="宋体" w:cs="Times New Roman"/>
          <w:color w:val="auto"/>
          <w:vertAlign w:val="superscript"/>
        </w:rPr>
        <w:t>—</w:t>
      </w:r>
      <w:r>
        <w:rPr>
          <w:rFonts w:ascii="Times New Roman" w:hAnsi="Times New Roman" w:eastAsia="宋体" w:cs="Times New Roman"/>
          <w:color w:val="auto"/>
        </w:rPr>
        <w:t>的平衡常数</w:t>
      </w:r>
      <w:r>
        <w:rPr>
          <w:rFonts w:ascii="Times New Roman" w:hAnsi="Times New Roman" w:eastAsia="宋体" w:cs="Times New Roman"/>
          <w:color w:val="auto"/>
        </w:rPr>
        <w:object>
          <v:shape id="_x0000_i1087" o:spt="75" alt="eqId5e9d6c4b91a5af21be2c2944b98291c9" type="#_x0000_t75" style="height:13.35pt;width:43.35pt;" o:ole="t" filled="f" o:preferrelative="t" stroked="f" coordsize="21600,21600">
            <v:path/>
            <v:fill on="f" focussize="0,0"/>
            <v:stroke on="f" joinstyle="miter"/>
            <v:imagedata r:id="rId138" o:title="eqId5e9d6c4b91a5af21be2c2944b98291c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D．</w:t>
      </w:r>
      <w:r>
        <w:rPr>
          <w:rFonts w:ascii="Times New Roman" w:hAnsi="Times New Roman" w:eastAsia="宋体" w:cs="Times New Roman"/>
          <w:color w:val="auto"/>
        </w:rPr>
        <w:object>
          <v:shape id="_x0000_i1088" o:spt="75" alt="eqIde256e8d0c36688849fe61de6acf2b9b6" type="#_x0000_t75" style="height:19.35pt;width:259.35pt;" o:ole="t" filled="f" o:preferrelative="t" stroked="f" coordsize="21600,21600">
            <v:path/>
            <v:fill on="f" focussize="0,0"/>
            <v:stroke on="f" joinstyle="miter"/>
            <v:imagedata r:id="rId140" o:title="eqIde256e8d0c36688849fe61de6acf2b9b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</w:p>
    <w:p>
      <w:pPr>
        <w:wordWrap w:val="0"/>
        <w:spacing w:line="380" w:lineRule="exact"/>
        <w:textAlignment w:val="center"/>
        <w:rPr>
          <w:rFonts w:ascii="Times New Roman" w:hAnsi="Times New Roman" w:eastAsia="宋体" w:cs="Times New Roman"/>
          <w:b/>
          <w:bCs/>
          <w:color w:val="auto"/>
        </w:rPr>
      </w:pPr>
    </w:p>
    <w:p>
      <w:pPr>
        <w:wordWrap w:val="0"/>
        <w:spacing w:line="380" w:lineRule="exact"/>
        <w:textAlignment w:val="center"/>
        <w:rPr>
          <w:rFonts w:ascii="Times New Roman" w:hAnsi="Times New Roman" w:eastAsia="宋体" w:cs="Times New Roman"/>
          <w:b/>
          <w:bCs/>
          <w:color w:val="auto"/>
          <w:szCs w:val="21"/>
        </w:rPr>
      </w:pPr>
      <w:r>
        <w:rPr>
          <w:rFonts w:ascii="Times New Roman" w:hAnsi="Times New Roman" w:eastAsia="宋体" w:cs="Times New Roman"/>
          <w:b/>
          <w:bCs/>
          <w:color w:val="auto"/>
        </w:rPr>
        <w:t>二、</w:t>
      </w:r>
      <w:r>
        <w:rPr>
          <w:rFonts w:ascii="Times New Roman" w:hAnsi="Times New Roman" w:eastAsia="宋体" w:cs="Times New Roman"/>
          <w:b/>
          <w:bCs/>
          <w:color w:val="auto"/>
          <w:szCs w:val="21"/>
        </w:rPr>
        <w:t>非选择题（本题包括4个小题，共55分）</w:t>
      </w:r>
    </w:p>
    <w:p>
      <w:pPr>
        <w:spacing w:line="360" w:lineRule="auto"/>
        <w:ind w:left="378" w:leftChars="0" w:hanging="378" w:hangingChars="180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4"/>
        </w:rPr>
        <w:t>1</w:t>
      </w:r>
      <w:r>
        <w:rPr>
          <w:rFonts w:hint="eastAsia" w:ascii="Times New Roman" w:hAnsi="Times New Roman" w:eastAsia="宋体" w:cs="Times New Roman"/>
          <w:color w:val="auto"/>
          <w:szCs w:val="24"/>
        </w:rPr>
        <w:t>6</w:t>
      </w:r>
      <w:r>
        <w:rPr>
          <w:rFonts w:ascii="Times New Roman" w:hAnsi="Times New Roman" w:eastAsia="宋体" w:cs="Times New Roman"/>
          <w:color w:val="auto"/>
          <w:szCs w:val="24"/>
        </w:rPr>
        <w:t>.</w:t>
      </w:r>
      <w:r>
        <w:rPr>
          <w:rFonts w:ascii="Times New Roman" w:hAnsi="Times New Roman" w:eastAsia="宋体" w:cs="Times New Roman"/>
          <w:color w:val="auto"/>
          <w:szCs w:val="21"/>
        </w:rPr>
        <w:t>（1</w:t>
      </w:r>
      <w:r>
        <w:rPr>
          <w:rFonts w:hint="eastAsia" w:ascii="Times New Roman" w:hAnsi="Times New Roman" w:eastAsia="宋体" w:cs="Times New Roman"/>
          <w:color w:val="auto"/>
          <w:szCs w:val="21"/>
        </w:rPr>
        <w:t>4</w:t>
      </w:r>
      <w:r>
        <w:rPr>
          <w:rFonts w:ascii="Times New Roman" w:hAnsi="Times New Roman" w:eastAsia="宋体" w:cs="Times New Roman"/>
          <w:color w:val="auto"/>
          <w:szCs w:val="21"/>
        </w:rPr>
        <w:t>分）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89" o:spt="75" alt="eqIdc9595a00f977755e8b83d28f1b4dd707" type="#_x0000_t75" style="height:12.65pt;width:37.35pt;" o:ole="t" filled="f" o:preferrelative="t" stroked="f" coordsize="21600,21600">
            <v:path/>
            <v:fill on="f" focussize="0,0"/>
            <v:stroke on="f" joinstyle="miter"/>
            <v:imagedata r:id="rId142" o:title="eqIdc9595a00f977755e8b83d28f1b4dd70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均是重要的战略性金属。从处理后的矿石硝酸浸取液</w:t>
      </w:r>
      <w:r>
        <w:rPr>
          <w:rFonts w:hint="eastAsia" w:ascii="Times New Roman" w:hAnsi="Times New Roman" w:eastAsia="宋体" w:cs="Times New Roman"/>
          <w:color w:val="auto"/>
          <w:szCs w:val="20"/>
        </w:rPr>
        <w:t>（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0" o:spt="75" alt="eqIdf8c0e2e42a20d4b34329704de2c2342b" type="#_x0000_t75" style="height:16pt;width:110pt;" o:ole="t" filled="f" o:preferrelative="t" stroked="f" coordsize="21600,21600">
            <v:path/>
            <v:fill on="f" focussize="0,0"/>
            <v:stroke on="f" joinstyle="miter"/>
            <v:imagedata r:id="rId144" o:title="eqIdf8c0e2e42a20d4b34329704de2c2342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auto"/>
          <w:szCs w:val="20"/>
        </w:rPr>
        <w:t>）</w:t>
      </w:r>
      <w:r>
        <w:rPr>
          <w:rFonts w:ascii="Times New Roman" w:hAnsi="Times New Roman" w:eastAsia="宋体" w:cs="Times New Roman"/>
          <w:color w:val="auto"/>
          <w:szCs w:val="20"/>
        </w:rPr>
        <w:t>中，利用氨浸工艺可提取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1" o:spt="75" alt="eqIdc9595a00f977755e8b83d28f1b4dd707" type="#_x0000_t75" style="height:12.65pt;width:37.35pt;" o:ole="t" filled="f" o:preferrelative="t" stroked="f" coordsize="21600,21600">
            <v:path/>
            <v:fill on="f" focussize="0,0"/>
            <v:stroke on="f" joinstyle="miter"/>
            <v:imagedata r:id="rId142" o:title="eqIdc9595a00f977755e8b83d28f1b4dd70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，并获得高附加值化工产品。工艺流程如下：</w:t>
      </w:r>
    </w:p>
    <w:p>
      <w:pPr>
        <w:spacing w:line="360" w:lineRule="auto"/>
        <w:jc w:val="center"/>
        <w:textAlignment w:val="center"/>
        <w:rPr>
          <w:color w:val="auto"/>
          <w:szCs w:val="21"/>
        </w:rPr>
      </w:pPr>
      <w:r>
        <w:rPr>
          <w:color w:val="auto"/>
          <w:kern w:val="0"/>
          <w:szCs w:val="21"/>
        </w:rPr>
        <w:drawing>
          <wp:inline distT="0" distB="0" distL="114300" distR="114300">
            <wp:extent cx="5672455" cy="1550670"/>
            <wp:effectExtent l="0" t="0" r="4445" b="0"/>
            <wp:docPr id="100043" name="图片 100043" descr="@@@c749bd7c-9c5f-47c0-93ac-5d2ad709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c749bd7c-9c5f-47c0-93ac-5d2ad7090538"/>
                    <pic:cNvPicPr>
                      <a:picLocks noChangeAspect="1"/>
                    </pic:cNvPicPr>
                  </pic:nvPicPr>
                  <pic:blipFill>
                    <a:blip r:embed="rId146">
                      <a:lum bright="-24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320" cy="15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378" w:firstLineChars="180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已知：氨性溶液由</w:t>
      </w:r>
      <w:r>
        <w:rPr>
          <w:rFonts w:ascii="Times New Roman" w:hAnsi="Times New Roman" w:cs="Times New Roman"/>
          <w:color w:val="auto"/>
          <w:lang w:val="eu-ES"/>
        </w:rPr>
        <w:t>NH</w:t>
      </w:r>
      <w:r>
        <w:rPr>
          <w:rFonts w:ascii="Times New Roman" w:hAnsi="Times New Roman" w:cs="Times New Roman"/>
          <w:color w:val="auto"/>
          <w:vertAlign w:val="subscript"/>
          <w:lang w:val="eu-ES"/>
        </w:rPr>
        <w:t>3</w:t>
      </w:r>
      <w:r>
        <w:rPr>
          <w:rFonts w:ascii="Times New Roman" w:hAnsi="Times New Roman" w:cs="Times New Roman"/>
          <w:color w:val="auto"/>
          <w:lang w:val="eu-ES"/>
        </w:rPr>
        <w:t>·H</w:t>
      </w:r>
      <w:r>
        <w:rPr>
          <w:rFonts w:ascii="Times New Roman" w:hAnsi="Times New Roman" w:cs="Times New Roman"/>
          <w:color w:val="auto"/>
          <w:vertAlign w:val="subscript"/>
          <w:lang w:val="eu-ES"/>
        </w:rPr>
        <w:t>2</w:t>
      </w:r>
      <w:r>
        <w:rPr>
          <w:rFonts w:ascii="Times New Roman" w:hAnsi="Times New Roman" w:cs="Times New Roman"/>
          <w:color w:val="auto"/>
          <w:lang w:val="eu-ES"/>
        </w:rPr>
        <w:t>O</w:t>
      </w:r>
      <w:r>
        <w:rPr>
          <w:rFonts w:ascii="Times New Roman" w:hAnsi="Times New Roman" w:eastAsia="宋体" w:cs="Times New Roman"/>
          <w:color w:val="auto"/>
          <w:szCs w:val="20"/>
        </w:rPr>
        <w:t>、</w:t>
      </w:r>
      <w:r>
        <w:rPr>
          <w:rFonts w:ascii="Times New Roman" w:hAnsi="Times New Roman" w:cs="Times New Roman"/>
          <w:color w:val="auto"/>
        </w:rPr>
        <w:t>(NH</w:t>
      </w:r>
      <w:r>
        <w:rPr>
          <w:rFonts w:ascii="Times New Roman" w:hAnsi="Times New Roman" w:cs="Times New Roman"/>
          <w:color w:val="auto"/>
          <w:vertAlign w:val="subscript"/>
        </w:rPr>
        <w:t>4</w:t>
      </w:r>
      <w:r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  <w:vertAlign w:val="subscript"/>
        </w:rPr>
        <w:t>2</w:t>
      </w:r>
      <w:r>
        <w:rPr>
          <w:rFonts w:ascii="Times New Roman" w:hAnsi="Times New Roman" w:cs="Times New Roman"/>
          <w:color w:val="auto"/>
          <w:lang w:val="eu-ES"/>
        </w:rPr>
        <w:t>S</w:t>
      </w:r>
      <w:r>
        <w:rPr>
          <w:rFonts w:ascii="Times New Roman" w:hAnsi="Times New Roman" w:cs="Times New Roman"/>
          <w:color w:val="auto"/>
        </w:rPr>
        <w:t>O</w:t>
      </w:r>
      <w:r>
        <w:rPr>
          <w:rFonts w:ascii="Times New Roman" w:hAnsi="Times New Roman" w:cs="Times New Roman"/>
          <w:color w:val="auto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和</w:t>
      </w:r>
      <w:r>
        <w:rPr>
          <w:rFonts w:ascii="Times New Roman" w:hAnsi="Times New Roman" w:cs="Times New Roman"/>
          <w:color w:val="auto"/>
        </w:rPr>
        <w:t>(NH</w:t>
      </w:r>
      <w:r>
        <w:rPr>
          <w:rFonts w:ascii="Times New Roman" w:hAnsi="Times New Roman" w:cs="Times New Roman"/>
          <w:color w:val="auto"/>
          <w:vertAlign w:val="subscript"/>
        </w:rPr>
        <w:t>4</w:t>
      </w:r>
      <w:r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  <w:vertAlign w:val="subscript"/>
        </w:rPr>
        <w:t>2</w:t>
      </w:r>
      <w:r>
        <w:rPr>
          <w:rFonts w:ascii="Times New Roman" w:hAnsi="Times New Roman" w:cs="Times New Roman"/>
          <w:color w:val="auto"/>
          <w:lang w:val="eu-ES"/>
        </w:rPr>
        <w:t>C</w:t>
      </w:r>
      <w:r>
        <w:rPr>
          <w:rFonts w:ascii="Times New Roman" w:hAnsi="Times New Roman" w:cs="Times New Roman"/>
          <w:color w:val="auto"/>
        </w:rPr>
        <w:t>O</w:t>
      </w:r>
      <w:r>
        <w:rPr>
          <w:rFonts w:ascii="Times New Roman" w:hAnsi="Times New Roman" w:cs="Times New Roman"/>
          <w:color w:val="auto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配制。常温下，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2" o:spt="75" alt="eqId912099c7976cc7b12af6e51eba28c4b4" type="#_x0000_t75" style="height:14.65pt;width:80pt;" o:ole="t" filled="f" o:preferrelative="t" stroked="f" coordsize="21600,21600">
            <v:path/>
            <v:fill on="f" focussize="0,0"/>
            <v:stroke on="f" joinstyle="miter"/>
            <v:imagedata r:id="rId148" o:title="eqId912099c7976cc7b12af6e51eba28c4b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与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3" o:spt="75" alt="eqId1163bc05a73653778b05c45aed88addc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50" o:title="eqId1163bc05a73653778b05c45aed88add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形成可溶于水的配离子：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4" o:spt="75" alt="eqId52f5b8e05e3743848ce07ae42818b738" type="#_x0000_t75" style="height:18pt;width:101.35pt;" o:ole="t" filled="f" o:preferrelative="t" stroked="f" coordsize="21600,21600">
            <v:path/>
            <v:fill on="f" focussize="0,0"/>
            <v:stroke on="f" joinstyle="miter"/>
            <v:imagedata r:id="rId152" o:title="eqId52f5b8e05e3743848ce07ae42818b73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；Co(OH)</w:t>
      </w:r>
      <w:r>
        <w:rPr>
          <w:rFonts w:ascii="Times New Roman" w:hAnsi="Times New Roman" w:eastAsia="宋体" w:cs="Times New Roman"/>
          <w:color w:val="auto"/>
          <w:szCs w:val="20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0"/>
        </w:rPr>
        <w:t>易被空气氧化为Co(OH)</w:t>
      </w:r>
      <w:r>
        <w:rPr>
          <w:rFonts w:ascii="Times New Roman" w:hAnsi="Times New Roman" w:eastAsia="宋体" w:cs="Times New Roman"/>
          <w:color w:val="auto"/>
          <w:szCs w:val="20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；部分氢氧化物的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095" o:spt="75" alt="eqId6952c32061fdca6ef0873d536408e794" type="#_x0000_t75" style="height:17.35pt;width:17.35pt;" o:ole="t" filled="f" o:preferrelative="t" stroked="f" coordsize="21600,21600">
            <v:path/>
            <v:fill on="f" focussize="0,0"/>
            <v:stroke on="f" joinstyle="miter"/>
            <v:imagedata r:id="rId154" o:title="eqId6952c32061fdca6ef0873d536408e79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如下表。</w:t>
      </w:r>
    </w:p>
    <w:tbl>
      <w:tblPr>
        <w:tblStyle w:val="8"/>
        <w:tblW w:w="7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36"/>
        <w:gridCol w:w="1173"/>
        <w:gridCol w:w="1263"/>
        <w:gridCol w:w="1263"/>
        <w:gridCol w:w="1261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82" w:hRule="atLeast"/>
          <w:jc w:val="center"/>
        </w:trPr>
        <w:tc>
          <w:tcPr>
            <w:tcW w:w="11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/>
                <w:color w:val="auto"/>
                <w:szCs w:val="21"/>
              </w:rPr>
            </w:pPr>
            <w:r>
              <w:rPr>
                <w:rFonts w:ascii="宋体" w:hAnsi="宋体" w:eastAsia="宋体"/>
                <w:color w:val="auto"/>
                <w:szCs w:val="21"/>
              </w:rPr>
              <w:t>氢氧化物</w:t>
            </w:r>
          </w:p>
        </w:tc>
        <w:tc>
          <w:tcPr>
            <w:tcW w:w="11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096" o:spt="75" alt="eqId02ca29d4a812716774b7018b24cd5c4f" type="#_x0000_t75" style="height:16pt;width:41.35pt;" o:ole="t" filled="f" o:preferrelative="t" stroked="f" coordsize="21600,21600">
                  <v:path/>
                  <v:fill on="f" focussize="0,0"/>
                  <v:stroke on="f" joinstyle="miter"/>
                  <v:imagedata r:id="rId156" o:title="eqId02ca29d4a812716774b7018b24cd5c4f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55">
                  <o:LockedField>false</o:LockedField>
                </o:OLEObject>
              </w:object>
            </w:r>
          </w:p>
        </w:tc>
        <w:tc>
          <w:tcPr>
            <w:tcW w:w="12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097" o:spt="75" alt="eqIde2b4f94909f5e6aa31f6b284945ddb93" type="#_x0000_t75" style="height:16pt;width:40.65pt;" o:ole="t" filled="f" o:preferrelative="t" stroked="f" coordsize="21600,21600">
                  <v:path/>
                  <v:fill on="f" focussize="0,0"/>
                  <v:stroke on="f" joinstyle="miter"/>
                  <v:imagedata r:id="rId158" o:title="eqIde2b4f94909f5e6aa31f6b284945ddb93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57">
                  <o:LockedField>false</o:LockedField>
                </o:OLEObject>
              </w:object>
            </w:r>
          </w:p>
        </w:tc>
        <w:tc>
          <w:tcPr>
            <w:tcW w:w="12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098" o:spt="75" alt="eqId95c2fcd3105dc0f91d000d51f1ccc517" type="#_x0000_t75" style="height:16pt;width:39.35pt;" o:ole="t" filled="f" o:preferrelative="t" stroked="f" coordsize="21600,21600">
                  <v:path/>
                  <v:fill on="f" focussize="0,0"/>
                  <v:stroke on="f" joinstyle="miter"/>
                  <v:imagedata r:id="rId160" o:title="eqId95c2fcd3105dc0f91d000d51f1ccc517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59">
                  <o:LockedField>false</o:LockedField>
                </o:OLEObject>
              </w:object>
            </w:r>
          </w:p>
        </w:tc>
        <w:tc>
          <w:tcPr>
            <w:tcW w:w="12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099" o:spt="75" alt="eqId7bad36d3d52e8f97c6c8c12fa858115f" type="#_x0000_t75" style="height:16pt;width:38.65pt;" o:ole="t" filled="f" o:preferrelative="t" stroked="f" coordsize="21600,21600">
                  <v:path/>
                  <v:fill on="f" focussize="0,0"/>
                  <v:stroke on="f" joinstyle="miter"/>
                  <v:imagedata r:id="rId162" o:title="eqId7bad36d3d52e8f97c6c8c12fa858115f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61">
                  <o:LockedField>false</o:LockedField>
                </o:OLEObject>
              </w:object>
            </w:r>
          </w:p>
        </w:tc>
        <w:tc>
          <w:tcPr>
            <w:tcW w:w="12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0" o:spt="75" alt="eqIdab8ec780c1a3dbf105afb8edb871fb21" type="#_x0000_t75" style="height:16pt;width:44pt;" o:ole="t" filled="f" o:preferrelative="t" stroked="f" coordsize="21600,21600">
                  <v:path/>
                  <v:fill on="f" focussize="0,0"/>
                  <v:stroke on="f" joinstyle="miter"/>
                  <v:imagedata r:id="rId164" o:title="eqIdab8ec780c1a3dbf105afb8edb871fb21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6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94" w:hRule="atLeast"/>
          <w:jc w:val="center"/>
        </w:trPr>
        <w:tc>
          <w:tcPr>
            <w:tcW w:w="11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1" o:spt="75" alt="eqId6952c32061fdca6ef0873d536408e794" type="#_x0000_t75" style="height:17.35pt;width:17.35pt;" o:ole="t" filled="f" o:preferrelative="t" stroked="f" coordsize="21600,21600">
                  <v:path/>
                  <v:fill on="f" focussize="0,0"/>
                  <v:stroke on="f" joinstyle="miter"/>
                  <v:imagedata r:id="rId154" o:title="eqId6952c32061fdca6ef0873d536408e794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65">
                  <o:LockedField>false</o:LockedField>
                </o:OLEObject>
              </w:object>
            </w:r>
          </w:p>
        </w:tc>
        <w:tc>
          <w:tcPr>
            <w:tcW w:w="11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2" o:spt="75" alt="eqId63e32e3be0aefa3518635dbcc94a3d55" type="#_x0000_t75" style="height:14.65pt;width:42pt;" o:ole="t" filled="f" o:preferrelative="t" stroked="f" coordsize="21600,21600">
                  <v:path/>
                  <v:fill on="f" focussize="0,0"/>
                  <v:stroke on="f" joinstyle="miter"/>
                  <v:imagedata r:id="rId167" o:title="eqId63e32e3be0aefa3518635dbcc94a3d55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66">
                  <o:LockedField>false</o:LockedField>
                </o:OLEObject>
              </w:object>
            </w:r>
          </w:p>
        </w:tc>
        <w:tc>
          <w:tcPr>
            <w:tcW w:w="12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3" o:spt="75" alt="eqId6eebbe2bfc14f9ee6c3cb92e85c065bf" type="#_x0000_t75" style="height:14.65pt;width:41.35pt;" o:ole="t" filled="f" o:preferrelative="t" stroked="f" coordsize="21600,21600">
                  <v:path/>
                  <v:fill on="f" focussize="0,0"/>
                  <v:stroke on="f" joinstyle="miter"/>
                  <v:imagedata r:id="rId169" o:title="eqId6eebbe2bfc14f9ee6c3cb92e85c065bf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68">
                  <o:LockedField>false</o:LockedField>
                </o:OLEObject>
              </w:object>
            </w:r>
          </w:p>
        </w:tc>
        <w:tc>
          <w:tcPr>
            <w:tcW w:w="12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4" o:spt="75" alt="eqId676e009bd48fd37d88f2eb35f3ad7cf3" type="#_x0000_t75" style="height:14.65pt;width:42pt;" o:ole="t" filled="f" o:preferrelative="t" stroked="f" coordsize="21600,21600">
                  <v:path/>
                  <v:fill on="f" focussize="0,0"/>
                  <v:stroke on="f" joinstyle="miter"/>
                  <v:imagedata r:id="rId171" o:title="eqId676e009bd48fd37d88f2eb35f3ad7cf3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70">
                  <o:LockedField>false</o:LockedField>
                </o:OLEObject>
              </w:object>
            </w:r>
          </w:p>
        </w:tc>
        <w:tc>
          <w:tcPr>
            <w:tcW w:w="12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5" o:spt="75" alt="eqId8858c9a22d389c46cb01173048bb6a50" type="#_x0000_t75" style="height:14pt;width:40.65pt;" o:ole="t" filled="f" o:preferrelative="t" stroked="f" coordsize="21600,21600">
                  <v:path/>
                  <v:fill on="f" focussize="0,0"/>
                  <v:stroke on="f" joinstyle="miter"/>
                  <v:imagedata r:id="rId173" o:title="eqId8858c9a22d389c46cb01173048bb6a50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72">
                  <o:LockedField>false</o:LockedField>
                </o:OLEObject>
              </w:object>
            </w:r>
          </w:p>
        </w:tc>
        <w:tc>
          <w:tcPr>
            <w:tcW w:w="12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auto"/>
                <w:szCs w:val="21"/>
              </w:rPr>
            </w:pPr>
            <w:r>
              <w:rPr>
                <w:color w:val="auto"/>
                <w:szCs w:val="21"/>
              </w:rPr>
              <w:object>
                <v:shape id="_x0000_i1106" o:spt="75" alt="eqId30757f8f3e8bbafcece19a0bce146970" type="#_x0000_t75" style="height:14pt;width:42pt;" o:ole="t" filled="f" o:preferrelative="t" stroked="f" coordsize="21600,21600">
                  <v:path/>
                  <v:fill on="f" focussize="0,0"/>
                  <v:stroke on="f" joinstyle="miter"/>
                  <v:imagedata r:id="rId175" o:title="eqId30757f8f3e8bbafcece19a0bce146970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74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回答下列问题：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(1)活性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07" o:spt="75" alt="eqIdc7266995a880b1be14b0db229e7e4b28" type="#_x0000_t75" style="height:14pt;width:25.35pt;" o:ole="t" filled="f" o:preferrelative="t" stroked="f" coordsize="21600,21600">
            <v:path/>
            <v:fill on="f" focussize="0,0"/>
            <v:stroke on="f" joinstyle="miter"/>
            <v:imagedata r:id="rId177" o:title="eqIdc7266995a880b1be14b0db229e7e4b28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可与水反应，化学方程式为</w:t>
      </w:r>
      <w:r>
        <w:rPr>
          <w:rFonts w:hint="eastAsia" w:ascii="Times New Roman" w:hAnsi="Times New Roman" w:eastAsia="宋体" w:cs="Times New Roman"/>
          <w:color w:val="auto"/>
          <w:szCs w:val="20"/>
          <w:u w:val="single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          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(2)常温下，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08" o:spt="75" alt="eqId6139ffec82662ed57c45438ef9bcae89" type="#_x0000_t75" style="height:13.35pt;width:35.35pt;" o:ole="t" filled="f" o:preferrelative="t" stroked="f" coordsize="21600,21600">
            <v:path/>
            <v:fill on="f" focussize="0,0"/>
            <v:stroke on="f" joinstyle="miter"/>
            <v:imagedata r:id="rId179" o:title="eqId6139ffec82662ed57c45438ef9bcae8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的氨性溶液中，c</w:t>
      </w:r>
      <w:r>
        <w:rPr>
          <w:rFonts w:hint="eastAsia" w:ascii="Times New Roman" w:hAnsi="Times New Roman" w:eastAsia="宋体" w:cs="Times New Roman"/>
          <w:color w:val="auto"/>
          <w:szCs w:val="20"/>
        </w:rPr>
        <w:t>(</w:t>
      </w:r>
      <w:r>
        <w:rPr>
          <w:rFonts w:ascii="Times New Roman" w:hAnsi="Times New Roman" w:cs="Times New Roman"/>
          <w:color w:val="auto"/>
          <w:lang w:val="eu-ES"/>
        </w:rPr>
        <w:t>NH</w:t>
      </w:r>
      <w:r>
        <w:rPr>
          <w:rFonts w:ascii="Times New Roman" w:hAnsi="Times New Roman" w:cs="Times New Roman"/>
          <w:color w:val="auto"/>
          <w:vertAlign w:val="subscript"/>
          <w:lang w:val="eu-ES"/>
        </w:rPr>
        <w:t>3</w:t>
      </w:r>
      <w:r>
        <w:rPr>
          <w:rFonts w:ascii="Times New Roman" w:hAnsi="Times New Roman" w:cs="Times New Roman"/>
          <w:color w:val="auto"/>
          <w:lang w:val="eu-ES"/>
        </w:rPr>
        <w:t>·H</w:t>
      </w:r>
      <w:r>
        <w:rPr>
          <w:rFonts w:ascii="Times New Roman" w:hAnsi="Times New Roman" w:cs="Times New Roman"/>
          <w:color w:val="auto"/>
          <w:vertAlign w:val="subscript"/>
          <w:lang w:val="eu-ES"/>
        </w:rPr>
        <w:t>2</w:t>
      </w:r>
      <w:r>
        <w:rPr>
          <w:rFonts w:ascii="Times New Roman" w:hAnsi="Times New Roman" w:cs="Times New Roman"/>
          <w:color w:val="auto"/>
          <w:lang w:val="eu-ES"/>
        </w:rPr>
        <w:t>O)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09" o:spt="75" alt="eqId356856c993b7ec76a1d8e808c46a56cd" type="#_x0000_t75" style="height:19.35pt;width:38pt;" o:ole="t" filled="f" o:preferrelative="t" stroked="f" coordsize="21600,21600">
            <v:path/>
            <v:fill on="f" focussize="0,0"/>
            <v:stroke on="f" joinstyle="miter"/>
            <v:imagedata r:id="rId181" o:title="eqId356856c993b7ec76a1d8e808c46a56c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 xml:space="preserve"> (填“&gt;”“&lt;”或“=”)。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(3)“氨浸”时，由Co(OH)</w:t>
      </w:r>
      <w:r>
        <w:rPr>
          <w:rFonts w:ascii="Times New Roman" w:hAnsi="Times New Roman" w:eastAsia="宋体" w:cs="Times New Roman"/>
          <w:color w:val="auto"/>
          <w:szCs w:val="20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转化为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0" o:spt="75" alt="eqId2c4699e9aea22af9904c5bbd4704b6c1" type="#_x0000_t75" style="height:22pt;width:66pt;" o:ole="t" filled="f" o:preferrelative="t" stroked="f" coordsize="21600,21600">
            <v:path/>
            <v:fill on="f" focussize="0,0"/>
            <v:stroke on="f" joinstyle="miter"/>
            <v:imagedata r:id="rId183" o:title="eqId2c4699e9aea22af9904c5bbd4704b6c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的离子方程式为</w:t>
      </w:r>
      <w:r>
        <w:rPr>
          <w:rFonts w:hint="eastAsia" w:ascii="Times New Roman" w:hAnsi="Times New Roman" w:eastAsia="宋体" w:cs="Times New Roman"/>
          <w:color w:val="auto"/>
          <w:szCs w:val="20"/>
          <w:u w:val="single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(4)</w:t>
      </w:r>
      <w:r>
        <w:rPr>
          <w:rFonts w:ascii="Times New Roman" w:hAnsi="Times New Roman" w:cs="Times New Roman"/>
          <w:color w:val="auto"/>
        </w:rPr>
        <w:t xml:space="preserve"> (NH</w:t>
      </w:r>
      <w:r>
        <w:rPr>
          <w:rFonts w:ascii="Times New Roman" w:hAnsi="Times New Roman" w:cs="Times New Roman"/>
          <w:color w:val="auto"/>
          <w:vertAlign w:val="subscript"/>
        </w:rPr>
        <w:t>4</w:t>
      </w:r>
      <w:r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  <w:vertAlign w:val="subscript"/>
        </w:rPr>
        <w:t>2</w:t>
      </w:r>
      <w:r>
        <w:rPr>
          <w:rFonts w:ascii="Times New Roman" w:hAnsi="Times New Roman" w:cs="Times New Roman"/>
          <w:color w:val="auto"/>
          <w:lang w:val="eu-ES"/>
        </w:rPr>
        <w:t>C</w:t>
      </w:r>
      <w:r>
        <w:rPr>
          <w:rFonts w:ascii="Times New Roman" w:hAnsi="Times New Roman" w:cs="Times New Roman"/>
          <w:color w:val="auto"/>
        </w:rPr>
        <w:t>O</w:t>
      </w:r>
      <w:r>
        <w:rPr>
          <w:rFonts w:ascii="Times New Roman" w:hAnsi="Times New Roman" w:cs="Times New Roman"/>
          <w:color w:val="auto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会使滤泥中的一种胶状物质转化为疏松分布的棒状颗粒物。滤渣的X射线衍射图谱中，出现了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1" o:spt="75" alt="eqId626dd75bbd60323e34f36c4ff56b8fe4" type="#_x0000_t75" style="height:16pt;width:77.35pt;" o:ole="t" filled="f" o:preferrelative="t" stroked="f" coordsize="21600,21600">
            <v:path/>
            <v:fill on="f" focussize="0,0"/>
            <v:stroke on="f" joinstyle="miter"/>
            <v:imagedata r:id="rId185" o:title="eqId626dd75bbd60323e34f36c4ff56b8fe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的明锐衍射峰。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hint="eastAsia" w:ascii="Times New Roman" w:hAnsi="Times New Roman" w:eastAsia="宋体" w:cs="Times New Roman"/>
          <w:color w:val="auto"/>
          <w:szCs w:val="20"/>
        </w:rPr>
        <w:t>①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2" o:spt="75" alt="eqId626dd75bbd60323e34f36c4ff56b8fe4" type="#_x0000_t75" style="height:16pt;width:77.35pt;" o:ole="t" filled="f" o:preferrelative="t" stroked="f" coordsize="21600,21600">
            <v:path/>
            <v:fill on="f" focussize="0,0"/>
            <v:stroke on="f" joinstyle="miter"/>
            <v:imagedata r:id="rId185" o:title="eqId626dd75bbd60323e34f36c4ff56b8fe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属于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auto"/>
          <w:szCs w:val="20"/>
        </w:rPr>
        <w:t xml:space="preserve"> (填“晶体”或“非晶体”)。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hint="eastAsia" w:ascii="Times New Roman" w:hAnsi="Times New Roman" w:eastAsia="宋体" w:cs="Times New Roman"/>
          <w:color w:val="auto"/>
          <w:szCs w:val="20"/>
        </w:rPr>
        <w:t>②</w:t>
      </w:r>
      <w:r>
        <w:rPr>
          <w:rFonts w:ascii="Times New Roman" w:hAnsi="Times New Roman" w:cs="Times New Roman"/>
          <w:color w:val="auto"/>
        </w:rPr>
        <w:t>(NH</w:t>
      </w:r>
      <w:r>
        <w:rPr>
          <w:rFonts w:ascii="Times New Roman" w:hAnsi="Times New Roman" w:cs="Times New Roman"/>
          <w:color w:val="auto"/>
          <w:vertAlign w:val="subscript"/>
        </w:rPr>
        <w:t>4</w:t>
      </w:r>
      <w:r>
        <w:rPr>
          <w:rFonts w:ascii="Times New Roman" w:hAnsi="Times New Roman" w:cs="Times New Roman"/>
          <w:color w:val="auto"/>
        </w:rPr>
        <w:t>)</w:t>
      </w:r>
      <w:r>
        <w:rPr>
          <w:rFonts w:ascii="Times New Roman" w:hAnsi="Times New Roman" w:cs="Times New Roman"/>
          <w:color w:val="auto"/>
          <w:vertAlign w:val="subscript"/>
        </w:rPr>
        <w:t>2</w:t>
      </w:r>
      <w:r>
        <w:rPr>
          <w:rFonts w:ascii="Times New Roman" w:hAnsi="Times New Roman" w:cs="Times New Roman"/>
          <w:color w:val="auto"/>
          <w:lang w:val="eu-ES"/>
        </w:rPr>
        <w:t>C</w:t>
      </w:r>
      <w:r>
        <w:rPr>
          <w:rFonts w:ascii="Times New Roman" w:hAnsi="Times New Roman" w:cs="Times New Roman"/>
          <w:color w:val="auto"/>
        </w:rPr>
        <w:t>O</w:t>
      </w:r>
      <w:r>
        <w:rPr>
          <w:rFonts w:ascii="Times New Roman" w:hAnsi="Times New Roman" w:cs="Times New Roman"/>
          <w:color w:val="auto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0"/>
        </w:rPr>
        <w:t>提高了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3" o:spt="75" alt="eqIdc9595a00f977755e8b83d28f1b4dd707" type="#_x0000_t75" style="height:12.65pt;width:37.35pt;" o:ole="t" filled="f" o:preferrelative="t" stroked="f" coordsize="21600,21600">
            <v:path/>
            <v:fill on="f" focussize="0,0"/>
            <v:stroke on="f" joinstyle="miter"/>
            <v:imagedata r:id="rId142" o:title="eqIdc9595a00f977755e8b83d28f1b4dd70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的浸取速率，其原因是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40005</wp:posOffset>
            </wp:positionV>
            <wp:extent cx="1219200" cy="1200150"/>
            <wp:effectExtent l="0" t="0" r="0" b="0"/>
            <wp:wrapTight wrapText="bothSides">
              <wp:wrapPolygon>
                <wp:start x="0" y="0"/>
                <wp:lineTo x="0" y="21257"/>
                <wp:lineTo x="21263" y="21257"/>
                <wp:lineTo x="21263" y="0"/>
                <wp:lineTo x="0" y="0"/>
              </wp:wrapPolygon>
            </wp:wrapTight>
            <wp:docPr id="100045" name="图片 100045" descr="@@@00cdb6b4-c5ab-45c0-9da2-aa03ec01e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00cdb6b4-c5ab-45c0-9da2-aa03ec01e841"/>
                    <pic:cNvPicPr>
                      <a:picLocks noChangeAspect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  <w:szCs w:val="20"/>
        </w:rPr>
        <w:t>(5)</w:t>
      </w:r>
      <w:r>
        <w:rPr>
          <w:rFonts w:hint="eastAsia" w:ascii="Times New Roman" w:hAnsi="Times New Roman" w:eastAsia="宋体" w:cs="Times New Roman"/>
          <w:color w:val="auto"/>
          <w:szCs w:val="20"/>
        </w:rPr>
        <w:t>①</w:t>
      </w:r>
      <w:r>
        <w:rPr>
          <w:rFonts w:ascii="Times New Roman" w:hAnsi="Times New Roman" w:eastAsia="宋体" w:cs="Times New Roman"/>
          <w:color w:val="auto"/>
          <w:szCs w:val="20"/>
        </w:rPr>
        <w:t>“析晶”过程中通入的酸性气体A为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hint="eastAsia" w:ascii="Times New Roman" w:hAnsi="Times New Roman" w:eastAsia="宋体" w:cs="Times New Roman"/>
          <w:color w:val="auto"/>
          <w:szCs w:val="20"/>
        </w:rPr>
        <w:t>②</w:t>
      </w:r>
      <w:r>
        <w:rPr>
          <w:rFonts w:ascii="Times New Roman" w:hAnsi="Times New Roman" w:eastAsia="宋体" w:cs="Times New Roman"/>
          <w:color w:val="auto"/>
          <w:szCs w:val="20"/>
        </w:rPr>
        <w:t>由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4" o:spt="75" alt="eqIdbf68cc97715a86426a7f869b97b29987" type="#_x0000_t75" style="height:16pt;width:29.35pt;" o:ole="t" filled="f" o:preferrelative="t" stroked="f" coordsize="21600,21600">
            <v:path/>
            <v:fill on="f" focussize="0,0"/>
            <v:stroke on="f" joinstyle="miter"/>
            <v:imagedata r:id="rId190" o:title="eqIdbf68cc97715a86426a7f869b97b2998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可制备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5" o:spt="75" alt="eqIdadacbad09c33293c0b2869d6cdc137c4" type="#_x0000_t75" style="height:16.65pt;width:41.35pt;" o:ole="t" filled="f" o:preferrelative="t" stroked="f" coordsize="21600,21600">
            <v:path/>
            <v:fill on="f" focussize="0,0"/>
            <v:stroke on="f" joinstyle="miter"/>
            <v:imagedata r:id="rId192" o:title="eqIdadacbad09c33293c0b2869d6cdc137c4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晶体，其立方晶胞如</w:t>
      </w:r>
      <w:r>
        <w:rPr>
          <w:rFonts w:hint="eastAsia" w:ascii="Times New Roman" w:hAnsi="Times New Roman" w:eastAsia="宋体" w:cs="Times New Roman"/>
          <w:color w:val="auto"/>
          <w:szCs w:val="20"/>
        </w:rPr>
        <w:t>右</w:t>
      </w:r>
      <w:r>
        <w:rPr>
          <w:rFonts w:ascii="Times New Roman" w:hAnsi="Times New Roman" w:eastAsia="宋体" w:cs="Times New Roman"/>
          <w:color w:val="auto"/>
          <w:szCs w:val="20"/>
        </w:rPr>
        <w:t>图。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6" o:spt="75" alt="eqId909fc6ee5998dc6da434bed770af6020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94" o:title="eqId909fc6ee5998dc6da434bed770af602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与O最小间距大于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7" o:spt="75" alt="eqIdb0c5037df931c6edc67034b159ec911f" type="#_x0000_t75" style="height:12.65pt;width:16pt;" o:ole="t" filled="f" o:preferrelative="t" stroked="f" coordsize="21600,21600">
            <v:path/>
            <v:fill on="f" focussize="0,0"/>
            <v:stroke on="f" joinstyle="miter"/>
            <v:imagedata r:id="rId196" o:title="eqIdb0c5037df931c6edc67034b159ec911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与O最小间距，x、y为整数，则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8" o:spt="75" alt="eqIdb0c5037df931c6edc67034b159ec911f" type="#_x0000_t75" style="height:12.65pt;width:16pt;" o:ole="t" filled="f" o:preferrelative="t" stroked="f" coordsize="21600,21600">
            <v:path/>
            <v:fill on="f" focussize="0,0"/>
            <v:stroke on="f" joinstyle="miter"/>
            <v:imagedata r:id="rId196" o:title="eqIdb0c5037df931c6edc67034b159ec911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在晶胞中的位置为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t>；晶体中一个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19" o:spt="75" alt="eqId909fc6ee5998dc6da434bed770af6020" type="#_x0000_t75" style="height:10.65pt;width:14pt;" o:ole="t" filled="f" o:preferrelative="t" stroked="f" coordsize="21600,21600">
            <v:path/>
            <v:fill on="f" focussize="0,0"/>
            <v:stroke on="f" joinstyle="miter"/>
            <v:imagedata r:id="rId194" o:title="eqId909fc6ee5998dc6da434bed770af602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周围与其最近的O的个数为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 xml:space="preserve"> (6)</w:t>
      </w:r>
      <w:r>
        <w:rPr>
          <w:rFonts w:hint="eastAsia" w:ascii="Times New Roman" w:hAnsi="Times New Roman" w:eastAsia="宋体" w:cs="Times New Roman"/>
          <w:color w:val="auto"/>
          <w:szCs w:val="20"/>
        </w:rPr>
        <w:t>①</w:t>
      </w:r>
      <w:r>
        <w:rPr>
          <w:rFonts w:ascii="Times New Roman" w:hAnsi="Times New Roman" w:eastAsia="宋体" w:cs="Times New Roman"/>
          <w:color w:val="auto"/>
          <w:szCs w:val="20"/>
        </w:rPr>
        <w:t>“结晶纯化”过程中，没有引入新物质。晶体A含6个结晶水，则所得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20" o:spt="75" alt="eqId14353a38204376d0c45212ff20e540dd" type="#_x0000_t75" style="height:16pt;width:29.35pt;" o:ole="t" filled="f" o:preferrelative="t" stroked="f" coordsize="21600,21600">
            <v:path/>
            <v:fill on="f" focussize="0,0"/>
            <v:stroke on="f" joinstyle="miter"/>
            <v:imagedata r:id="rId200" o:title="eqId14353a38204376d0c45212ff20e540dd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溶液中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21" o:spt="75" alt="eqIde2272471a30cc3c35f92d49d32326c14" type="#_x0000_t75" style="height:18pt;width:45.35pt;" o:ole="t" filled="f" o:preferrelative="t" stroked="f" coordsize="21600,21600">
            <v:path/>
            <v:fill on="f" focussize="0,0"/>
            <v:stroke on="f" joinstyle="miter"/>
            <v:imagedata r:id="rId202" o:title="eqIde2272471a30cc3c35f92d49d32326c14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与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22" o:spt="75" alt="eqId826045dd44f76676a043a9ab10c8ca42" type="#_x0000_t75" style="height:17.35pt;width:38pt;" o:ole="t" filled="f" o:preferrelative="t" stroked="f" coordsize="21600,21600">
            <v:path/>
            <v:fill on="f" focussize="0,0"/>
            <v:stroke on="f" joinstyle="miter"/>
            <v:imagedata r:id="rId204" o:title="eqId826045dd44f76676a043a9ab10c8ca42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的比值，理论上最高为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Cs w:val="20"/>
        </w:rPr>
        <w:t>。</w:t>
      </w:r>
    </w:p>
    <w:p>
      <w:pPr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hint="eastAsia" w:ascii="Times New Roman" w:hAnsi="Times New Roman" w:eastAsia="宋体" w:cs="Times New Roman"/>
          <w:color w:val="auto"/>
          <w:szCs w:val="20"/>
        </w:rPr>
        <w:t>②</w:t>
      </w:r>
      <w:r>
        <w:rPr>
          <w:rFonts w:ascii="Times New Roman" w:hAnsi="Times New Roman" w:eastAsia="宋体" w:cs="Times New Roman"/>
          <w:color w:val="auto"/>
          <w:szCs w:val="20"/>
        </w:rPr>
        <w:t>“热解”对于从矿石提取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23" o:spt="75" alt="eqIdc9595a00f977755e8b83d28f1b4dd707" type="#_x0000_t75" style="height:12.65pt;width:37.35pt;" o:ole="t" filled="f" o:preferrelative="t" stroked="f" coordsize="21600,21600">
            <v:path/>
            <v:fill on="f" focussize="0,0"/>
            <v:stroke on="f" joinstyle="miter"/>
            <v:imagedata r:id="rId142" o:title="eqIdc9595a00f977755e8b83d28f1b4dd707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工艺的意义，在于可重复利用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24" o:spt="75" alt="eqId14353a38204376d0c45212ff20e540dd" type="#_x0000_t75" style="height:16pt;width:29.35pt;" o:ole="t" filled="f" o:preferrelative="t" stroked="f" coordsize="21600,21600">
            <v:path/>
            <v:fill on="f" focussize="0,0"/>
            <v:stroke on="f" joinstyle="miter"/>
            <v:imagedata r:id="rId200" o:title="eqId14353a38204376d0c45212ff20e540dd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 xml:space="preserve">和 </w:t>
      </w:r>
      <w:r>
        <w:rPr>
          <w:rFonts w:ascii="Times New Roman" w:hAnsi="Times New Roman" w:eastAsia="宋体" w:cs="Times New Roman"/>
          <w:color w:val="auto"/>
          <w:szCs w:val="20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auto"/>
          <w:szCs w:val="20"/>
        </w:rPr>
        <w:t>(填化学式)。</w:t>
      </w:r>
    </w:p>
    <w:p>
      <w:pPr>
        <w:snapToGri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</w:p>
    <w:p>
      <w:pPr>
        <w:snapToGrid w:val="0"/>
        <w:spacing w:line="36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17．（14分）金属Ni对H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有强吸附作用，被广泛用于硝基或羰基等不饱和基团的催化氢化反</w:t>
      </w:r>
    </w:p>
    <w:p>
      <w:pPr>
        <w:snapToGrid w:val="0"/>
        <w:spacing w:line="360" w:lineRule="auto"/>
        <w:ind w:left="420" w:left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应，将块状Ni转化成多孔型雷尼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25" o:spt="75" alt="eqId64d5454f4a6ea5d8aeca9cb335ceee7b" type="#_x0000_t75" style="height:13.35pt;width:14.65pt;" o:ole="t" filled="f" o:preferrelative="t" stroked="f" coordsize="21600,21600">
            <v:path/>
            <v:fill on="f" focussize="0,0"/>
            <v:stroke on="f" joinstyle="miter"/>
            <v:imagedata r:id="rId208" o:title="eqId64d5454f4a6ea5d8aeca9cb335ceee7b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后，其催化活性显著提高。</w:t>
      </w:r>
    </w:p>
    <w:p>
      <w:pPr>
        <w:snapToGrid w:val="0"/>
        <w:spacing w:line="360" w:lineRule="auto"/>
        <w:ind w:left="420" w:left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已知：</w:t>
      </w:r>
      <w:r>
        <w:rPr>
          <w:rFonts w:hint="eastAsia" w:ascii="宋体" w:hAnsi="宋体" w:eastAsia="宋体" w:cs="宋体"/>
          <w:color w:val="auto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Cs w:val="21"/>
        </w:rPr>
        <w:t>雷尼Ni暴露在空气中可以自燃，在制备和使用时，需用水或有机溶剂保持其表面“湿润”；</w:t>
      </w:r>
      <w:r>
        <w:rPr>
          <w:rFonts w:hint="eastAsia" w:ascii="宋体" w:hAnsi="宋体" w:eastAsia="宋体" w:cs="宋体"/>
          <w:color w:val="auto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Cs w:val="21"/>
        </w:rPr>
        <w:t>邻硝基苯胺在极性有机溶剂中更有利于反应的进行。某实验小组制备雷尼Ni并探究其催化氢化性能的实验如下：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步骤1：雷尼Ni的制备</w:t>
      </w:r>
    </w:p>
    <w:p>
      <w:pPr>
        <w:snapToGrid w:val="0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4286250" cy="552450"/>
            <wp:effectExtent l="0" t="0" r="0" b="0"/>
            <wp:docPr id="790537271" name="图片 790537271" descr="@@@2c6324596702417da3cf21e0262dc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37271" name="图片 790537271" descr="@@@2c6324596702417da3cf21e0262dc0b4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步骤2：邻硝基苯胺的催化氢化反应</w:t>
      </w:r>
    </w:p>
    <w:p>
      <w:pPr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反应的原理和实验装置图如下(夹持装置和搅拌装置略)。装置Ⅰ用于储存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26" o:spt="75" alt="eqId750859dd7d5b821d909e6a32c11095cf" type="#_x0000_t75" style="height:16pt;width:15.35pt;" o:ole="t" filled="f" o:preferrelative="t" stroked="f" coordsize="21600,21600">
            <v:path/>
            <v:fill on="f" focussize="0,0"/>
            <v:stroke on="f" joinstyle="miter"/>
            <v:imagedata r:id="rId211" o:title="eqId750859dd7d5b821d909e6a32c11095cf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和监测反应过程。</w:t>
      </w:r>
    </w:p>
    <w:p>
      <w:pPr>
        <w:snapToGrid w:val="0"/>
        <w:spacing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5093335" cy="1899285"/>
            <wp:effectExtent l="0" t="0" r="12065" b="5715"/>
            <wp:docPr id="1396899915" name="图片 1396899915" descr="@@@36291e9b7ec64655b55adf0a000d2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99915" name="图片 1396899915" descr="@@@36291e9b7ec64655b55adf0a000d20b1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回答下列问题：</w:t>
      </w:r>
    </w:p>
    <w:p>
      <w:pPr>
        <w:snapToGrid w:val="0"/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(1)操作(a)中，反应的离子方程式是_______；</w:t>
      </w:r>
    </w:p>
    <w:p>
      <w:pPr>
        <w:snapToGrid w:val="0"/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(2)操作(d)中，判断雷尼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27" o:spt="75" alt="eqId64d5454f4a6ea5d8aeca9cb335ceee7b" type="#_x0000_t75" style="height:13.35pt;width:14.65pt;" o:ole="t" filled="f" o:preferrelative="t" stroked="f" coordsize="21600,21600">
            <v:path/>
            <v:fill on="f" focussize="0,0"/>
            <v:stroke on="f" joinstyle="miter"/>
            <v:imagedata r:id="rId208" o:title="eqId64d5454f4a6ea5d8aeca9cb335ceee7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被水洗净的方法是_______；</w:t>
      </w:r>
    </w:p>
    <w:p>
      <w:pPr>
        <w:snapToGrid w:val="0"/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(3)操作(e)中，下列溶剂中最有利于步骤2中氢化反应的是_______；</w:t>
      </w:r>
    </w:p>
    <w:p>
      <w:pPr>
        <w:tabs>
          <w:tab w:val="left" w:pos="2078"/>
          <w:tab w:val="left" w:pos="4156"/>
          <w:tab w:val="left" w:pos="6234"/>
        </w:tabs>
        <w:snapToGrid w:val="0"/>
        <w:spacing w:line="360" w:lineRule="auto"/>
        <w:ind w:left="0" w:leftChars="0" w:firstLine="598" w:firstLineChars="285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A．丙酮</w:t>
      </w:r>
      <w:r>
        <w:rPr>
          <w:rFonts w:ascii="Times New Roman" w:hAnsi="Times New Roman" w:eastAsia="宋体" w:cs="Times New Roman"/>
          <w:color w:val="auto"/>
          <w:szCs w:val="21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B．四氯化碳</w:t>
      </w:r>
      <w:r>
        <w:rPr>
          <w:rFonts w:ascii="Times New Roman" w:hAnsi="Times New Roman" w:eastAsia="宋体" w:cs="Times New Roman"/>
          <w:color w:val="auto"/>
          <w:szCs w:val="21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C．乙醇</w:t>
      </w:r>
      <w:r>
        <w:rPr>
          <w:rFonts w:ascii="Times New Roman" w:hAnsi="Times New Roman" w:eastAsia="宋体" w:cs="Times New Roman"/>
          <w:color w:val="auto"/>
          <w:szCs w:val="21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D．正己烷</w:t>
      </w:r>
    </w:p>
    <w:p>
      <w:pPr>
        <w:snapToGrid w:val="0"/>
        <w:spacing w:line="360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(4)向集气管中充入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28" o:spt="75" alt="eqId750859dd7d5b821d909e6a32c11095cf" type="#_x0000_t75" style="height:16pt;width:15.35pt;" o:ole="t" filled="f" o:preferrelative="t" stroked="f" coordsize="21600,21600">
            <v:path/>
            <v:fill on="f" focussize="0,0"/>
            <v:stroke on="f" joinstyle="miter"/>
            <v:imagedata r:id="rId211" o:title="eqId750859dd7d5b821d909e6a32c11095c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时，三通阀的孔路位置如下图所示：发生氢化反应时，集气管向装置Ⅱ供气，此时孔路位置需调节为_______；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3214370" cy="1040130"/>
            <wp:effectExtent l="0" t="0" r="5080" b="7620"/>
            <wp:docPr id="1908370222" name="图片 1908370222" descr="@@@3e35390ac3bf45f9bfd61724b713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70222" name="图片 1908370222" descr="@@@3e35390ac3bf45f9bfd61724b713bea5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211867" cy="10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0" w:leftChars="0" w:firstLine="359" w:firstLineChars="17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(5)仪器M的名称是________________；</w:t>
      </w:r>
    </w:p>
    <w:p>
      <w:pPr>
        <w:snapToGrid w:val="0"/>
        <w:spacing w:line="360" w:lineRule="auto"/>
        <w:ind w:left="0" w:leftChars="0" w:firstLine="359" w:firstLineChars="17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(6)反应前应向装置Ⅱ中通入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29" o:spt="75" alt="eqId689cceefc5aed24568b73c0a6910c539" type="#_x0000_t75" style="height:16pt;width:15.35pt;" o:ole="t" filled="f" o:preferrelative="t" stroked="f" coordsize="21600,21600">
            <v:path/>
            <v:fill on="f" focussize="0,0"/>
            <v:stroke on="f" joinstyle="miter"/>
            <v:imagedata r:id="rId217" o:title="eqId689cceefc5aed24568b73c0a6910c53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一段时间，目的是__________________________；</w:t>
      </w:r>
    </w:p>
    <w:p>
      <w:pPr>
        <w:snapToGrid w:val="0"/>
        <w:spacing w:line="360" w:lineRule="auto"/>
        <w:ind w:left="0" w:leftChars="0" w:firstLine="359" w:firstLineChars="17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(7)如果将三颈瓶N中的导气管口插入液面以下，可能导致的后果是_____________；</w:t>
      </w:r>
    </w:p>
    <w:p>
      <w:pPr>
        <w:snapToGrid w:val="0"/>
        <w:spacing w:line="360" w:lineRule="auto"/>
        <w:ind w:left="0" w:leftChars="0" w:firstLine="359" w:firstLineChars="17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(8)判断氢化反应完全的现象是_____________________________________________。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18．（13分）聚苯乙烯是一类重要的高分子材料，可通过苯乙烯聚合制得。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Ⅰ．苯乙烯的制备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(1)已知下列反应的热化学方程式：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ascii="Times New Roman" w:hAnsi="Times New Roman" w:eastAsia="宋体" w:cs="Times New Roman"/>
          <w:color w:val="auto"/>
          <w:szCs w:val="21"/>
        </w:rPr>
        <w:t>①C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>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 + 21/2 O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= </w:t>
      </w:r>
      <w:r>
        <w:rPr>
          <w:rFonts w:hint="default" w:ascii="Times New Roman" w:hAnsi="Times New Roman" w:eastAsia="宋体" w:cs="Times New Roman"/>
          <w:color w:val="auto"/>
          <w:szCs w:val="21"/>
        </w:rPr>
        <w:t>8CO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(g)+5H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O(g)    △</w:t>
      </w:r>
      <w:r>
        <w:rPr>
          <w:rFonts w:hint="default" w:ascii="Times New Roman" w:hAnsi="Times New Roman" w:eastAsia="宋体" w:cs="Times New Roman"/>
          <w:i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color w:val="auto"/>
          <w:szCs w:val="21"/>
        </w:rPr>
        <w:t>=-4386.9 kJ.mo1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ascii="Times New Roman" w:hAnsi="Times New Roman" w:eastAsia="宋体" w:cs="Times New Roman"/>
          <w:color w:val="auto"/>
          <w:szCs w:val="21"/>
        </w:rPr>
        <w:t>②C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>CH=CH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 + 10 O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= </w:t>
      </w:r>
      <w:r>
        <w:rPr>
          <w:rFonts w:hint="default" w:ascii="Times New Roman" w:hAnsi="Times New Roman" w:eastAsia="宋体" w:cs="Times New Roman"/>
          <w:color w:val="auto"/>
          <w:szCs w:val="21"/>
        </w:rPr>
        <w:t>8CO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(g)+4H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O(g)   △H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=-4263.l kJ.mol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</w:rPr>
        <w:t>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ascii="Times New Roman" w:hAnsi="Times New Roman" w:eastAsia="宋体" w:cs="Times New Roman"/>
          <w:color w:val="auto"/>
          <w:szCs w:val="21"/>
        </w:rPr>
        <w:t>③H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(g)+1/2 O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 = 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O(g)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= </w:t>
      </w:r>
      <w:r>
        <w:rPr>
          <w:rFonts w:hint="default" w:ascii="Times New Roman" w:hAnsi="Times New Roman" w:eastAsia="微软雅黑" w:cs="Times New Roman"/>
          <w:color w:val="auto"/>
          <w:sz w:val="36"/>
          <w:szCs w:val="36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Cs w:val="21"/>
        </w:rPr>
        <w:t>=-241.8 kJ.mo1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</w:rPr>
        <w:t>-l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hint="default" w:ascii="Times New Roman" w:hAnsi="Times New Roman" w:eastAsia="宋体" w:cs="Times New Roman"/>
          <w:color w:val="auto"/>
          <w:szCs w:val="21"/>
        </w:rPr>
      </w:pPr>
      <w:r>
        <w:rPr>
          <w:rFonts w:hint="default" w:ascii="Times New Roman" w:hAnsi="Times New Roman" w:eastAsia="宋体" w:cs="Times New Roman"/>
          <w:color w:val="auto"/>
          <w:szCs w:val="21"/>
        </w:rPr>
        <w:t>计算反应④C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>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 xml:space="preserve">(g) </w:t>
      </w:r>
      <w:r>
        <w:rPr>
          <w:rFonts w:hint="default" w:ascii="Times New Roman" w:hAnsi="Times New Roman" w:cs="Times New Roman"/>
          <w:color w:val="auto"/>
          <w:szCs w:val="21"/>
        </w:rPr>
        <w:drawing>
          <wp:inline distT="0" distB="0" distL="0" distR="0">
            <wp:extent cx="311150" cy="95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Cs w:val="21"/>
        </w:rPr>
        <w:t xml:space="preserve"> C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hint="default" w:ascii="Times New Roman" w:hAnsi="Times New Roman" w:eastAsia="宋体" w:cs="Times New Roman"/>
          <w:color w:val="auto"/>
          <w:szCs w:val="21"/>
        </w:rPr>
        <w:t>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Cs w:val="21"/>
        </w:rPr>
        <w:t>CH=CH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(g)+H</w:t>
      </w:r>
      <w:r>
        <w:rPr>
          <w:rFonts w:hint="default"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Cs w:val="21"/>
        </w:rPr>
        <w:t>(g) 的</w:t>
      </w:r>
      <w:r>
        <w:rPr>
          <w:rFonts w:hint="default" w:ascii="Times New Roman" w:hAnsi="Times New Roman" w:eastAsia="宋体" w:cs="Times New Roman"/>
          <w:color w:val="auto"/>
          <w:szCs w:val="21"/>
        </w:rPr>
        <w:object>
          <v:shape id="_x0000_i1130" o:spt="75" alt="eqIdf8388c45120bcecf66ab243267b46055" type="#_x0000_t75" style="height:18.65pt;width:30.65pt;" o:ole="t" filled="f" o:preferrelative="t" stroked="f" coordsize="21600,21600">
            <v:path/>
            <v:fill on="f" focussize="0,0"/>
            <v:stroke on="f" joinstyle="miter"/>
            <v:imagedata r:id="rId219" o:title="eqIdf8388c45120bcecf66ab243267b4605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auto"/>
          <w:szCs w:val="21"/>
        </w:rPr>
        <w:t>_______kJ.mol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(2)在某温度、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1" o:spt="75" alt="eqIdbd96f6de9b0161e4c3fad80c6891cab1" type="#_x0000_t75" style="height:13.35pt;width:34.65pt;" o:ole="t" filled="f" o:preferrelative="t" stroked="f" coordsize="21600,21600">
            <v:path/>
            <v:fill on="f" focussize="0,0"/>
            <v:stroke on="f" joinstyle="miter"/>
            <v:imagedata r:id="rId221" o:title="eqIdbd96f6de9b0161e4c3fad80c6891cab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下，向反应器中充入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2" o:spt="75" alt="eqIdd76d4dda6aa565a98885393209192172" type="#_x0000_t75" style="height:13.35pt;width:24pt;" o:ole="t" filled="f" o:preferrelative="t" stroked="f" coordsize="21600,21600">
            <v:path/>
            <v:fill on="f" focussize="0,0"/>
            <v:stroke on="f" joinstyle="miter"/>
            <v:imagedata r:id="rId223" o:title="eqIdd76d4dda6aa565a98885393209192172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气态乙苯发生反应</w:t>
      </w:r>
      <w:r>
        <w:rPr>
          <w:rFonts w:hint="eastAsia" w:ascii="宋体" w:hAnsi="宋体" w:eastAsia="宋体" w:cs="宋体"/>
          <w:color w:val="auto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Cs w:val="21"/>
        </w:rPr>
        <w:t>，其平衡转化率为50%，欲将平衡转化率提高至75%，需要向反应器中充入_______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3" o:spt="75" alt="eqId28d2bac56d876662d223f34aca2d5c95" type="#_x0000_t75" style="height:13.35pt;width:19.35pt;" o:ole="t" filled="f" o:preferrelative="t" stroked="f" coordsize="21600,21600">
            <v:path/>
            <v:fill on="f" focussize="0,0"/>
            <v:stroke on="f" joinstyle="miter"/>
            <v:imagedata r:id="rId225" o:title="eqId28d2bac56d876662d223f34aca2d5c9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水蒸气作为稀释气(计算时忽略副反应)；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243840</wp:posOffset>
            </wp:positionV>
            <wp:extent cx="1943100" cy="2085975"/>
            <wp:effectExtent l="0" t="0" r="0" b="9525"/>
            <wp:wrapTight wrapText="bothSides">
              <wp:wrapPolygon>
                <wp:start x="0" y="0"/>
                <wp:lineTo x="0" y="21501"/>
                <wp:lineTo x="21388" y="21501"/>
                <wp:lineTo x="21388" y="0"/>
                <wp:lineTo x="0" y="0"/>
              </wp:wrapPolygon>
            </wp:wrapTight>
            <wp:docPr id="22" name="图片 22" descr="@@@ea6b9a75-2508-4a61-871c-5391fa47a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ea6b9a75-2508-4a61-871c-5391fa47a7bf"/>
                    <pic:cNvPicPr>
                      <a:picLocks noChangeAspect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auto"/>
          <w:szCs w:val="21"/>
        </w:rPr>
        <w:t>(3)在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4" o:spt="75" alt="eqIddf7a305503bee897e0415aebeb4fd239" type="#_x0000_t75" style="height:12pt;width:27.35pt;" o:ole="t" filled="f" o:preferrelative="t" stroked="f" coordsize="21600,21600">
            <v:path/>
            <v:fill on="f" focussize="0,0"/>
            <v:stroke on="f" joinstyle="miter"/>
            <v:imagedata r:id="rId228" o:title="eqIddf7a305503bee897e0415aebeb4fd23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、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5" o:spt="75" alt="eqIdbd96f6de9b0161e4c3fad80c6891cab1" type="#_x0000_t75" style="height:13.35pt;width:34.65pt;" o:ole="t" filled="f" o:preferrelative="t" stroked="f" coordsize="21600,21600">
            <v:path/>
            <v:fill on="f" focussize="0,0"/>
            <v:stroke on="f" joinstyle="miter"/>
            <v:imagedata r:id="rId221" o:title="eqIdbd96f6de9b0161e4c3fad80c6891cab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下，以水蒸气作稀释气。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作催化剂，乙苯除脱氢生成苯乙烯外，还会发生如下两个副反应：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⑤ </w:t>
      </w:r>
      <w:r>
        <w:rPr>
          <w:rFonts w:ascii="宋体" w:hAnsi="宋体" w:eastAsia="宋体" w:cs="宋体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(g)</w:t>
      </w:r>
      <w:r>
        <w:rPr>
          <w:color w:val="auto"/>
          <w:szCs w:val="21"/>
        </w:rPr>
        <w:t xml:space="preserve"> </w:t>
      </w:r>
      <w:r>
        <w:rPr>
          <w:color w:val="auto"/>
          <w:szCs w:val="21"/>
        </w:rPr>
        <w:drawing>
          <wp:inline distT="0" distB="0" distL="0" distR="0">
            <wp:extent cx="311150" cy="95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(g)+CH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=CH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(g)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⑥ </w:t>
      </w:r>
      <w:r>
        <w:rPr>
          <w:rFonts w:ascii="宋体" w:hAnsi="宋体" w:eastAsia="宋体" w:cs="宋体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(g)+H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(g) </w:t>
      </w:r>
      <w:r>
        <w:rPr>
          <w:color w:val="auto"/>
          <w:szCs w:val="21"/>
        </w:rPr>
        <w:drawing>
          <wp:inline distT="0" distB="0" distL="0" distR="0">
            <wp:extent cx="311150" cy="952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(g)+CH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auto"/>
          <w:szCs w:val="21"/>
        </w:rPr>
        <w:t>(g)</w:t>
      </w:r>
      <w:r>
        <w:rPr>
          <w:color w:val="auto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以上反应体系中，芳香烃产物苯乙烯、苯和甲苯的选择性S(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6" o:spt="75" alt="eqId9794ec579f1390836a60844dd76b0564" type="#_x0000_t75" style="height:29.35pt;width:201.35pt;" o:ole="t" filled="f" o:preferrelative="t" stroked="f" coordsize="21600,21600">
            <v:path/>
            <v:fill on="f" focussize="0,0"/>
            <v:stroke on="f" joinstyle="miter"/>
            <v:imagedata r:id="rId231" o:title="eqId9794ec579f1390836a60844dd76b056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)随乙苯转化率的变化曲线如</w:t>
      </w:r>
      <w:r>
        <w:rPr>
          <w:rFonts w:hint="eastAsia" w:ascii="Times New Roman" w:hAnsi="Times New Roman" w:eastAsia="宋体" w:cs="Times New Roman"/>
          <w:color w:val="auto"/>
          <w:szCs w:val="21"/>
        </w:rPr>
        <w:t>右</w:t>
      </w:r>
      <w:r>
        <w:rPr>
          <w:rFonts w:ascii="Times New Roman" w:hAnsi="Times New Roman" w:eastAsia="宋体" w:cs="Times New Roman"/>
          <w:color w:val="auto"/>
          <w:szCs w:val="21"/>
        </w:rPr>
        <w:t>图所示，其中曲线b代表的产物是_______，理由是_______；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(4)关于本反应体系中催化剂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的描述错误的是_______；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A．X射线衍射技术可测定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晶体结构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B．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可改变乙苯平衡转化率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298" w:firstLineChars="142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C．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降低了乙苯脱氢反应的活化能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ab/>
      </w:r>
      <w:r>
        <w:rPr>
          <w:rFonts w:ascii="Times New Roman" w:hAnsi="Times New Roman" w:eastAsia="宋体" w:cs="Times New Roman"/>
          <w:color w:val="auto"/>
          <w:szCs w:val="21"/>
        </w:rPr>
        <w:t>D．改变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O</w:t>
      </w:r>
      <w:r>
        <w:rPr>
          <w:rFonts w:ascii="Times New Roman" w:hAnsi="Times New Roman" w:eastAsia="宋体" w:cs="Times New Roman"/>
          <w:color w:val="auto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auto"/>
          <w:szCs w:val="21"/>
        </w:rPr>
        <w:t>颗粒大小不影响反应速率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Ⅱ．苯乙烯的聚合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苯乙烯聚合有多种方法，其中一种方法的关键步骤是某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7" o:spt="75" alt="eqId38976580545a0405e4847dc13b4d221f" type="#_x0000_t75" style="height:13.35pt;width:16pt;" o:ole="t" filled="f" o:preferrelative="t" stroked="f" coordsize="21600,21600">
            <v:path/>
            <v:fill on="f" focussize="0,0"/>
            <v:stroke on="f" joinstyle="miter"/>
            <v:imagedata r:id="rId233" o:title="eqId38976580545a0405e4847dc13b4d221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(Ⅰ)的配合物促进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8" o:spt="75" alt="eqId17619010d3f5eaeadf7ebd2309bfb2af" type="#_x0000_t75" style="height:16.65pt;width:52pt;" o:ole="t" filled="f" o:preferrelative="t" stroked="f" coordsize="21600,21600">
            <v:path/>
            <v:fill on="f" focussize="0,0"/>
            <v:stroke on="f" joinstyle="miter"/>
            <v:imagedata r:id="rId235" o:title="eqId17619010d3f5eaeadf7ebd2309bfb2a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(引发剂，X表示卤素)生成自由基C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auto"/>
          <w:szCs w:val="21"/>
          <w:lang w:eastAsia="zh-CN"/>
        </w:rPr>
        <w:t>．</w:t>
      </w:r>
      <w:r>
        <w:rPr>
          <w:rFonts w:ascii="Times New Roman" w:hAnsi="Times New Roman" w:eastAsia="宋体" w:cs="Times New Roman"/>
          <w:color w:val="auto"/>
          <w:szCs w:val="21"/>
        </w:rPr>
        <w:t>，实现苯乙烯可控聚合。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(5)引发剂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39" o:spt="75" alt="eqIdcef263f850e742e5e1fa6ee7975cd8bd" type="#_x0000_t75" style="height:16pt;width:171.35pt;" o:ole="t" filled="f" o:preferrelative="t" stroked="f" coordsize="21600,21600">
            <v:path/>
            <v:fill on="f" focussize="0,0"/>
            <v:stroke on="f" joinstyle="miter"/>
            <v:imagedata r:id="rId237" o:title="eqIdcef263f850e742e5e1fa6ee7975cd8bd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中活性最高的是_______；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0" w:leftChars="0" w:firstLine="420" w:firstLineChars="20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(6)室温下，</w:t>
      </w:r>
      <w:r>
        <w:rPr>
          <w:rFonts w:hint="eastAsia" w:ascii="宋体" w:hAnsi="宋体" w:eastAsia="宋体" w:cs="宋体"/>
          <w:color w:val="auto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40" o:spt="75" alt="eqId805450201aa1c3785c2bb984853cd8c2" type="#_x0000_t75" style="height:13.35pt;width:20.65pt;" o:ole="t" filled="f" o:preferrelative="t" stroked="f" coordsize="21600,21600">
            <v:path/>
            <v:fill on="f" focussize="0,0"/>
            <v:stroke on="f" joinstyle="miter"/>
            <v:imagedata r:id="rId239" o:title="eqId805450201aa1c3785c2bb984853cd8c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在配体L的水溶液中形成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41" o:spt="75" alt="eqId343f1480468147fb7411ebe332e3a122" type="#_x0000_t75" style="height:22.65pt;width:49.35pt;" o:ole="t" filled="f" o:preferrelative="t" stroked="f" coordsize="21600,21600">
            <v:path/>
            <v:fill on="f" focussize="0,0"/>
            <v:stroke on="f" joinstyle="miter"/>
            <v:imagedata r:id="rId241" o:title="eqId343f1480468147fb7411ebe332e3a12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，其反应平衡常数为</w:t>
      </w:r>
      <w:r>
        <w:rPr>
          <w:rFonts w:ascii="Times New Roman" w:hAnsi="Times New Roman" w:eastAsia="宋体" w:cs="Times New Roman"/>
          <w:i/>
          <w:color w:val="auto"/>
          <w:szCs w:val="21"/>
        </w:rPr>
        <w:t>K</w:t>
      </w:r>
      <w:r>
        <w:rPr>
          <w:rFonts w:ascii="Times New Roman" w:hAnsi="Times New Roman" w:eastAsia="宋体" w:cs="Times New Roman"/>
          <w:color w:val="auto"/>
          <w:szCs w:val="21"/>
        </w:rPr>
        <w:t>；</w:t>
      </w:r>
      <w:r>
        <w:rPr>
          <w:rFonts w:hint="eastAsia" w:ascii="宋体" w:hAnsi="宋体" w:eastAsia="宋体" w:cs="宋体"/>
          <w:color w:val="auto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42" o:spt="75" alt="eqIdcb18bd7fdc575543c05a6923764f4094" type="#_x0000_t75" style="height:13.35pt;width:26.65pt;" o:ole="t" filled="f" o:preferrelative="t" stroked="f" coordsize="21600,21600">
            <v:path/>
            <v:fill on="f" focussize="0,0"/>
            <v:stroke on="f" joinstyle="miter"/>
            <v:imagedata r:id="rId243" o:title="eqIdcb18bd7fdc575543c05a6923764f409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在水中的溶度积常数为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43" o:spt="75" alt="eqId60f81de90006fa8a177a5718387cd858" type="#_x0000_t75" style="height:16.65pt;width:16.65pt;" o:ole="t" filled="f" o:preferrelative="t" stroked="f" coordsize="21600,21600">
            <v:path/>
            <v:fill on="f" focussize="0,0"/>
            <v:stroke on="f" joinstyle="miter"/>
            <v:imagedata r:id="rId245" o:title="eqId60f81de90006fa8a177a5718387cd85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。由此可知，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44" o:spt="75" alt="eqIdcb18bd7fdc575543c05a6923764f4094" type="#_x0000_t75" style="height:13.35pt;width:26.65pt;" o:ole="t" filled="f" o:preferrelative="t" stroked="f" coordsize="21600,21600">
            <v:path/>
            <v:fill on="f" focussize="0,0"/>
            <v:stroke on="f" joinstyle="miter"/>
            <v:imagedata r:id="rId243" o:title="eqIdcb18bd7fdc575543c05a6923764f409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在配体L的水溶液中溶解反应的平衡常数为_______(所有方程式中计量系数关系均为最简整数比)。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518" w:leftChars="0" w:hanging="518" w:hangingChars="247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19．（14分）加兰他敏是一种天然生物碱，可作为阿尔茨海默症的药物，其中间体的合成路线如下。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t>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center"/>
        <w:textAlignment w:val="center"/>
        <w:rPr>
          <w:color w:val="auto"/>
          <w:szCs w:val="21"/>
        </w:rPr>
      </w:pPr>
      <w:r>
        <w:rPr>
          <w:color w:val="auto"/>
          <w:kern w:val="0"/>
          <w:szCs w:val="21"/>
        </w:rPr>
        <w:drawing>
          <wp:inline distT="0" distB="0" distL="0" distR="0">
            <wp:extent cx="5276215" cy="3851275"/>
            <wp:effectExtent l="0" t="0" r="635" b="15875"/>
            <wp:docPr id="1071271566" name="图片 1071271566" descr="@@@f96f4ebf-5c8f-4672-af8b-08be0d5e5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71566" name="图片 1071271566" descr="@@@f96f4ebf-5c8f-4672-af8b-08be0d5e523b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8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回答下列问题：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(1)A中与卤代烃成醚活性高的羟基位于酯基的_______位(填“间”或“对”)。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(2)C发生酸性水解，新产生的官能团为羟基和_______(填名称)。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(3)用O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代替PCC完成D→E的转化，化学方程式为_______。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(4)F的同分异构体中，红外光谱显示有酚羟基、无N-H键的共有_______种。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(5)H→I的反应类型为_______。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ind w:left="0" w:leftChars="0" w:firstLine="338" w:firstLineChars="161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(6)某药物中间体的合成路线如下</w:t>
      </w:r>
      <w:r>
        <w:rPr>
          <w:rFonts w:hint="eastAsia" w:ascii="Times New Roman" w:hAnsi="Times New Roman" w:eastAsia="宋体" w:cs="Times New Roman"/>
          <w:color w:val="auto"/>
          <w:szCs w:val="21"/>
        </w:rPr>
        <w:t>图</w:t>
      </w:r>
      <w:r>
        <w:rPr>
          <w:rFonts w:ascii="Times New Roman" w:hAnsi="Times New Roman" w:eastAsia="宋体" w:cs="Times New Roman"/>
          <w:color w:val="auto"/>
          <w:szCs w:val="21"/>
        </w:rPr>
        <w:t>(部分反应条件已略去)，其中M和N的结构简式分别为_______和_______。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center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4747260" cy="635000"/>
            <wp:effectExtent l="0" t="0" r="15240" b="12700"/>
            <wp:docPr id="1033706609" name="图片 1033706609" descr="@@@6ef70161-150f-4eff-b2f0-d421e594f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6609" name="图片 1033706609" descr="@@@6ef70161-150f-4eff-b2f0-d421e594f61d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line="400" w:lineRule="exact"/>
        <w:jc w:val="center"/>
        <w:rPr>
          <w:color w:val="auto"/>
          <w:szCs w:val="21"/>
        </w:rPr>
      </w:pPr>
    </w:p>
    <w:p>
      <w:pPr>
        <w:wordWrap w:val="0"/>
        <w:spacing w:line="400" w:lineRule="exac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wordWrap w:val="0"/>
        <w:spacing w:line="400" w:lineRule="exac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>
      <w:pPr>
        <w:wordWrap w:val="0"/>
        <w:spacing w:line="400" w:lineRule="exac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2022—2023学年度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</w:rPr>
        <w:t>下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学期2021级</w:t>
      </w:r>
    </w:p>
    <w:p>
      <w:pPr>
        <w:wordWrap w:val="0"/>
        <w:spacing w:line="400" w:lineRule="exact"/>
        <w:ind w:right="210"/>
        <w:jc w:val="center"/>
        <w:rPr>
          <w:rFonts w:ascii="Times New Roman" w:hAnsi="Times New Roman" w:eastAsia="隶书" w:cs="Times New Roman"/>
          <w:color w:val="auto"/>
          <w:sz w:val="36"/>
          <w:szCs w:val="36"/>
        </w:rPr>
      </w:pPr>
      <w:r>
        <w:rPr>
          <w:rFonts w:hint="eastAsia" w:ascii="隶书" w:hAnsi="隶书" w:eastAsia="隶书" w:cs="隶书"/>
          <w:sz w:val="36"/>
          <w:szCs w:val="36"/>
          <w:lang w:val="en-US" w:eastAsia="zh-CN"/>
        </w:rPr>
        <w:t>3月月考</w:t>
      </w:r>
      <w:r>
        <w:rPr>
          <w:rFonts w:ascii="Times New Roman" w:hAnsi="Times New Roman" w:eastAsia="隶书" w:cs="Times New Roman"/>
          <w:color w:val="auto"/>
          <w:sz w:val="36"/>
          <w:szCs w:val="36"/>
        </w:rPr>
        <w:t>化学试卷</w:t>
      </w:r>
      <w:r>
        <w:rPr>
          <w:rFonts w:hint="eastAsia" w:ascii="Times New Roman" w:hAnsi="Times New Roman" w:eastAsia="隶书" w:cs="Times New Roman"/>
          <w:color w:val="auto"/>
          <w:sz w:val="36"/>
          <w:szCs w:val="36"/>
        </w:rPr>
        <w:t xml:space="preserve">  参考答案</w:t>
      </w:r>
    </w:p>
    <w:p>
      <w:pPr>
        <w:wordWrap w:val="0"/>
        <w:spacing w:line="400" w:lineRule="exact"/>
        <w:ind w:right="210"/>
        <w:jc w:val="center"/>
        <w:rPr>
          <w:rFonts w:ascii="Times New Roman" w:hAnsi="Times New Roman" w:eastAsia="隶书" w:cs="Times New Roman"/>
          <w:color w:val="auto"/>
          <w:sz w:val="36"/>
          <w:szCs w:val="36"/>
        </w:rPr>
      </w:pPr>
    </w:p>
    <w:tbl>
      <w:tblPr>
        <w:tblStyle w:val="9"/>
        <w:tblW w:w="87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2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3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4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5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6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7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8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9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10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11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12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13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14</w:t>
            </w:r>
          </w:p>
        </w:tc>
        <w:tc>
          <w:tcPr>
            <w:tcW w:w="585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A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C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C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B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B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D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C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A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B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A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D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C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D</w:t>
            </w:r>
          </w:p>
        </w:tc>
        <w:tc>
          <w:tcPr>
            <w:tcW w:w="582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B</w:t>
            </w:r>
          </w:p>
        </w:tc>
        <w:tc>
          <w:tcPr>
            <w:tcW w:w="585" w:type="dxa"/>
            <w:vAlign w:val="center"/>
          </w:tcPr>
          <w:p>
            <w:pPr>
              <w:wordWrap w:val="0"/>
              <w:spacing w:line="400" w:lineRule="exact"/>
              <w:jc w:val="center"/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0"/>
                <w:szCs w:val="21"/>
              </w:rPr>
              <w:t>D</w:t>
            </w:r>
          </w:p>
        </w:tc>
      </w:tr>
    </w:tbl>
    <w:p>
      <w:pPr>
        <w:spacing w:line="480" w:lineRule="auto"/>
        <w:jc w:val="left"/>
        <w:textAlignment w:val="center"/>
        <w:rPr>
          <w:rFonts w:hint="eastAsia" w:ascii="Times New Roman" w:hAnsi="Times New Roman" w:eastAsia="宋体" w:cs="Times New Roman"/>
          <w:color w:val="auto"/>
          <w:szCs w:val="24"/>
        </w:rPr>
      </w:pP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16.</w:t>
      </w:r>
      <w:r>
        <w:rPr>
          <w:rFonts w:ascii="Times New Roman" w:hAnsi="Times New Roman" w:eastAsia="宋体" w:cs="Times New Roman"/>
          <w:color w:val="auto"/>
          <w:szCs w:val="24"/>
        </w:rPr>
        <w:t>（</w:t>
      </w:r>
      <w:r>
        <w:rPr>
          <w:rFonts w:hint="eastAsia" w:ascii="Times New Roman" w:hAnsi="Times New Roman" w:eastAsia="宋体" w:cs="Times New Roman"/>
          <w:color w:val="auto"/>
          <w:szCs w:val="24"/>
        </w:rPr>
        <w:t>14分，除标注外每空2分</w:t>
      </w:r>
      <w:r>
        <w:rPr>
          <w:rFonts w:ascii="Times New Roman" w:hAnsi="Times New Roman" w:eastAsia="宋体" w:cs="Times New Roman"/>
          <w:color w:val="auto"/>
          <w:szCs w:val="24"/>
        </w:rPr>
        <w:t>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（1）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45" o:spt="75" alt="eqIda1d5a1cf46894364d873cd046dc2f5f2" type="#_x0000_t75" style="height:16pt;width:96.65pt;" o:ole="t" filled="f" o:preferrelative="t" stroked="f" coordsize="21600,21600">
            <v:path/>
            <v:fill on="f" focussize="0,0"/>
            <v:stroke on="f" joinstyle="miter"/>
            <v:imagedata r:id="rId250" o:title="eqIda1d5a1cf46894364d873cd046dc2f5f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（2分）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（2）</w:t>
      </w:r>
      <w:r>
        <w:rPr>
          <w:rFonts w:ascii="Times New Roman" w:hAnsi="Times New Roman" w:eastAsia="宋体" w:cs="Times New Roman"/>
          <w:color w:val="auto"/>
          <w:szCs w:val="20"/>
        </w:rPr>
        <w:t>＞（1分）</w:t>
      </w:r>
    </w:p>
    <w:p>
      <w:pPr>
        <w:spacing w:line="480" w:lineRule="auto"/>
        <w:ind w:left="525" w:hanging="525" w:hangingChars="250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（3）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46" o:spt="75" alt="eqIdfd813460d75658f9221619d2821a65c8" type="#_x0000_t75" style="height:22pt;width:302.65pt;" o:ole="t" filled="f" o:preferrelative="t" stroked="f" coordsize="21600,21600">
            <v:path/>
            <v:fill on="f" focussize="0,0"/>
            <v:stroke on="f" joinstyle="miter"/>
            <v:imagedata r:id="rId252" o:title="eqIdfd813460d75658f9221619d2821a65c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或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47" o:spt="75" alt="eqIdd8e9a8d67ff15893e52efe67a050c000" type="#_x0000_t75" style="height:22pt;width:300pt;" o:ole="t" filled="f" o:preferrelative="t" stroked="f" coordsize="21600,21600">
            <v:path/>
            <v:fill on="f" focussize="0,0"/>
            <v:stroke on="f" joinstyle="miter"/>
            <v:imagedata r:id="rId254" o:title="eqIdd8e9a8d67ff15893e52efe67a050c00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（2分）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（4）</w:t>
      </w:r>
      <w:r>
        <w:rPr>
          <w:rFonts w:ascii="Times New Roman" w:hAnsi="Times New Roman" w:eastAsia="宋体" w:cs="Times New Roman"/>
          <w:color w:val="auto"/>
          <w:szCs w:val="20"/>
        </w:rPr>
        <w:t xml:space="preserve">晶体（1分） </w:t>
      </w:r>
    </w:p>
    <w:p>
      <w:pPr>
        <w:spacing w:line="480" w:lineRule="auto"/>
        <w:ind w:firstLine="315" w:firstLineChars="150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  <w:szCs w:val="20"/>
        </w:rPr>
        <w:t>减少胶状物质对镍钴氢氧化物的包裹，增加了滤泥与氨性溶液的接触面积（2分）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（5）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48" o:spt="75" alt="eqId387d2029bc8e5f0ceb454be937a07e3f" type="#_x0000_t75" style="height:12.65pt;width:21.35pt;" o:ole="t" filled="f" o:preferrelative="t" stroked="f" coordsize="21600,21600">
            <v:path/>
            <v:fill on="f" focussize="0,0"/>
            <v:stroke on="f" joinstyle="miter"/>
            <v:imagedata r:id="rId256" o:title="eqId387d2029bc8e5f0ceb454be937a07e3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（1分）     体心（1分）</w:t>
      </w:r>
      <w:r>
        <w:rPr>
          <w:rFonts w:hint="eastAsia" w:ascii="Times New Roman" w:hAnsi="Times New Roman" w:eastAsia="宋体" w:cs="Times New Roman"/>
          <w:color w:val="auto"/>
          <w:szCs w:val="20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0"/>
        </w:rPr>
        <w:t>12（1分）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0"/>
        </w:rPr>
      </w:pPr>
      <w:r>
        <w:rPr>
          <w:rFonts w:ascii="Times New Roman" w:hAnsi="Times New Roman" w:eastAsia="宋体" w:cs="Times New Roman"/>
          <w:color w:val="auto"/>
        </w:rPr>
        <w:t>（6）</w:t>
      </w:r>
      <w:r>
        <w:rPr>
          <w:rFonts w:ascii="Times New Roman" w:hAnsi="Times New Roman" w:eastAsia="宋体" w:cs="Times New Roman"/>
          <w:color w:val="auto"/>
          <w:szCs w:val="20"/>
        </w:rPr>
        <w:t>0.4或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49" o:spt="75" alt="eqId1f76558bf11c6b32d575e1c23edcd5c1" type="#_x0000_t75" style="height:12.65pt;width:17.35pt;" o:ole="t" filled="f" o:preferrelative="t" stroked="f" coordsize="21600,21600">
            <v:path/>
            <v:fill on="f" focussize="0,0"/>
            <v:stroke on="f" joinstyle="miter"/>
            <v:imagedata r:id="rId258" o:title="eqId1f76558bf11c6b32d575e1c23edcd5c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 xml:space="preserve">（2分）     </w:t>
      </w:r>
      <w:r>
        <w:rPr>
          <w:rFonts w:ascii="Times New Roman" w:hAnsi="Times New Roman" w:eastAsia="宋体" w:cs="Times New Roman"/>
          <w:color w:val="auto"/>
          <w:szCs w:val="20"/>
        </w:rPr>
        <w:object>
          <v:shape id="_x0000_i1150" o:spt="75" alt="eqIdc7266995a880b1be14b0db229e7e4b28" type="#_x0000_t75" style="height:14pt;width:25.35pt;" o:ole="t" filled="f" o:preferrelative="t" stroked="f" coordsize="21600,21600">
            <v:path/>
            <v:fill on="f" focussize="0,0"/>
            <v:stroke on="f" joinstyle="miter"/>
            <v:imagedata r:id="rId177" o:title="eqIdc7266995a880b1be14b0db229e7e4b2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0"/>
        </w:rPr>
        <w:t>（1分）</w:t>
      </w:r>
    </w:p>
    <w:p>
      <w:pPr>
        <w:spacing w:line="480" w:lineRule="auto"/>
        <w:textAlignment w:val="center"/>
        <w:rPr>
          <w:rFonts w:hint="eastAsia" w:ascii="Times New Roman" w:hAnsi="Times New Roman" w:eastAsia="宋体" w:cs="Times New Roman"/>
          <w:color w:val="auto"/>
        </w:rPr>
      </w:pPr>
    </w:p>
    <w:p>
      <w:pPr>
        <w:spacing w:line="480" w:lineRule="auto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hint="eastAsia" w:ascii="Times New Roman" w:hAnsi="Times New Roman" w:eastAsia="宋体" w:cs="Times New Roman"/>
          <w:color w:val="auto"/>
        </w:rPr>
        <w:t>17.</w:t>
      </w:r>
      <w:r>
        <w:rPr>
          <w:rFonts w:ascii="Times New Roman" w:hAnsi="Times New Roman" w:eastAsia="宋体" w:cs="Times New Roman"/>
          <w:color w:val="auto"/>
          <w:szCs w:val="24"/>
        </w:rPr>
        <w:t>（</w:t>
      </w:r>
      <w:r>
        <w:rPr>
          <w:rFonts w:hint="eastAsia" w:ascii="Times New Roman" w:hAnsi="Times New Roman" w:eastAsia="宋体" w:cs="Times New Roman"/>
          <w:color w:val="auto"/>
          <w:szCs w:val="24"/>
        </w:rPr>
        <w:t>14分，除标注外每空2分</w:t>
      </w:r>
      <w:r>
        <w:rPr>
          <w:rFonts w:ascii="Times New Roman" w:hAnsi="Times New Roman" w:eastAsia="宋体" w:cs="Times New Roman"/>
          <w:color w:val="auto"/>
          <w:szCs w:val="24"/>
        </w:rPr>
        <w:t>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（1）</w:t>
      </w:r>
      <w:r>
        <w:rPr>
          <w:rFonts w:ascii="Times New Roman" w:hAnsi="Times New Roman" w:eastAsia="宋体" w:cs="Times New Roman"/>
          <w:color w:val="auto"/>
          <w:szCs w:val="21"/>
        </w:rPr>
        <w:t>2Al+2OH</w:t>
      </w:r>
      <w:r>
        <w:rPr>
          <w:rFonts w:ascii="Times New Roman" w:hAnsi="Times New Roman" w:eastAsia="宋体" w:cs="Times New Roman"/>
          <w:color w:val="auto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color w:val="auto"/>
          <w:szCs w:val="21"/>
        </w:rPr>
        <w:t>+2H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O=2AlO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51" o:spt="75" alt="eqId0e9b136e617e84b35b40e05e3a50f971" type="#_x0000_t75" style="height:16pt;width:6.65pt;" o:ole="t" filled="f" o:preferrelative="t" stroked="f" coordsize="21600,21600">
            <v:path/>
            <v:fill on="f" focussize="0,0"/>
            <v:stroke on="f" joinstyle="miter"/>
            <v:imagedata r:id="rId261" o:title="eqId0e9b136e617e84b35b40e05e3a50f97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0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+3H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↑（2分）</w:t>
      </w:r>
    </w:p>
    <w:p>
      <w:pPr>
        <w:snapToGrid w:val="0"/>
        <w:spacing w:line="480" w:lineRule="auto"/>
        <w:ind w:left="525" w:hanging="525" w:hangingChars="250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（2）</w:t>
      </w:r>
      <w:r>
        <w:rPr>
          <w:rFonts w:ascii="Times New Roman" w:hAnsi="Times New Roman" w:eastAsia="宋体" w:cs="Times New Roman"/>
          <w:color w:val="auto"/>
          <w:szCs w:val="21"/>
        </w:rPr>
        <w:t>取最后一次洗涤液于试管中，滴加几滴酚酞，如果溶液不变粉红色，则证明洗涤干净，否则没有洗涤干净（2分）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（3）</w:t>
      </w:r>
      <w:r>
        <w:rPr>
          <w:rFonts w:ascii="Times New Roman" w:hAnsi="Times New Roman" w:eastAsia="宋体" w:cs="Times New Roman"/>
          <w:color w:val="auto"/>
          <w:szCs w:val="21"/>
        </w:rPr>
        <w:t>C（2分）</w:t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   </w:t>
      </w:r>
      <w:r>
        <w:rPr>
          <w:rFonts w:ascii="Times New Roman" w:hAnsi="Times New Roman" w:eastAsia="宋体" w:cs="Times New Roman"/>
          <w:color w:val="auto"/>
        </w:rPr>
        <w:t>（4）</w:t>
      </w:r>
      <w:r>
        <w:rPr>
          <w:rFonts w:ascii="Times New Roman" w:hAnsi="Times New Roman" w:eastAsia="宋体" w:cs="Times New Roman"/>
          <w:color w:val="auto"/>
          <w:szCs w:val="21"/>
        </w:rPr>
        <w:t>B（2分）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（5）</w:t>
      </w:r>
      <w:r>
        <w:rPr>
          <w:rFonts w:ascii="Times New Roman" w:hAnsi="Times New Roman" w:eastAsia="宋体" w:cs="Times New Roman"/>
          <w:color w:val="auto"/>
          <w:szCs w:val="21"/>
        </w:rPr>
        <w:t>恒压滴液漏斗（1分）</w:t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   </w:t>
      </w:r>
      <w:r>
        <w:rPr>
          <w:rFonts w:ascii="Times New Roman" w:hAnsi="Times New Roman" w:eastAsia="宋体" w:cs="Times New Roman"/>
          <w:color w:val="auto"/>
        </w:rPr>
        <w:t>（6）</w:t>
      </w:r>
      <w:r>
        <w:rPr>
          <w:rFonts w:ascii="Times New Roman" w:hAnsi="Times New Roman" w:eastAsia="宋体" w:cs="Times New Roman"/>
          <w:color w:val="auto"/>
          <w:szCs w:val="21"/>
        </w:rPr>
        <w:t>排除装置中的空气，防止雷尼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52" o:spt="75" alt="eqId64d5454f4a6ea5d8aeca9cb335ceee7b" type="#_x0000_t75" style="height:13.35pt;width:14.65pt;" o:ole="t" filled="f" o:preferrelative="t" stroked="f" coordsize="21600,21600">
            <v:path/>
            <v:fill on="f" focussize="0,0"/>
            <v:stroke on="f" joinstyle="miter"/>
            <v:imagedata r:id="rId208" o:title="eqId64d5454f4a6ea5d8aeca9cb335ceee7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自燃（2分）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（7）</w:t>
      </w:r>
      <w:r>
        <w:rPr>
          <w:rFonts w:ascii="Times New Roman" w:hAnsi="Times New Roman" w:eastAsia="宋体" w:cs="Times New Roman"/>
          <w:color w:val="auto"/>
          <w:szCs w:val="21"/>
        </w:rPr>
        <w:t>管道中气流不稳，不利于监测反应过程（2分）</w:t>
      </w:r>
      <w:r>
        <w:rPr>
          <w:rFonts w:ascii="Times New Roman" w:hAnsi="Times New Roman" w:eastAsia="宋体" w:cs="Times New Roman"/>
          <w:color w:val="auto"/>
        </w:rPr>
        <w:t>（8）</w:t>
      </w:r>
      <w:r>
        <w:rPr>
          <w:rFonts w:ascii="Times New Roman" w:hAnsi="Times New Roman" w:eastAsia="宋体" w:cs="Times New Roman"/>
          <w:color w:val="auto"/>
          <w:szCs w:val="21"/>
        </w:rPr>
        <w:t>集气管中液面不再改变（1分）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1</w:t>
      </w:r>
      <w:r>
        <w:rPr>
          <w:rFonts w:ascii="Times New Roman" w:hAnsi="Times New Roman" w:eastAsia="宋体" w:cs="Times New Roman"/>
          <w:color w:val="auto"/>
          <w:szCs w:val="21"/>
        </w:rPr>
        <w:t>8.</w:t>
      </w:r>
      <w:r>
        <w:rPr>
          <w:rFonts w:ascii="Times New Roman" w:hAnsi="Times New Roman" w:eastAsia="宋体" w:cs="Times New Roman"/>
          <w:color w:val="auto"/>
          <w:szCs w:val="24"/>
        </w:rPr>
        <w:t>（</w:t>
      </w:r>
      <w:r>
        <w:rPr>
          <w:rFonts w:hint="eastAsia" w:ascii="Times New Roman" w:hAnsi="Times New Roman" w:eastAsia="宋体" w:cs="Times New Roman"/>
          <w:color w:val="auto"/>
          <w:szCs w:val="24"/>
        </w:rPr>
        <w:t>1</w:t>
      </w:r>
      <w:r>
        <w:rPr>
          <w:rFonts w:ascii="Times New Roman" w:hAnsi="Times New Roman" w:eastAsia="宋体" w:cs="Times New Roman"/>
          <w:color w:val="auto"/>
          <w:szCs w:val="24"/>
        </w:rPr>
        <w:t>3</w:t>
      </w:r>
      <w:r>
        <w:rPr>
          <w:rFonts w:hint="eastAsia" w:ascii="Times New Roman" w:hAnsi="Times New Roman" w:eastAsia="宋体" w:cs="Times New Roman"/>
          <w:color w:val="auto"/>
          <w:szCs w:val="24"/>
        </w:rPr>
        <w:t>分，除标注外每空2分</w:t>
      </w:r>
      <w:r>
        <w:rPr>
          <w:rFonts w:ascii="Times New Roman" w:hAnsi="Times New Roman" w:eastAsia="宋体" w:cs="Times New Roman"/>
          <w:color w:val="auto"/>
          <w:szCs w:val="24"/>
        </w:rPr>
        <w:t>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（1）</w:t>
      </w:r>
      <w:r>
        <w:rPr>
          <w:rFonts w:ascii="Times New Roman" w:hAnsi="Times New Roman" w:eastAsia="宋体" w:cs="Times New Roman"/>
          <w:color w:val="auto"/>
          <w:szCs w:val="21"/>
        </w:rPr>
        <w:t>+118（1分）</w:t>
      </w:r>
      <w:r>
        <w:rPr>
          <w:rFonts w:ascii="Times New Roman" w:hAnsi="Times New Roman" w:eastAsia="宋体" w:cs="Times New Roman"/>
          <w:color w:val="auto"/>
        </w:rPr>
        <w:t>（2）</w:t>
      </w:r>
      <w:r>
        <w:rPr>
          <w:rFonts w:ascii="Times New Roman" w:hAnsi="Times New Roman" w:eastAsia="宋体" w:cs="Times New Roman"/>
          <w:color w:val="auto"/>
          <w:szCs w:val="21"/>
        </w:rPr>
        <w:t>5（2分）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（3）</w:t>
      </w:r>
      <w:r>
        <w:rPr>
          <w:rFonts w:ascii="Times New Roman" w:hAnsi="Times New Roman" w:eastAsia="宋体" w:cs="Times New Roman"/>
          <w:color w:val="auto"/>
          <w:szCs w:val="21"/>
        </w:rPr>
        <w:t>苯（2分）     反应</w:t>
      </w:r>
      <w:r>
        <w:rPr>
          <w:rFonts w:hint="eastAsia" w:ascii="宋体" w:hAnsi="宋体" w:eastAsia="宋体" w:cs="宋体"/>
          <w:color w:val="auto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Cs w:val="21"/>
        </w:rPr>
        <w:t>为主反应，反应</w:t>
      </w:r>
      <w:r>
        <w:rPr>
          <w:rFonts w:hint="eastAsia" w:ascii="宋体" w:hAnsi="宋体" w:eastAsia="宋体" w:cs="宋体"/>
          <w:color w:val="auto"/>
          <w:szCs w:val="21"/>
        </w:rPr>
        <w:t>⑤⑥</w:t>
      </w:r>
      <w:r>
        <w:rPr>
          <w:rFonts w:ascii="Times New Roman" w:hAnsi="Times New Roman" w:eastAsia="宋体" w:cs="Times New Roman"/>
          <w:color w:val="auto"/>
          <w:szCs w:val="21"/>
        </w:rPr>
        <w:t>为副反应，苯乙烯的选择性最大；在恒温恒压下，随乙苯转化率的增大，反应</w:t>
      </w:r>
      <w:r>
        <w:rPr>
          <w:rFonts w:hint="eastAsia" w:ascii="宋体" w:hAnsi="宋体" w:eastAsia="宋体" w:cs="宋体"/>
          <w:color w:val="auto"/>
          <w:szCs w:val="21"/>
        </w:rPr>
        <w:t>⑤</w:t>
      </w:r>
      <w:r>
        <w:rPr>
          <w:rFonts w:ascii="Times New Roman" w:hAnsi="Times New Roman" w:eastAsia="宋体" w:cs="Times New Roman"/>
          <w:color w:val="auto"/>
          <w:szCs w:val="21"/>
        </w:rPr>
        <w:t>正向移动，反应</w:t>
      </w:r>
      <w:r>
        <w:rPr>
          <w:rFonts w:hint="eastAsia" w:ascii="宋体" w:hAnsi="宋体" w:eastAsia="宋体" w:cs="宋体"/>
          <w:color w:val="auto"/>
          <w:szCs w:val="21"/>
        </w:rPr>
        <w:t>⑥</w:t>
      </w:r>
      <w:r>
        <w:rPr>
          <w:rFonts w:ascii="Times New Roman" w:hAnsi="Times New Roman" w:eastAsia="宋体" w:cs="Times New Roman"/>
          <w:color w:val="auto"/>
          <w:szCs w:val="21"/>
        </w:rPr>
        <w:t>不移动，则曲线b代表产物苯（2分）</w:t>
      </w:r>
    </w:p>
    <w:p>
      <w:pPr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（4）</w:t>
      </w:r>
      <w:r>
        <w:rPr>
          <w:rFonts w:ascii="Times New Roman" w:hAnsi="Times New Roman" w:eastAsia="宋体" w:cs="Times New Roman"/>
          <w:color w:val="auto"/>
          <w:szCs w:val="21"/>
        </w:rPr>
        <w:t>BD（2分）</w:t>
      </w:r>
      <w:r>
        <w:rPr>
          <w:rFonts w:ascii="Times New Roman" w:hAnsi="Times New Roman" w:eastAsia="宋体" w:cs="Times New Roman"/>
          <w:color w:val="auto"/>
        </w:rPr>
        <w:t>（5）</w:t>
      </w:r>
      <w:r>
        <w:rPr>
          <w:rFonts w:ascii="Times New Roman" w:hAnsi="Times New Roman" w:eastAsia="宋体" w:cs="Times New Roman"/>
          <w:color w:val="auto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color w:val="auto"/>
          <w:szCs w:val="21"/>
        </w:rPr>
        <w:t>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5</w:t>
      </w:r>
      <w:r>
        <w:rPr>
          <w:rFonts w:ascii="Times New Roman" w:hAnsi="Times New Roman" w:eastAsia="宋体" w:cs="Times New Roman"/>
          <w:color w:val="auto"/>
          <w:szCs w:val="21"/>
        </w:rPr>
        <w:t>CH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Cl（2分）</w:t>
      </w:r>
      <w:r>
        <w:rPr>
          <w:rFonts w:ascii="Times New Roman" w:hAnsi="Times New Roman" w:eastAsia="宋体" w:cs="Times New Roman"/>
          <w:color w:val="auto"/>
        </w:rPr>
        <w:t>（6）</w:t>
      </w:r>
      <w:r>
        <w:rPr>
          <w:rFonts w:ascii="Times New Roman" w:hAnsi="Times New Roman" w:eastAsia="宋体" w:cs="Times New Roman"/>
          <w:i/>
          <w:color w:val="auto"/>
          <w:szCs w:val="21"/>
        </w:rPr>
        <w:t>K</w:t>
      </w:r>
      <w:r>
        <w:rPr>
          <w:rFonts w:ascii="Times New Roman" w:hAnsi="Times New Roman" w:eastAsia="微软雅黑" w:cs="Times New Roman"/>
          <w:color w:val="auto"/>
          <w:szCs w:val="21"/>
        </w:rPr>
        <w:t>∙</w:t>
      </w:r>
      <w:r>
        <w:rPr>
          <w:rFonts w:ascii="Times New Roman" w:hAnsi="Times New Roman" w:eastAsia="宋体" w:cs="Times New Roman"/>
          <w:i/>
          <w:color w:val="auto"/>
          <w:szCs w:val="21"/>
        </w:rPr>
        <w:t>K</w:t>
      </w:r>
      <w:r>
        <w:rPr>
          <w:rFonts w:ascii="Times New Roman" w:hAnsi="Times New Roman" w:eastAsia="宋体" w:cs="Times New Roman"/>
          <w:i/>
          <w:color w:val="auto"/>
          <w:szCs w:val="21"/>
          <w:vertAlign w:val="subscript"/>
        </w:rPr>
        <w:t>sp</w:t>
      </w:r>
      <w:r>
        <w:rPr>
          <w:rFonts w:ascii="Times New Roman" w:hAnsi="Times New Roman" w:eastAsia="宋体" w:cs="Times New Roman"/>
          <w:color w:val="auto"/>
          <w:szCs w:val="21"/>
        </w:rPr>
        <w:t>（2分）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4"/>
        </w:rPr>
      </w:pPr>
      <w:r>
        <w:rPr>
          <w:rFonts w:ascii="Times New Roman" w:hAnsi="Times New Roman" w:eastAsia="宋体" w:cs="Times New Roman"/>
          <w:color w:val="auto"/>
          <w:szCs w:val="21"/>
        </w:rPr>
        <w:t>19.</w:t>
      </w:r>
      <w:r>
        <w:rPr>
          <w:rFonts w:ascii="Times New Roman" w:hAnsi="Times New Roman" w:eastAsia="宋体" w:cs="Times New Roman"/>
          <w:color w:val="auto"/>
          <w:szCs w:val="24"/>
        </w:rPr>
        <w:t>（</w:t>
      </w:r>
      <w:r>
        <w:rPr>
          <w:rFonts w:hint="eastAsia" w:ascii="Times New Roman" w:hAnsi="Times New Roman" w:eastAsia="宋体" w:cs="Times New Roman"/>
          <w:color w:val="auto"/>
          <w:szCs w:val="24"/>
        </w:rPr>
        <w:t>1</w:t>
      </w:r>
      <w:r>
        <w:rPr>
          <w:rFonts w:ascii="Times New Roman" w:hAnsi="Times New Roman" w:eastAsia="宋体" w:cs="Times New Roman"/>
          <w:color w:val="auto"/>
          <w:szCs w:val="24"/>
        </w:rPr>
        <w:t>4</w:t>
      </w:r>
      <w:r>
        <w:rPr>
          <w:rFonts w:hint="eastAsia" w:ascii="Times New Roman" w:hAnsi="Times New Roman" w:eastAsia="宋体" w:cs="Times New Roman"/>
          <w:color w:val="auto"/>
          <w:szCs w:val="24"/>
        </w:rPr>
        <w:t>分，每空2分</w:t>
      </w:r>
      <w:r>
        <w:rPr>
          <w:rFonts w:ascii="Times New Roman" w:hAnsi="Times New Roman" w:eastAsia="宋体" w:cs="Times New Roman"/>
          <w:color w:val="auto"/>
          <w:szCs w:val="24"/>
        </w:rPr>
        <w:t>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（1）</w:t>
      </w:r>
      <w:r>
        <w:rPr>
          <w:rFonts w:ascii="Times New Roman" w:hAnsi="Times New Roman" w:eastAsia="宋体" w:cs="Times New Roman"/>
          <w:color w:val="auto"/>
          <w:szCs w:val="21"/>
        </w:rPr>
        <w:t>对（2分）</w:t>
      </w:r>
    </w:p>
    <w:p>
      <w:pPr>
        <w:snapToGrid w:val="0"/>
        <w:spacing w:line="48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（2）</w:t>
      </w:r>
      <w:r>
        <w:rPr>
          <w:rFonts w:ascii="Times New Roman" w:hAnsi="Times New Roman" w:eastAsia="宋体" w:cs="Times New Roman"/>
          <w:color w:val="auto"/>
          <w:szCs w:val="21"/>
        </w:rPr>
        <w:t>羧基（2分）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（3）</w:t>
      </w:r>
      <w:r>
        <w:rPr>
          <w:rFonts w:ascii="Times New Roman" w:hAnsi="Times New Roman" w:eastAsia="宋体" w:cs="Times New Roman"/>
          <w:color w:val="auto"/>
          <w:szCs w:val="21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1400175" cy="1247775"/>
            <wp:effectExtent l="0" t="0" r="9525" b="9525"/>
            <wp:docPr id="710737931" name="图片 710737931" descr="@@@cf394c4cee41474cb677d2a6703fd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931" name="图片 710737931" descr="@@@cf394c4cee41474cb677d2a6703fdc11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>+O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object>
          <v:shape id="_x0000_i1153" o:spt="75" alt="eqId6bc6d8897708f7fb115a58ec34dad412" type="#_x0000_t75" style="height:17.35pt;width:42pt;" o:ole="t" filled="f" o:preferrelative="t" stroked="f" coordsize="21600,21600">
            <v:path/>
            <v:fill on="f" focussize="0,0"/>
            <v:stroke on="f" joinstyle="miter"/>
            <v:imagedata r:id="rId265" o:title="eqId6bc6d8897708f7fb115a58ec34dad412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Cs w:val="21"/>
        </w:rPr>
        <w:t>2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1428750" cy="1257300"/>
            <wp:effectExtent l="0" t="0" r="0" b="0"/>
            <wp:docPr id="1975388591" name="图片 1975388591" descr="@@@1269d4e74aa24abebf70420348e3a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88591" name="图片 1975388591" descr="@@@1269d4e74aa24abebf70420348e3a991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>+2H</w:t>
      </w:r>
      <w:r>
        <w:rPr>
          <w:rFonts w:ascii="Times New Roman" w:hAnsi="Times New Roman" w:eastAsia="宋体" w:cs="Times New Roman"/>
          <w:color w:val="auto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Cs w:val="21"/>
        </w:rPr>
        <w:t>O（2分）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（4）</w:t>
      </w:r>
      <w:r>
        <w:rPr>
          <w:rFonts w:ascii="Times New Roman" w:hAnsi="Times New Roman" w:eastAsia="宋体" w:cs="Times New Roman"/>
          <w:color w:val="auto"/>
          <w:szCs w:val="21"/>
        </w:rPr>
        <w:t>3（2分）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</w:rPr>
        <w:t>（5）</w:t>
      </w:r>
      <w:r>
        <w:rPr>
          <w:rFonts w:ascii="Times New Roman" w:hAnsi="Times New Roman" w:eastAsia="宋体" w:cs="Times New Roman"/>
          <w:color w:val="auto"/>
          <w:szCs w:val="21"/>
        </w:rPr>
        <w:t>取代（2分）</w:t>
      </w:r>
    </w:p>
    <w:p>
      <w:pPr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color w:val="auto"/>
        </w:rPr>
      </w:pPr>
      <w:r>
        <w:rPr>
          <w:rFonts w:ascii="Times New Roman" w:hAnsi="Times New Roman" w:eastAsia="宋体" w:cs="Times New Roman"/>
          <w:color w:val="auto"/>
        </w:rPr>
        <w:t>（6）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1317625" cy="681990"/>
            <wp:effectExtent l="0" t="0" r="0" b="3810"/>
            <wp:docPr id="648215742" name="图片 648215742" descr="@@@b207f8da22a44677ae4828759943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15742" name="图片 648215742" descr="@@@b207f8da22a44677ae48287599434439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319893" cy="68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 xml:space="preserve">（2分）     </w:t>
      </w:r>
      <w:r>
        <w:rPr>
          <w:rFonts w:ascii="Times New Roman" w:hAnsi="Times New Roman" w:eastAsia="宋体" w:cs="Times New Roman"/>
          <w:color w:val="auto"/>
          <w:kern w:val="0"/>
          <w:szCs w:val="21"/>
        </w:rPr>
        <w:drawing>
          <wp:inline distT="0" distB="0" distL="0" distR="0">
            <wp:extent cx="1619250" cy="714375"/>
            <wp:effectExtent l="0" t="0" r="0" b="9525"/>
            <wp:docPr id="13597852" name="图片 13597852" descr="@@@d4af538310aa4a34a172d6b288470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852" name="图片 13597852" descr="@@@d4af538310aa4a34a172d6b288470c71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Cs w:val="21"/>
        </w:rPr>
        <w:t>（2分）</w:t>
      </w:r>
    </w:p>
    <w:sectPr>
      <w:pgSz w:w="10319" w:h="14572"/>
      <w:pgMar w:top="850" w:right="567" w:bottom="850" w:left="850" w:header="680" w:footer="68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mirrorMargin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1C497B"/>
    <w:rsid w:val="00044496"/>
    <w:rsid w:val="0006569A"/>
    <w:rsid w:val="000A462F"/>
    <w:rsid w:val="000D2A81"/>
    <w:rsid w:val="000D6583"/>
    <w:rsid w:val="0010028C"/>
    <w:rsid w:val="00101B94"/>
    <w:rsid w:val="00122F03"/>
    <w:rsid w:val="00130396"/>
    <w:rsid w:val="00142C7C"/>
    <w:rsid w:val="00150A92"/>
    <w:rsid w:val="00167950"/>
    <w:rsid w:val="00173AAC"/>
    <w:rsid w:val="00181781"/>
    <w:rsid w:val="00184B07"/>
    <w:rsid w:val="001A6B62"/>
    <w:rsid w:val="001B1D39"/>
    <w:rsid w:val="001B7108"/>
    <w:rsid w:val="001C497B"/>
    <w:rsid w:val="001C6593"/>
    <w:rsid w:val="001D4D34"/>
    <w:rsid w:val="002015AC"/>
    <w:rsid w:val="002041C9"/>
    <w:rsid w:val="00224A74"/>
    <w:rsid w:val="00226068"/>
    <w:rsid w:val="0024062D"/>
    <w:rsid w:val="00244CBB"/>
    <w:rsid w:val="00247BC5"/>
    <w:rsid w:val="002521D0"/>
    <w:rsid w:val="0025325C"/>
    <w:rsid w:val="00265EC2"/>
    <w:rsid w:val="00277689"/>
    <w:rsid w:val="00293A91"/>
    <w:rsid w:val="002B7232"/>
    <w:rsid w:val="002E0CFD"/>
    <w:rsid w:val="00311C63"/>
    <w:rsid w:val="00313595"/>
    <w:rsid w:val="00331327"/>
    <w:rsid w:val="003347F3"/>
    <w:rsid w:val="00363CCA"/>
    <w:rsid w:val="00375EF4"/>
    <w:rsid w:val="003913D1"/>
    <w:rsid w:val="003D7581"/>
    <w:rsid w:val="003E2DE5"/>
    <w:rsid w:val="003E785A"/>
    <w:rsid w:val="00402E53"/>
    <w:rsid w:val="004151FC"/>
    <w:rsid w:val="00416B0A"/>
    <w:rsid w:val="00416F06"/>
    <w:rsid w:val="0043260E"/>
    <w:rsid w:val="00441EC6"/>
    <w:rsid w:val="004B21A9"/>
    <w:rsid w:val="004E697A"/>
    <w:rsid w:val="0051227D"/>
    <w:rsid w:val="00530165"/>
    <w:rsid w:val="00557BAD"/>
    <w:rsid w:val="00560760"/>
    <w:rsid w:val="00582692"/>
    <w:rsid w:val="00597404"/>
    <w:rsid w:val="005C2E2B"/>
    <w:rsid w:val="005F0D08"/>
    <w:rsid w:val="006003D7"/>
    <w:rsid w:val="00601AA5"/>
    <w:rsid w:val="00610033"/>
    <w:rsid w:val="006161B6"/>
    <w:rsid w:val="00633C76"/>
    <w:rsid w:val="00680F19"/>
    <w:rsid w:val="006D186B"/>
    <w:rsid w:val="006F5E29"/>
    <w:rsid w:val="007628DA"/>
    <w:rsid w:val="00772B8B"/>
    <w:rsid w:val="007B2490"/>
    <w:rsid w:val="007E0D05"/>
    <w:rsid w:val="007F364A"/>
    <w:rsid w:val="007F4F20"/>
    <w:rsid w:val="007F5449"/>
    <w:rsid w:val="008619B6"/>
    <w:rsid w:val="008702A2"/>
    <w:rsid w:val="008C6286"/>
    <w:rsid w:val="008F1CB6"/>
    <w:rsid w:val="00931475"/>
    <w:rsid w:val="009540A7"/>
    <w:rsid w:val="009703C7"/>
    <w:rsid w:val="0098330E"/>
    <w:rsid w:val="00996B2D"/>
    <w:rsid w:val="00997C4F"/>
    <w:rsid w:val="009B79BC"/>
    <w:rsid w:val="009E17ED"/>
    <w:rsid w:val="009F0D9A"/>
    <w:rsid w:val="00A07265"/>
    <w:rsid w:val="00A43AEA"/>
    <w:rsid w:val="00A5218F"/>
    <w:rsid w:val="00A5546D"/>
    <w:rsid w:val="00A65A38"/>
    <w:rsid w:val="00A73BC1"/>
    <w:rsid w:val="00A807BC"/>
    <w:rsid w:val="00A92505"/>
    <w:rsid w:val="00A954A3"/>
    <w:rsid w:val="00A968CD"/>
    <w:rsid w:val="00A97CC2"/>
    <w:rsid w:val="00AB3526"/>
    <w:rsid w:val="00AC47F9"/>
    <w:rsid w:val="00AD22A4"/>
    <w:rsid w:val="00AF3E0B"/>
    <w:rsid w:val="00AF7904"/>
    <w:rsid w:val="00B171FC"/>
    <w:rsid w:val="00B236F9"/>
    <w:rsid w:val="00B255BF"/>
    <w:rsid w:val="00B305CF"/>
    <w:rsid w:val="00B41FDA"/>
    <w:rsid w:val="00B42A69"/>
    <w:rsid w:val="00B54B1D"/>
    <w:rsid w:val="00B80F82"/>
    <w:rsid w:val="00B8324C"/>
    <w:rsid w:val="00BB7A25"/>
    <w:rsid w:val="00BC1596"/>
    <w:rsid w:val="00BE0EAD"/>
    <w:rsid w:val="00BE7800"/>
    <w:rsid w:val="00BF06FE"/>
    <w:rsid w:val="00BF61B8"/>
    <w:rsid w:val="00C02FC6"/>
    <w:rsid w:val="00C0407D"/>
    <w:rsid w:val="00C04F21"/>
    <w:rsid w:val="00C24201"/>
    <w:rsid w:val="00C31780"/>
    <w:rsid w:val="00C32D88"/>
    <w:rsid w:val="00C609CA"/>
    <w:rsid w:val="00C80B8D"/>
    <w:rsid w:val="00C82DD5"/>
    <w:rsid w:val="00C9185D"/>
    <w:rsid w:val="00CC5D92"/>
    <w:rsid w:val="00CC75AF"/>
    <w:rsid w:val="00CE1751"/>
    <w:rsid w:val="00CE6E4E"/>
    <w:rsid w:val="00D01A76"/>
    <w:rsid w:val="00D028C8"/>
    <w:rsid w:val="00D162C4"/>
    <w:rsid w:val="00D326CC"/>
    <w:rsid w:val="00D41D89"/>
    <w:rsid w:val="00D53A53"/>
    <w:rsid w:val="00DB425A"/>
    <w:rsid w:val="00DD23DC"/>
    <w:rsid w:val="00DD5130"/>
    <w:rsid w:val="00E46735"/>
    <w:rsid w:val="00E63439"/>
    <w:rsid w:val="00E76A2A"/>
    <w:rsid w:val="00EA1051"/>
    <w:rsid w:val="00EE50D2"/>
    <w:rsid w:val="00F24452"/>
    <w:rsid w:val="00F33E6B"/>
    <w:rsid w:val="00F36ABA"/>
    <w:rsid w:val="00F611E4"/>
    <w:rsid w:val="00F87311"/>
    <w:rsid w:val="00FD2EAD"/>
    <w:rsid w:val="00FD3D6C"/>
    <w:rsid w:val="00FE213B"/>
    <w:rsid w:val="00FE6E6F"/>
    <w:rsid w:val="01120209"/>
    <w:rsid w:val="01196106"/>
    <w:rsid w:val="01A05D52"/>
    <w:rsid w:val="01EB3619"/>
    <w:rsid w:val="02134BB4"/>
    <w:rsid w:val="02384277"/>
    <w:rsid w:val="028F16EE"/>
    <w:rsid w:val="02A516CB"/>
    <w:rsid w:val="02DB63F2"/>
    <w:rsid w:val="03261A4A"/>
    <w:rsid w:val="03A45CCB"/>
    <w:rsid w:val="03FD5831"/>
    <w:rsid w:val="042B7CE8"/>
    <w:rsid w:val="047B14FB"/>
    <w:rsid w:val="066A7655"/>
    <w:rsid w:val="07F36006"/>
    <w:rsid w:val="08526A70"/>
    <w:rsid w:val="08C10875"/>
    <w:rsid w:val="08F175EE"/>
    <w:rsid w:val="09C91B34"/>
    <w:rsid w:val="0AB95AE5"/>
    <w:rsid w:val="0AC1181F"/>
    <w:rsid w:val="0C24396C"/>
    <w:rsid w:val="0C6F3B83"/>
    <w:rsid w:val="0CF3383E"/>
    <w:rsid w:val="0CF33AFD"/>
    <w:rsid w:val="0D195E22"/>
    <w:rsid w:val="0D4E00C5"/>
    <w:rsid w:val="0EA05F56"/>
    <w:rsid w:val="0EB357EA"/>
    <w:rsid w:val="0F2B7279"/>
    <w:rsid w:val="0F8613A0"/>
    <w:rsid w:val="0F8C3EE6"/>
    <w:rsid w:val="0FC75456"/>
    <w:rsid w:val="10CD08D8"/>
    <w:rsid w:val="110E6C27"/>
    <w:rsid w:val="111508A8"/>
    <w:rsid w:val="11CC4083"/>
    <w:rsid w:val="12491C4A"/>
    <w:rsid w:val="12F41066"/>
    <w:rsid w:val="141662FF"/>
    <w:rsid w:val="144B6227"/>
    <w:rsid w:val="15120EE8"/>
    <w:rsid w:val="15C21C7A"/>
    <w:rsid w:val="15F5472A"/>
    <w:rsid w:val="15F64E7D"/>
    <w:rsid w:val="162B76D7"/>
    <w:rsid w:val="164A14BB"/>
    <w:rsid w:val="16F25071"/>
    <w:rsid w:val="17013AE2"/>
    <w:rsid w:val="17841F18"/>
    <w:rsid w:val="17EE1849"/>
    <w:rsid w:val="18393018"/>
    <w:rsid w:val="183E4153"/>
    <w:rsid w:val="184C5F0C"/>
    <w:rsid w:val="185F4254"/>
    <w:rsid w:val="18A614EC"/>
    <w:rsid w:val="19C8201A"/>
    <w:rsid w:val="19D72070"/>
    <w:rsid w:val="19E279AA"/>
    <w:rsid w:val="1ABC01FB"/>
    <w:rsid w:val="1AD734D7"/>
    <w:rsid w:val="1DA15B36"/>
    <w:rsid w:val="1DD875E0"/>
    <w:rsid w:val="1E5E7D0C"/>
    <w:rsid w:val="1E781054"/>
    <w:rsid w:val="1F46326C"/>
    <w:rsid w:val="1F536FB8"/>
    <w:rsid w:val="1F9F7882"/>
    <w:rsid w:val="205A6564"/>
    <w:rsid w:val="20790943"/>
    <w:rsid w:val="20E84A2F"/>
    <w:rsid w:val="214B2BA3"/>
    <w:rsid w:val="21825199"/>
    <w:rsid w:val="21A03DD0"/>
    <w:rsid w:val="22187C44"/>
    <w:rsid w:val="22E76D4D"/>
    <w:rsid w:val="23E6166C"/>
    <w:rsid w:val="249E5066"/>
    <w:rsid w:val="24C83A7F"/>
    <w:rsid w:val="24FC49F4"/>
    <w:rsid w:val="2531396E"/>
    <w:rsid w:val="25A15ABB"/>
    <w:rsid w:val="25D37A8B"/>
    <w:rsid w:val="25E21C39"/>
    <w:rsid w:val="285D5424"/>
    <w:rsid w:val="2897138E"/>
    <w:rsid w:val="290F2FB0"/>
    <w:rsid w:val="29CB3E5A"/>
    <w:rsid w:val="2A1B5DE0"/>
    <w:rsid w:val="2A9F5737"/>
    <w:rsid w:val="2AAD4736"/>
    <w:rsid w:val="2BF65491"/>
    <w:rsid w:val="2C482944"/>
    <w:rsid w:val="2C981B43"/>
    <w:rsid w:val="2D486A1B"/>
    <w:rsid w:val="2DC707A8"/>
    <w:rsid w:val="2F6A455D"/>
    <w:rsid w:val="2FE37ABC"/>
    <w:rsid w:val="31121DBB"/>
    <w:rsid w:val="316061FD"/>
    <w:rsid w:val="31D00AD2"/>
    <w:rsid w:val="32002F8C"/>
    <w:rsid w:val="32C54EC7"/>
    <w:rsid w:val="33904651"/>
    <w:rsid w:val="33A370D1"/>
    <w:rsid w:val="33B26AA8"/>
    <w:rsid w:val="34204AC8"/>
    <w:rsid w:val="344327DF"/>
    <w:rsid w:val="34F37F9B"/>
    <w:rsid w:val="355B5014"/>
    <w:rsid w:val="35D35BF1"/>
    <w:rsid w:val="35FF5A23"/>
    <w:rsid w:val="36343134"/>
    <w:rsid w:val="367B132C"/>
    <w:rsid w:val="37497392"/>
    <w:rsid w:val="377D1614"/>
    <w:rsid w:val="377E50E5"/>
    <w:rsid w:val="3794452F"/>
    <w:rsid w:val="37C24E6D"/>
    <w:rsid w:val="38DF3C47"/>
    <w:rsid w:val="39395C03"/>
    <w:rsid w:val="39DD31A3"/>
    <w:rsid w:val="3A135B66"/>
    <w:rsid w:val="3BA04ED2"/>
    <w:rsid w:val="3C7267D8"/>
    <w:rsid w:val="3CA01211"/>
    <w:rsid w:val="3CA07220"/>
    <w:rsid w:val="3CD44DBF"/>
    <w:rsid w:val="3D6C555D"/>
    <w:rsid w:val="3E2A7BA7"/>
    <w:rsid w:val="3E593521"/>
    <w:rsid w:val="3F073560"/>
    <w:rsid w:val="3F611819"/>
    <w:rsid w:val="3FE26E06"/>
    <w:rsid w:val="40B42E8E"/>
    <w:rsid w:val="41E24982"/>
    <w:rsid w:val="425A03AA"/>
    <w:rsid w:val="429504B2"/>
    <w:rsid w:val="42C60DC0"/>
    <w:rsid w:val="42D74576"/>
    <w:rsid w:val="43146FE8"/>
    <w:rsid w:val="456D4B3F"/>
    <w:rsid w:val="45835E15"/>
    <w:rsid w:val="45D95F9E"/>
    <w:rsid w:val="46A511E4"/>
    <w:rsid w:val="46DD55B7"/>
    <w:rsid w:val="46EE6388"/>
    <w:rsid w:val="47294A2D"/>
    <w:rsid w:val="475948A0"/>
    <w:rsid w:val="48954BF8"/>
    <w:rsid w:val="48E6437D"/>
    <w:rsid w:val="496308EB"/>
    <w:rsid w:val="49771A52"/>
    <w:rsid w:val="49D92D95"/>
    <w:rsid w:val="49DA0AE8"/>
    <w:rsid w:val="4A3719FC"/>
    <w:rsid w:val="4AC33057"/>
    <w:rsid w:val="4BA470B0"/>
    <w:rsid w:val="4BC0193F"/>
    <w:rsid w:val="4BCA4A52"/>
    <w:rsid w:val="4D335800"/>
    <w:rsid w:val="4E0B014E"/>
    <w:rsid w:val="4E742810"/>
    <w:rsid w:val="4E920287"/>
    <w:rsid w:val="4EB15812"/>
    <w:rsid w:val="4F6B4702"/>
    <w:rsid w:val="502405C3"/>
    <w:rsid w:val="502967BA"/>
    <w:rsid w:val="513007D7"/>
    <w:rsid w:val="515F1A6F"/>
    <w:rsid w:val="51D16FFE"/>
    <w:rsid w:val="521F14EE"/>
    <w:rsid w:val="52293AF0"/>
    <w:rsid w:val="52530B43"/>
    <w:rsid w:val="52925EA5"/>
    <w:rsid w:val="52B429EC"/>
    <w:rsid w:val="52BA70DE"/>
    <w:rsid w:val="53652C29"/>
    <w:rsid w:val="539125E7"/>
    <w:rsid w:val="53E64624"/>
    <w:rsid w:val="54660E4D"/>
    <w:rsid w:val="550B73DB"/>
    <w:rsid w:val="551B248F"/>
    <w:rsid w:val="555856EA"/>
    <w:rsid w:val="559457B4"/>
    <w:rsid w:val="56201756"/>
    <w:rsid w:val="56C80419"/>
    <w:rsid w:val="57021BEA"/>
    <w:rsid w:val="58310787"/>
    <w:rsid w:val="585C43D4"/>
    <w:rsid w:val="58FE1B2B"/>
    <w:rsid w:val="59810D37"/>
    <w:rsid w:val="5A60565A"/>
    <w:rsid w:val="5D3007BC"/>
    <w:rsid w:val="5D391401"/>
    <w:rsid w:val="5D447CE1"/>
    <w:rsid w:val="5DAB57A4"/>
    <w:rsid w:val="5DE914FE"/>
    <w:rsid w:val="5EE526DB"/>
    <w:rsid w:val="5F1A6ABC"/>
    <w:rsid w:val="60DC2F82"/>
    <w:rsid w:val="60E47B4B"/>
    <w:rsid w:val="61145AD8"/>
    <w:rsid w:val="62197B7E"/>
    <w:rsid w:val="62DC4748"/>
    <w:rsid w:val="62ED587D"/>
    <w:rsid w:val="63120549"/>
    <w:rsid w:val="63331865"/>
    <w:rsid w:val="635D628C"/>
    <w:rsid w:val="63D45E68"/>
    <w:rsid w:val="648D0FAA"/>
    <w:rsid w:val="64986E00"/>
    <w:rsid w:val="64AC0F89"/>
    <w:rsid w:val="65217371"/>
    <w:rsid w:val="65366C57"/>
    <w:rsid w:val="66006E48"/>
    <w:rsid w:val="66475AA5"/>
    <w:rsid w:val="66FB6F11"/>
    <w:rsid w:val="67636956"/>
    <w:rsid w:val="6772772A"/>
    <w:rsid w:val="67745B7C"/>
    <w:rsid w:val="67E701F4"/>
    <w:rsid w:val="684B63C7"/>
    <w:rsid w:val="6A320671"/>
    <w:rsid w:val="6A5C7DDE"/>
    <w:rsid w:val="6A8B6F31"/>
    <w:rsid w:val="6BB225BD"/>
    <w:rsid w:val="6CBE51E9"/>
    <w:rsid w:val="6D7676C6"/>
    <w:rsid w:val="70C4660E"/>
    <w:rsid w:val="70E85F58"/>
    <w:rsid w:val="710F6D32"/>
    <w:rsid w:val="71E94EDA"/>
    <w:rsid w:val="726D3C63"/>
    <w:rsid w:val="72BC4B99"/>
    <w:rsid w:val="733E039B"/>
    <w:rsid w:val="73C97BA8"/>
    <w:rsid w:val="76242DD7"/>
    <w:rsid w:val="76AF7607"/>
    <w:rsid w:val="76B56D13"/>
    <w:rsid w:val="76DE23D4"/>
    <w:rsid w:val="77041723"/>
    <w:rsid w:val="77CE57AA"/>
    <w:rsid w:val="78855E0E"/>
    <w:rsid w:val="79992F3A"/>
    <w:rsid w:val="7B952B06"/>
    <w:rsid w:val="7C622A9A"/>
    <w:rsid w:val="7CC540B3"/>
    <w:rsid w:val="7CCE037B"/>
    <w:rsid w:val="7D3A0F33"/>
    <w:rsid w:val="7DC95459"/>
    <w:rsid w:val="7E4A687F"/>
    <w:rsid w:val="7ECC7B2E"/>
    <w:rsid w:val="7F0C40B4"/>
    <w:rsid w:val="7F141A2D"/>
    <w:rsid w:val="7F3E69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autoRedefine/>
    <w:qFormat/>
    <w:uiPriority w:val="0"/>
    <w:rPr>
      <w:rFonts w:ascii="宋体" w:hAnsi="Courier New"/>
      <w:szCs w:val="20"/>
    </w:rPr>
  </w:style>
  <w:style w:type="paragraph" w:styleId="4">
    <w:name w:val="Balloon Text"/>
    <w:basedOn w:val="1"/>
    <w:link w:val="16"/>
    <w:autoRedefine/>
    <w:unhideWhenUsed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autoRedefine/>
    <w:qFormat/>
    <w:uiPriority w:val="59"/>
    <w:rPr>
      <w:rFonts w:ascii="Cambria Math" w:hAnsi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autoRedefine/>
    <w:qFormat/>
    <w:uiPriority w:val="99"/>
    <w:rPr>
      <w:sz w:val="18"/>
      <w:szCs w:val="18"/>
    </w:rPr>
  </w:style>
  <w:style w:type="paragraph" w:customStyle="1" w:styleId="13">
    <w:name w:val="正文1"/>
    <w:autoRedefine/>
    <w:qFormat/>
    <w:uiPriority w:val="0"/>
    <w:rPr>
      <w:rFonts w:ascii="Calibri" w:hAnsi="Calibri" w:eastAsia="宋体" w:cstheme="minorBidi"/>
      <w:sz w:val="24"/>
      <w:szCs w:val="24"/>
      <w:lang w:val="en-US" w:eastAsia="zh-CN" w:bidi="ar-SA"/>
    </w:rPr>
  </w:style>
  <w:style w:type="paragraph" w:customStyle="1" w:styleId="14">
    <w:name w:val="纯文本_0"/>
    <w:basedOn w:val="1"/>
    <w:link w:val="15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15">
    <w:name w:val="标题1 Char"/>
    <w:basedOn w:val="10"/>
    <w:link w:val="14"/>
    <w:autoRedefine/>
    <w:qFormat/>
    <w:locked/>
    <w:uiPriority w:val="0"/>
    <w:rPr>
      <w:rFonts w:ascii="宋体" w:hAnsi="Courier New" w:eastAsia="宋体" w:cs="Courier New"/>
      <w:szCs w:val="21"/>
    </w:rPr>
  </w:style>
  <w:style w:type="character" w:customStyle="1" w:styleId="16">
    <w:name w:val="批注框文本 字符"/>
    <w:basedOn w:val="10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8">
    <w:name w:val="正文_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png"/><Relationship Id="rId98" Type="http://schemas.openxmlformats.org/officeDocument/2006/relationships/image" Target="media/image52.wmf"/><Relationship Id="rId97" Type="http://schemas.openxmlformats.org/officeDocument/2006/relationships/oleObject" Target="embeddings/oleObject43.bin"/><Relationship Id="rId96" Type="http://schemas.openxmlformats.org/officeDocument/2006/relationships/image" Target="media/image51.png"/><Relationship Id="rId95" Type="http://schemas.openxmlformats.org/officeDocument/2006/relationships/oleObject" Target="embeddings/oleObject42.bin"/><Relationship Id="rId94" Type="http://schemas.openxmlformats.org/officeDocument/2006/relationships/image" Target="media/image50.png"/><Relationship Id="rId93" Type="http://schemas.openxmlformats.org/officeDocument/2006/relationships/image" Target="media/image49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8.wmf"/><Relationship Id="rId90" Type="http://schemas.openxmlformats.org/officeDocument/2006/relationships/oleObject" Target="embeddings/oleObject40.bin"/><Relationship Id="rId9" Type="http://schemas.openxmlformats.org/officeDocument/2006/relationships/oleObject" Target="embeddings/oleObject3.bin"/><Relationship Id="rId89" Type="http://schemas.openxmlformats.org/officeDocument/2006/relationships/image" Target="media/image47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6.png"/><Relationship Id="rId86" Type="http://schemas.openxmlformats.org/officeDocument/2006/relationships/image" Target="media/image45.png"/><Relationship Id="rId85" Type="http://schemas.openxmlformats.org/officeDocument/2006/relationships/image" Target="media/image44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3.png"/><Relationship Id="rId82" Type="http://schemas.openxmlformats.org/officeDocument/2006/relationships/image" Target="media/image42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1.wmf"/><Relationship Id="rId8" Type="http://schemas.openxmlformats.org/officeDocument/2006/relationships/image" Target="media/image3.wmf"/><Relationship Id="rId79" Type="http://schemas.openxmlformats.org/officeDocument/2006/relationships/oleObject" Target="embeddings/oleObject36.bin"/><Relationship Id="rId78" Type="http://schemas.openxmlformats.org/officeDocument/2006/relationships/image" Target="media/image40.png"/><Relationship Id="rId77" Type="http://schemas.openxmlformats.org/officeDocument/2006/relationships/oleObject" Target="embeddings/oleObject35.bin"/><Relationship Id="rId76" Type="http://schemas.openxmlformats.org/officeDocument/2006/relationships/oleObject" Target="embeddings/oleObject34.bin"/><Relationship Id="rId75" Type="http://schemas.openxmlformats.org/officeDocument/2006/relationships/image" Target="media/image39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8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7.wmf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2.bin"/><Relationship Id="rId69" Type="http://schemas.openxmlformats.org/officeDocument/2006/relationships/image" Target="media/image36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9.bin"/><Relationship Id="rId65" Type="http://schemas.openxmlformats.org/officeDocument/2006/relationships/oleObject" Target="embeddings/oleObject28.bin"/><Relationship Id="rId64" Type="http://schemas.openxmlformats.org/officeDocument/2006/relationships/oleObject" Target="embeddings/oleObject27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5.bin"/><Relationship Id="rId6" Type="http://schemas.openxmlformats.org/officeDocument/2006/relationships/image" Target="media/image2.wmf"/><Relationship Id="rId59" Type="http://schemas.openxmlformats.org/officeDocument/2006/relationships/image" Target="media/image32.wmf"/><Relationship Id="rId58" Type="http://schemas.openxmlformats.org/officeDocument/2006/relationships/oleObject" Target="embeddings/oleObject24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3.bin"/><Relationship Id="rId55" Type="http://schemas.openxmlformats.org/officeDocument/2006/relationships/image" Target="media/image30.png"/><Relationship Id="rId54" Type="http://schemas.openxmlformats.org/officeDocument/2006/relationships/image" Target="media/image29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8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7.png"/><Relationship Id="rId5" Type="http://schemas.openxmlformats.org/officeDocument/2006/relationships/oleObject" Target="embeddings/oleObject1.bin"/><Relationship Id="rId49" Type="http://schemas.openxmlformats.org/officeDocument/2006/relationships/image" Target="media/image2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3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2.wmf"/><Relationship Id="rId40" Type="http://schemas.openxmlformats.org/officeDocument/2006/relationships/oleObject" Target="embeddings/oleObject16.bin"/><Relationship Id="rId4" Type="http://schemas.openxmlformats.org/officeDocument/2006/relationships/image" Target="media/image1.png"/><Relationship Id="rId39" Type="http://schemas.openxmlformats.org/officeDocument/2006/relationships/image" Target="media/image21.wmf"/><Relationship Id="rId38" Type="http://schemas.openxmlformats.org/officeDocument/2006/relationships/oleObject" Target="embeddings/oleObject15.bin"/><Relationship Id="rId37" Type="http://schemas.openxmlformats.org/officeDocument/2006/relationships/image" Target="media/image20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9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1.bin"/><Relationship Id="rId3" Type="http://schemas.openxmlformats.org/officeDocument/2006/relationships/theme" Target="theme/theme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10.bin"/><Relationship Id="rId271" Type="http://schemas.openxmlformats.org/officeDocument/2006/relationships/fontTable" Target="fontTable.xml"/><Relationship Id="rId270" Type="http://schemas.openxmlformats.org/officeDocument/2006/relationships/customXml" Target="../customXml/item2.xml"/><Relationship Id="rId27" Type="http://schemas.openxmlformats.org/officeDocument/2006/relationships/image" Target="media/image15.wmf"/><Relationship Id="rId269" Type="http://schemas.openxmlformats.org/officeDocument/2006/relationships/customXml" Target="../customXml/item1.xml"/><Relationship Id="rId268" Type="http://schemas.openxmlformats.org/officeDocument/2006/relationships/image" Target="media/image136.png"/><Relationship Id="rId267" Type="http://schemas.openxmlformats.org/officeDocument/2006/relationships/image" Target="media/image135.png"/><Relationship Id="rId266" Type="http://schemas.openxmlformats.org/officeDocument/2006/relationships/image" Target="media/image134.png"/><Relationship Id="rId265" Type="http://schemas.openxmlformats.org/officeDocument/2006/relationships/image" Target="media/image133.wmf"/><Relationship Id="rId264" Type="http://schemas.openxmlformats.org/officeDocument/2006/relationships/oleObject" Target="embeddings/oleObject129.bin"/><Relationship Id="rId263" Type="http://schemas.openxmlformats.org/officeDocument/2006/relationships/image" Target="media/image132.png"/><Relationship Id="rId262" Type="http://schemas.openxmlformats.org/officeDocument/2006/relationships/oleObject" Target="embeddings/oleObject128.bin"/><Relationship Id="rId261" Type="http://schemas.openxmlformats.org/officeDocument/2006/relationships/image" Target="media/image131.wmf"/><Relationship Id="rId260" Type="http://schemas.openxmlformats.org/officeDocument/2006/relationships/oleObject" Target="embeddings/oleObject127.bin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26.bin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4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3.bin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2.bin"/><Relationship Id="rId250" Type="http://schemas.openxmlformats.org/officeDocument/2006/relationships/image" Target="media/image126.wmf"/><Relationship Id="rId25" Type="http://schemas.openxmlformats.org/officeDocument/2006/relationships/image" Target="media/image14.wmf"/><Relationship Id="rId249" Type="http://schemas.openxmlformats.org/officeDocument/2006/relationships/oleObject" Target="embeddings/oleObject121.bin"/><Relationship Id="rId248" Type="http://schemas.openxmlformats.org/officeDocument/2006/relationships/image" Target="media/image125.png"/><Relationship Id="rId247" Type="http://schemas.openxmlformats.org/officeDocument/2006/relationships/image" Target="media/image124.png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3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2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1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20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9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8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7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6.wmf"/><Relationship Id="rId230" Type="http://schemas.openxmlformats.org/officeDocument/2006/relationships/oleObject" Target="embeddings/oleObject112.bin"/><Relationship Id="rId23" Type="http://schemas.openxmlformats.org/officeDocument/2006/relationships/image" Target="media/image13.wmf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5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4.jpeg"/><Relationship Id="rId225" Type="http://schemas.openxmlformats.org/officeDocument/2006/relationships/image" Target="media/image113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2.wmf"/><Relationship Id="rId222" Type="http://schemas.openxmlformats.org/officeDocument/2006/relationships/oleObject" Target="embeddings/oleObject108.bin"/><Relationship Id="rId221" Type="http://schemas.openxmlformats.org/officeDocument/2006/relationships/image" Target="media/image111.wmf"/><Relationship Id="rId220" Type="http://schemas.openxmlformats.org/officeDocument/2006/relationships/oleObject" Target="embeddings/oleObject107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10.wmf"/><Relationship Id="rId218" Type="http://schemas.openxmlformats.org/officeDocument/2006/relationships/oleObject" Target="embeddings/oleObject106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8.png"/><Relationship Id="rId214" Type="http://schemas.openxmlformats.org/officeDocument/2006/relationships/oleObject" Target="embeddings/oleObject104.bin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7.png"/><Relationship Id="rId211" Type="http://schemas.openxmlformats.org/officeDocument/2006/relationships/image" Target="media/image106.wmf"/><Relationship Id="rId210" Type="http://schemas.openxmlformats.org/officeDocument/2006/relationships/oleObject" Target="embeddings/oleObject102.bin"/><Relationship Id="rId21" Type="http://schemas.openxmlformats.org/officeDocument/2006/relationships/image" Target="media/image12.png"/><Relationship Id="rId209" Type="http://schemas.openxmlformats.org/officeDocument/2006/relationships/image" Target="media/image105.png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1.bin"/><Relationship Id="rId206" Type="http://schemas.openxmlformats.org/officeDocument/2006/relationships/oleObject" Target="embeddings/oleObject100.bin"/><Relationship Id="rId205" Type="http://schemas.openxmlformats.org/officeDocument/2006/relationships/oleObject" Target="embeddings/oleObject99.bin"/><Relationship Id="rId204" Type="http://schemas.openxmlformats.org/officeDocument/2006/relationships/image" Target="media/image103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2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101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oleObject" Target="embeddings/oleObject95.bin"/><Relationship Id="rId197" Type="http://schemas.openxmlformats.org/officeDocument/2006/relationships/oleObject" Target="embeddings/oleObject94.bin"/><Relationship Id="rId196" Type="http://schemas.openxmlformats.org/officeDocument/2006/relationships/image" Target="media/image100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9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8.wmf"/><Relationship Id="rId191" Type="http://schemas.openxmlformats.org/officeDocument/2006/relationships/oleObject" Target="embeddings/oleObject91.bin"/><Relationship Id="rId190" Type="http://schemas.openxmlformats.org/officeDocument/2006/relationships/image" Target="media/image97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90.bin"/><Relationship Id="rId188" Type="http://schemas.openxmlformats.org/officeDocument/2006/relationships/image" Target="media/image96.png"/><Relationship Id="rId187" Type="http://schemas.openxmlformats.org/officeDocument/2006/relationships/oleObject" Target="embeddings/oleObject89.bin"/><Relationship Id="rId186" Type="http://schemas.openxmlformats.org/officeDocument/2006/relationships/oleObject" Target="embeddings/oleObject88.bin"/><Relationship Id="rId185" Type="http://schemas.openxmlformats.org/officeDocument/2006/relationships/image" Target="media/image95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85.bin"/><Relationship Id="rId18" Type="http://schemas.openxmlformats.org/officeDocument/2006/relationships/image" Target="media/image10.png"/><Relationship Id="rId179" Type="http://schemas.openxmlformats.org/officeDocument/2006/relationships/image" Target="media/image92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82.bin"/><Relationship Id="rId173" Type="http://schemas.openxmlformats.org/officeDocument/2006/relationships/image" Target="media/image89.wmf"/><Relationship Id="rId172" Type="http://schemas.openxmlformats.org/officeDocument/2006/relationships/oleObject" Target="embeddings/oleObject81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80.bin"/><Relationship Id="rId17" Type="http://schemas.openxmlformats.org/officeDocument/2006/relationships/image" Target="media/image9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8.bin"/><Relationship Id="rId165" Type="http://schemas.openxmlformats.org/officeDocument/2006/relationships/oleObject" Target="embeddings/oleObject77.bin"/><Relationship Id="rId164" Type="http://schemas.openxmlformats.org/officeDocument/2006/relationships/image" Target="media/image85.wmf"/><Relationship Id="rId163" Type="http://schemas.openxmlformats.org/officeDocument/2006/relationships/oleObject" Target="embeddings/oleObject76.bin"/><Relationship Id="rId162" Type="http://schemas.openxmlformats.org/officeDocument/2006/relationships/image" Target="media/image84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3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80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9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8.wmf"/><Relationship Id="rId15" Type="http://schemas.openxmlformats.org/officeDocument/2006/relationships/image" Target="media/image8.png"/><Relationship Id="rId149" Type="http://schemas.openxmlformats.org/officeDocument/2006/relationships/oleObject" Target="embeddings/oleObject69.bin"/><Relationship Id="rId148" Type="http://schemas.openxmlformats.org/officeDocument/2006/relationships/image" Target="media/image77.wmf"/><Relationship Id="rId147" Type="http://schemas.openxmlformats.org/officeDocument/2006/relationships/oleObject" Target="embeddings/oleObject68.bin"/><Relationship Id="rId146" Type="http://schemas.openxmlformats.org/officeDocument/2006/relationships/image" Target="media/image76.png"/><Relationship Id="rId145" Type="http://schemas.openxmlformats.org/officeDocument/2006/relationships/oleObject" Target="embeddings/oleObject67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3.wmf"/><Relationship Id="rId14" Type="http://schemas.openxmlformats.org/officeDocument/2006/relationships/image" Target="media/image7.wmf"/><Relationship Id="rId139" Type="http://schemas.openxmlformats.org/officeDocument/2006/relationships/oleObject" Target="embeddings/oleObject64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3.bin"/><Relationship Id="rId136" Type="http://schemas.openxmlformats.org/officeDocument/2006/relationships/image" Target="media/image71.png"/><Relationship Id="rId135" Type="http://schemas.openxmlformats.org/officeDocument/2006/relationships/oleObject" Target="embeddings/oleObject62.bin"/><Relationship Id="rId134" Type="http://schemas.openxmlformats.org/officeDocument/2006/relationships/image" Target="media/image70.png"/><Relationship Id="rId133" Type="http://schemas.openxmlformats.org/officeDocument/2006/relationships/image" Target="media/image69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8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7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6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65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6.png"/><Relationship Id="rId119" Type="http://schemas.openxmlformats.org/officeDocument/2006/relationships/image" Target="media/image62.wmf"/><Relationship Id="rId118" Type="http://schemas.openxmlformats.org/officeDocument/2006/relationships/oleObject" Target="embeddings/oleObject54.bin"/><Relationship Id="rId117" Type="http://schemas.openxmlformats.org/officeDocument/2006/relationships/oleObject" Target="embeddings/oleObject53.bin"/><Relationship Id="rId116" Type="http://schemas.openxmlformats.org/officeDocument/2006/relationships/oleObject" Target="embeddings/oleObject52.bin"/><Relationship Id="rId115" Type="http://schemas.openxmlformats.org/officeDocument/2006/relationships/image" Target="media/image61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60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9.wmf"/><Relationship Id="rId110" Type="http://schemas.openxmlformats.org/officeDocument/2006/relationships/oleObject" Target="embeddings/oleObject49.bin"/><Relationship Id="rId11" Type="http://schemas.openxmlformats.org/officeDocument/2006/relationships/image" Target="media/image5.png"/><Relationship Id="rId109" Type="http://schemas.openxmlformats.org/officeDocument/2006/relationships/image" Target="media/image58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7.png"/><Relationship Id="rId106" Type="http://schemas.openxmlformats.org/officeDocument/2006/relationships/oleObject" Target="embeddings/oleObject47.bin"/><Relationship Id="rId105" Type="http://schemas.openxmlformats.org/officeDocument/2006/relationships/image" Target="media/image56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55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54.wmf"/><Relationship Id="rId100" Type="http://schemas.openxmlformats.org/officeDocument/2006/relationships/oleObject" Target="embeddings/oleObject4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07FDB1-968E-44BF-9405-DA26F36320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2024-03-04T11:20:46Z</dcterms:created>
  <dcterms:modified xsi:type="dcterms:W3CDTF">2024-03-04T11:20:56Z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415AC93B116243988F3FB9DCB87C7979_12</vt:lpwstr>
  </property>
</Properties>
</file>