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sz w:val="24"/>
          <w:szCs w:val="32"/>
          <w:lang w:eastAsia="zh-CN"/>
        </w:rPr>
      </w:pPr>
      <w:r>
        <w:rPr>
          <w:rFonts w:hint="eastAsia"/>
          <w:sz w:val="24"/>
          <w:szCs w:val="32"/>
          <w:lang w:eastAsia="zh-CN"/>
        </w:rPr>
        <w:drawing>
          <wp:anchor simplePos="0" relativeHeight="251658240" behindDoc="0" locked="0" layoutInCell="1" allowOverlap="1">
            <wp:simplePos x="0" y="0"/>
            <wp:positionH relativeFrom="page">
              <wp:posOffset>10896600</wp:posOffset>
            </wp:positionH>
            <wp:positionV relativeFrom="topMargin">
              <wp:posOffset>11137900</wp:posOffset>
            </wp:positionV>
            <wp:extent cx="431800" cy="317500"/>
            <wp:wrapNone/>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xmlns:r="http://schemas.openxmlformats.org/officeDocument/2006/relationships" r:embed="rId5"/>
                    <a:stretch>
                      <a:fillRect/>
                    </a:stretch>
                  </pic:blipFill>
                  <pic:spPr>
                    <a:xfrm>
                      <a:off x="0" y="0"/>
                      <a:ext cx="431800" cy="317500"/>
                    </a:xfrm>
                    <a:prstGeom prst="rect">
                      <a:avLst/>
                    </a:prstGeom>
                  </pic:spPr>
                </pic:pic>
              </a:graphicData>
            </a:graphic>
          </wp:anchor>
        </w:drawing>
      </w:r>
      <w:r>
        <w:rPr>
          <w:rFonts w:hint="eastAsia"/>
          <w:sz w:val="24"/>
          <w:szCs w:val="32"/>
          <w:lang w:eastAsia="zh-CN"/>
        </w:rPr>
        <w:t>普高大联考</w:t>
      </w:r>
      <w:r>
        <w:rPr>
          <w:rFonts w:hint="eastAsia"/>
          <w:sz w:val="24"/>
          <w:szCs w:val="32"/>
          <w:lang w:val="en-US" w:eastAsia="zh-CN"/>
        </w:rPr>
        <w:tab/>
      </w:r>
      <w:r>
        <w:rPr>
          <w:rFonts w:hint="eastAsia"/>
          <w:sz w:val="24"/>
          <w:szCs w:val="32"/>
          <w:lang w:val="en-US" w:eastAsia="zh-CN"/>
        </w:rPr>
        <w:tab/>
      </w:r>
      <w:r>
        <w:rPr>
          <w:rFonts w:hint="eastAsia"/>
          <w:sz w:val="24"/>
          <w:szCs w:val="32"/>
          <w:lang w:val="en-US" w:eastAsia="zh-CN"/>
        </w:rPr>
        <w:tab/>
      </w:r>
      <w:r>
        <w:rPr>
          <w:rFonts w:hint="eastAsia"/>
          <w:sz w:val="24"/>
          <w:szCs w:val="32"/>
          <w:lang w:val="en-US" w:eastAsia="zh-CN"/>
        </w:rPr>
        <w:tab/>
      </w:r>
      <w:r>
        <w:rPr>
          <w:rFonts w:hint="eastAsia"/>
          <w:sz w:val="24"/>
          <w:szCs w:val="32"/>
          <w:lang w:eastAsia="zh-CN"/>
        </w:rPr>
        <w:t>试卷类型：A</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b/>
          <w:bCs/>
          <w:sz w:val="32"/>
          <w:szCs w:val="40"/>
          <w:lang w:eastAsia="zh-CN"/>
        </w:rPr>
      </w:pPr>
      <w:r>
        <w:rPr>
          <w:rFonts w:hint="eastAsia"/>
          <w:b/>
          <w:bCs/>
          <w:sz w:val="32"/>
          <w:szCs w:val="40"/>
          <w:lang w:eastAsia="zh-CN"/>
        </w:rPr>
        <w:t>山东新高考联合质量测评3月联考试题</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b/>
          <w:bCs/>
          <w:sz w:val="32"/>
          <w:szCs w:val="40"/>
          <w:lang w:eastAsia="zh-CN"/>
        </w:rPr>
      </w:pPr>
      <w:r>
        <w:rPr>
          <w:rFonts w:hint="eastAsia"/>
          <w:b/>
          <w:bCs/>
          <w:sz w:val="32"/>
          <w:szCs w:val="40"/>
          <w:lang w:eastAsia="zh-CN"/>
        </w:rPr>
        <w:t>高三地理</w:t>
      </w:r>
    </w:p>
    <w:p>
      <w:pPr>
        <w:keepNext w:val="0"/>
        <w:keepLines w:val="0"/>
        <w:pageBreakBefore w:val="0"/>
        <w:widowControl w:val="0"/>
        <w:kinsoku/>
        <w:wordWrap/>
        <w:overflowPunct/>
        <w:topLinePunct w:val="0"/>
        <w:autoSpaceDE/>
        <w:autoSpaceDN/>
        <w:bidi w:val="0"/>
        <w:adjustRightInd/>
        <w:snapToGrid/>
        <w:spacing w:line="288" w:lineRule="auto"/>
        <w:jc w:val="right"/>
        <w:textAlignment w:val="auto"/>
        <w:rPr>
          <w:rFonts w:hint="eastAsia"/>
          <w:sz w:val="24"/>
          <w:szCs w:val="32"/>
          <w:lang w:eastAsia="zh-CN"/>
        </w:rPr>
      </w:pPr>
      <w:r>
        <w:rPr>
          <w:rFonts w:hint="eastAsia"/>
          <w:sz w:val="24"/>
          <w:szCs w:val="32"/>
          <w:lang w:eastAsia="zh-CN"/>
        </w:rPr>
        <w:t>2024.3</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sz w:val="24"/>
          <w:szCs w:val="32"/>
          <w:lang w:eastAsia="zh-CN"/>
        </w:rPr>
      </w:pPr>
      <w:r>
        <w:rPr>
          <w:rFonts w:hint="eastAsia"/>
          <w:sz w:val="24"/>
          <w:szCs w:val="32"/>
          <w:lang w:eastAsia="zh-CN"/>
        </w:rPr>
        <w:t>本卷满分100分，考试时间90分钟</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b/>
          <w:bCs/>
          <w:sz w:val="24"/>
          <w:szCs w:val="32"/>
          <w:lang w:eastAsia="zh-CN"/>
        </w:rPr>
      </w:pPr>
      <w:r>
        <w:rPr>
          <w:rFonts w:hint="eastAsia"/>
          <w:b/>
          <w:bCs/>
          <w:sz w:val="24"/>
          <w:szCs w:val="32"/>
          <w:lang w:eastAsia="zh-CN"/>
        </w:rPr>
        <w:t>注意事项：</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b/>
          <w:bCs/>
          <w:sz w:val="24"/>
          <w:szCs w:val="32"/>
          <w:lang w:eastAsia="zh-CN"/>
        </w:rPr>
      </w:pPr>
      <w:r>
        <w:rPr>
          <w:rFonts w:hint="eastAsia"/>
          <w:b/>
          <w:bCs/>
          <w:sz w:val="24"/>
          <w:szCs w:val="32"/>
          <w:lang w:eastAsia="zh-CN"/>
        </w:rPr>
        <w:t>1.答题前，考生先将自己的学校、姓名、班级、座号、考号填涂在相应位置。</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b/>
          <w:bCs/>
          <w:sz w:val="24"/>
          <w:szCs w:val="32"/>
          <w:lang w:eastAsia="zh-CN"/>
        </w:rPr>
      </w:pPr>
      <w:r>
        <w:rPr>
          <w:rFonts w:hint="eastAsia"/>
          <w:b/>
          <w:bCs/>
          <w:sz w:val="24"/>
          <w:szCs w:val="32"/>
          <w:lang w:eastAsia="zh-CN"/>
        </w:rPr>
        <w:t>2.选择题答案必须使用2B铅笔（按填涂样例）正确填涂；非选择题答案必须使用0.5毫米黑色签字笔书写，绘图时，可用2B铅笔作答，字体工整、笔迹清楚。</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b/>
          <w:bCs/>
          <w:sz w:val="24"/>
          <w:szCs w:val="32"/>
          <w:lang w:eastAsia="zh-CN"/>
        </w:rPr>
      </w:pPr>
      <w:r>
        <w:rPr>
          <w:rFonts w:hint="eastAsia"/>
          <w:b/>
          <w:bCs/>
          <w:sz w:val="24"/>
          <w:szCs w:val="32"/>
          <w:lang w:eastAsia="zh-CN"/>
        </w:rPr>
        <w:t>3.请按照题号在各题目的答题区域内作答，超出答题区域书写的答案无效；在草稿纸、试题卷上答题无效。保持卡面清洁，不折叠、不破损。</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b/>
          <w:bCs/>
          <w:sz w:val="24"/>
          <w:szCs w:val="32"/>
          <w:lang w:eastAsia="zh-CN"/>
        </w:rPr>
      </w:pPr>
      <w:r>
        <w:rPr>
          <w:rFonts w:hint="eastAsia"/>
          <w:b/>
          <w:bCs/>
          <w:sz w:val="24"/>
          <w:szCs w:val="32"/>
          <w:lang w:eastAsia="zh-CN"/>
        </w:rPr>
        <w:t>一、选择题（共15小题，每小题3分，共45分，在每小题给出的四个选项中，只有一项是符合题目要求的）</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eastAsia="楷体" w:hint="eastAsia"/>
          <w:sz w:val="21"/>
          <w:lang w:eastAsia="zh-CN"/>
        </w:rPr>
      </w:pPr>
      <w:r>
        <w:rPr>
          <w:rFonts w:eastAsia="楷体" w:hint="eastAsia"/>
          <w:sz w:val="21"/>
          <w:lang w:eastAsia="zh-CN"/>
        </w:rPr>
        <w:t>2024年1月17日，国家统计局数据显示，2023年末全国人口（不含港澳台）比上年末减少208万人，人口自然增长率为-1.48%。中国式现代化将长期同时面临人口负增长和老龄化带来的挑战。图1是1949—2023年中国人口自然增长变化示意图。据此完成1-2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drawing>
          <wp:inline distT="0" distB="0" distL="114300" distR="114300">
            <wp:extent cx="4156710" cy="2197100"/>
            <wp:effectExtent l="0" t="0" r="1524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xmlns:r="http://schemas.openxmlformats.org/officeDocument/2006/relationships" r:embed="rId6">
                      <a:lum contrast="18000"/>
                    </a:blip>
                    <a:stretch>
                      <a:fillRect/>
                    </a:stretch>
                  </pic:blipFill>
                  <pic:spPr>
                    <a:xfrm>
                      <a:off x="0" y="0"/>
                      <a:ext cx="4156710" cy="2197100"/>
                    </a:xfrm>
                    <a:prstGeom prst="rect">
                      <a:avLst/>
                    </a:prstGeom>
                    <a:noFill/>
                    <a:ln>
                      <a:noFill/>
                    </a:ln>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288" w:lineRule="auto"/>
        <w:ind w:firstLine="2730" w:firstLineChars="1300"/>
        <w:jc w:val="left"/>
        <w:textAlignment w:val="auto"/>
        <w:rPr>
          <w:rFonts w:hint="eastAsia"/>
          <w:lang w:eastAsia="zh-CN"/>
        </w:rPr>
      </w:pPr>
      <w:r>
        <w:rPr>
          <w:rFonts w:hint="eastAsia"/>
          <w:lang w:eastAsia="zh-CN"/>
        </w:rPr>
        <w:t>图1</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1.推断1949年以来，中国的人口数量迎来第二次增长高峰的最主要原因是（</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A.死亡率的下降</w:t>
      </w:r>
      <w:r>
        <w:rPr>
          <w:rFonts w:hint="eastAsia"/>
          <w:lang w:val="en-US" w:eastAsia="zh-CN"/>
        </w:rPr>
        <w:tab/>
      </w:r>
      <w:r>
        <w:rPr>
          <w:rFonts w:hint="eastAsia"/>
          <w:lang w:eastAsia="zh-CN"/>
        </w:rPr>
        <w:t>B.出生率的上升</w:t>
      </w:r>
      <w:r>
        <w:rPr>
          <w:rFonts w:hint="eastAsia"/>
          <w:lang w:val="en-US" w:eastAsia="zh-CN"/>
        </w:rPr>
        <w:tab/>
      </w:r>
      <w:r>
        <w:rPr>
          <w:rFonts w:hint="eastAsia"/>
          <w:lang w:eastAsia="zh-CN"/>
        </w:rPr>
        <w:t>C.国际人口迁入</w:t>
      </w:r>
      <w:r>
        <w:rPr>
          <w:rFonts w:hint="eastAsia"/>
          <w:lang w:val="en-US" w:eastAsia="zh-CN"/>
        </w:rPr>
        <w:tab/>
      </w:r>
      <w:r>
        <w:rPr>
          <w:rFonts w:hint="eastAsia"/>
          <w:lang w:eastAsia="zh-CN"/>
        </w:rPr>
        <w:t>D.实施生育政策</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2.针对我国将长期同时面临人口负增长和老龄化带来的挑战，下列措施不合理的是（</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A.完善生育支持政策体系，提高生育支持水平</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B.保障有效劳动投入水平，提升人力资本水平</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C.出台鼓励国际移民政策，吸引国际人口迁入</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D.落实国家相关人口战略，释放老年人力资源</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eastAsia="楷体" w:hint="eastAsia"/>
          <w:sz w:val="21"/>
          <w:lang w:eastAsia="zh-CN"/>
        </w:rPr>
      </w:pPr>
      <w:r>
        <w:rPr>
          <w:rFonts w:eastAsia="楷体" w:hint="eastAsia"/>
          <w:sz w:val="21"/>
          <w:lang w:eastAsia="zh-CN"/>
        </w:rPr>
        <w:t>软件服务外包是指企业将其非核心的IT（信息技术）业务外包出去，利用外部的专业团队来承接业务的一种经济活动。2006年深圳成为首批“中国服务外包基地城市”，目前深圳已成为中国承接欧美等跨国企业软件服务外包竞争力最强的城市之一。据此完成3-4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3.发达国家软件服务外包选择深圳的原因不包括（</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A.市场潜力大</w:t>
      </w:r>
      <w:r>
        <w:rPr>
          <w:rFonts w:hint="eastAsia"/>
          <w:lang w:val="en-US" w:eastAsia="zh-CN"/>
        </w:rPr>
        <w:tab/>
      </w:r>
      <w:r>
        <w:rPr>
          <w:rFonts w:hint="eastAsia"/>
          <w:lang w:eastAsia="zh-CN"/>
        </w:rPr>
        <w:t>B.人才成本低</w:t>
      </w:r>
      <w:r>
        <w:rPr>
          <w:rFonts w:hint="eastAsia"/>
          <w:lang w:val="en-US" w:eastAsia="zh-CN"/>
        </w:rPr>
        <w:tab/>
      </w:r>
      <w:r>
        <w:rPr>
          <w:rFonts w:hint="eastAsia"/>
          <w:lang w:eastAsia="zh-CN"/>
        </w:rPr>
        <w:t>C.技术水平高</w:t>
      </w:r>
      <w:r>
        <w:rPr>
          <w:rFonts w:hint="eastAsia"/>
          <w:lang w:val="en-US" w:eastAsia="zh-CN"/>
        </w:rPr>
        <w:tab/>
      </w:r>
      <w:r>
        <w:rPr>
          <w:rFonts w:hint="eastAsia"/>
          <w:lang w:eastAsia="zh-CN"/>
        </w:rPr>
        <w:t>D.产业基础好</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4.软件服务外包对欧美等跨国公司的影响有（</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①促进企业的多元化发展</w:t>
      </w:r>
      <w:r>
        <w:rPr>
          <w:rFonts w:hint="eastAsia"/>
          <w:lang w:val="en-US" w:eastAsia="zh-CN"/>
        </w:rPr>
        <w:tab/>
      </w:r>
      <w:r>
        <w:rPr>
          <w:rFonts w:hint="eastAsia"/>
          <w:lang w:eastAsia="zh-CN"/>
        </w:rPr>
        <w:t>②实现产业的转型升级</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③降低成本提高生产效率</w:t>
      </w:r>
      <w:r>
        <w:rPr>
          <w:rFonts w:hint="eastAsia"/>
          <w:lang w:val="en-US" w:eastAsia="zh-CN"/>
        </w:rPr>
        <w:tab/>
      </w:r>
      <w:r>
        <w:rPr>
          <w:rFonts w:hint="eastAsia"/>
          <w:lang w:eastAsia="zh-CN"/>
        </w:rPr>
        <w:t>④提高企业核心竞争力</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A.①②</w:t>
      </w:r>
      <w:r>
        <w:rPr>
          <w:rFonts w:hint="eastAsia"/>
          <w:lang w:val="en-US" w:eastAsia="zh-CN"/>
        </w:rPr>
        <w:tab/>
      </w:r>
      <w:r>
        <w:rPr>
          <w:rFonts w:hint="eastAsia"/>
          <w:lang w:eastAsia="zh-CN"/>
        </w:rPr>
        <w:t>B.②③</w:t>
      </w:r>
      <w:r>
        <w:rPr>
          <w:rFonts w:hint="eastAsia"/>
          <w:lang w:val="en-US" w:eastAsia="zh-CN"/>
        </w:rPr>
        <w:tab/>
      </w:r>
      <w:r>
        <w:rPr>
          <w:rFonts w:hint="eastAsia"/>
          <w:lang w:eastAsia="zh-CN"/>
        </w:rPr>
        <w:t>C.③④</w:t>
      </w:r>
      <w:r>
        <w:rPr>
          <w:rFonts w:hint="eastAsia"/>
          <w:lang w:val="en-US" w:eastAsia="zh-CN"/>
        </w:rPr>
        <w:tab/>
      </w:r>
      <w:r>
        <w:rPr>
          <w:rFonts w:hint="eastAsia"/>
          <w:lang w:eastAsia="zh-CN"/>
        </w:rPr>
        <w:t>D.②④</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eastAsia="楷体" w:hint="eastAsia"/>
          <w:sz w:val="21"/>
          <w:lang w:eastAsia="zh-CN"/>
        </w:rPr>
      </w:pPr>
      <w:r>
        <w:rPr>
          <w:rFonts w:eastAsia="楷体" w:hint="eastAsia"/>
          <w:sz w:val="21"/>
          <w:lang w:eastAsia="zh-CN"/>
        </w:rPr>
        <w:t>维特雷（图2）是法国的一个小型古镇，人口仅2.8万，保留着大量中世纪建筑，被誉为“历史与艺术之城”。其产业发展大致经历三个阶段：1950年之前，因地制宜发展传统皮革业和制鞋业；1950—1990年间，充分发挥成本优势，承接巴黎汽车产业转移，形成现代产业体系；1990年以来，发展旅游业、奢侈品鞋业产业，成为世界上产业转型成功的特色小镇典范。据此完成5-7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pPr>
      <w:r>
        <w:drawing>
          <wp:inline distT="0" distB="0" distL="114300" distR="114300">
            <wp:extent cx="2747645" cy="2769870"/>
            <wp:effectExtent l="0" t="0" r="14605"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xmlns:r="http://schemas.openxmlformats.org/officeDocument/2006/relationships" r:embed="rId7">
                      <a:lum contrast="24000"/>
                    </a:blip>
                    <a:stretch>
                      <a:fillRect/>
                    </a:stretch>
                  </pic:blipFill>
                  <pic:spPr>
                    <a:xfrm>
                      <a:off x="0" y="0"/>
                      <a:ext cx="2747645" cy="27698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ind w:firstLine="1470" w:firstLineChars="700"/>
        <w:jc w:val="left"/>
        <w:textAlignment w:val="auto"/>
        <w:rPr>
          <w:rFonts w:hint="eastAsia"/>
          <w:lang w:eastAsia="zh-CN"/>
        </w:rPr>
      </w:pPr>
      <w:r>
        <w:rPr>
          <w:rFonts w:hint="eastAsia"/>
          <w:lang w:eastAsia="zh-CN"/>
        </w:rPr>
        <w:t>图2</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5.维特雷传统皮革业和制鞋业兴起的主导因素是（</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A.市场</w:t>
      </w:r>
      <w:r>
        <w:rPr>
          <w:rFonts w:hint="eastAsia"/>
          <w:lang w:val="en-US" w:eastAsia="zh-CN"/>
        </w:rPr>
        <w:tab/>
      </w:r>
      <w:r>
        <w:rPr>
          <w:rFonts w:hint="eastAsia"/>
          <w:lang w:eastAsia="zh-CN"/>
        </w:rPr>
        <w:t>B.水源</w:t>
      </w:r>
      <w:r>
        <w:rPr>
          <w:rFonts w:hint="eastAsia"/>
          <w:lang w:val="en-US" w:eastAsia="zh-CN"/>
        </w:rPr>
        <w:tab/>
      </w:r>
      <w:r>
        <w:rPr>
          <w:rFonts w:hint="eastAsia"/>
          <w:lang w:eastAsia="zh-CN"/>
        </w:rPr>
        <w:t>C.劳动力</w:t>
      </w:r>
      <w:r>
        <w:rPr>
          <w:rFonts w:hint="eastAsia"/>
          <w:lang w:val="en-US" w:eastAsia="zh-CN"/>
        </w:rPr>
        <w:tab/>
      </w:r>
      <w:r>
        <w:rPr>
          <w:rFonts w:hint="eastAsia"/>
          <w:lang w:eastAsia="zh-CN"/>
        </w:rPr>
        <w:t>D.原料</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6.1990年以后，维特雷制鞋业由传统制鞋业向奢侈品鞋业转型的主要原因有（</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①劳动力成本上升</w:t>
      </w:r>
      <w:r>
        <w:rPr>
          <w:rFonts w:hint="eastAsia"/>
          <w:lang w:val="en-US" w:eastAsia="zh-CN"/>
        </w:rPr>
        <w:tab/>
      </w:r>
      <w:r>
        <w:rPr>
          <w:rFonts w:hint="eastAsia"/>
          <w:lang w:eastAsia="zh-CN"/>
        </w:rPr>
        <w:t>②传统制鞋业产品质量下降</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③旅游业蓬勃发展</w:t>
      </w:r>
      <w:r>
        <w:rPr>
          <w:rFonts w:hint="eastAsia"/>
          <w:lang w:val="en-US" w:eastAsia="zh-CN"/>
        </w:rPr>
        <w:tab/>
      </w:r>
      <w:r>
        <w:rPr>
          <w:rFonts w:hint="eastAsia"/>
          <w:lang w:eastAsia="zh-CN"/>
        </w:rPr>
        <w:t>④传统制鞋业生产效率下降</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A.①③</w:t>
      </w:r>
      <w:r>
        <w:rPr>
          <w:rFonts w:hint="eastAsia"/>
          <w:lang w:val="en-US" w:eastAsia="zh-CN"/>
        </w:rPr>
        <w:tab/>
      </w:r>
      <w:r>
        <w:rPr>
          <w:rFonts w:hint="eastAsia"/>
          <w:lang w:eastAsia="zh-CN"/>
        </w:rPr>
        <w:t>B.②④</w:t>
      </w:r>
      <w:r>
        <w:rPr>
          <w:rFonts w:hint="eastAsia"/>
          <w:lang w:val="en-US" w:eastAsia="zh-CN"/>
        </w:rPr>
        <w:tab/>
      </w:r>
      <w:r>
        <w:rPr>
          <w:rFonts w:hint="eastAsia"/>
          <w:lang w:eastAsia="zh-CN"/>
        </w:rPr>
        <w:t>C.②③</w:t>
      </w:r>
      <w:r>
        <w:rPr>
          <w:rFonts w:hint="eastAsia"/>
          <w:lang w:val="en-US" w:eastAsia="zh-CN"/>
        </w:rPr>
        <w:tab/>
      </w:r>
      <w:r>
        <w:rPr>
          <w:rFonts w:hint="eastAsia"/>
          <w:lang w:eastAsia="zh-CN"/>
        </w:rPr>
        <w:t>D.①④</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7.伴随着维特雷旅游业蓬勃发展，古镇面临的问题及针对性措施是</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A.停车困难 限制每日的游客数量</w:t>
      </w:r>
      <w:r>
        <w:rPr>
          <w:rFonts w:hint="eastAsia"/>
          <w:lang w:val="en-US" w:eastAsia="zh-CN"/>
        </w:rPr>
        <w:tab/>
      </w:r>
      <w:r>
        <w:rPr>
          <w:rFonts w:hint="eastAsia"/>
          <w:lang w:eastAsia="zh-CN"/>
        </w:rPr>
        <w:t>B.停车困难 建设集约型立体停车场</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C.环境污染  限制每日的游客数量</w:t>
      </w:r>
      <w:r>
        <w:rPr>
          <w:rFonts w:hint="eastAsia"/>
          <w:lang w:val="en-US" w:eastAsia="zh-CN"/>
        </w:rPr>
        <w:tab/>
      </w:r>
      <w:r>
        <w:rPr>
          <w:rFonts w:hint="eastAsia"/>
          <w:lang w:eastAsia="zh-CN"/>
        </w:rPr>
        <w:t>D.环境污染 适当布置污染处理设备</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eastAsia="楷体" w:hint="eastAsia"/>
          <w:sz w:val="21"/>
          <w:lang w:eastAsia="zh-CN"/>
        </w:rPr>
      </w:pPr>
      <w:r>
        <w:rPr>
          <w:rFonts w:eastAsia="楷体" w:hint="eastAsia"/>
          <w:sz w:val="21"/>
          <w:lang w:eastAsia="zh-CN"/>
        </w:rPr>
        <w:t>辐射逆温是底层大气因地面强烈辐射冷却导致气温随高度增加而升高的现象。图3示意美国本土中西部某高原山区，该地区辐射逆温多发。据此完成8-10题。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pPr>
      <w:r>
        <w:drawing>
          <wp:inline distT="0" distB="0" distL="114300" distR="114300">
            <wp:extent cx="5269230" cy="1807845"/>
            <wp:effectExtent l="0" t="0" r="762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xmlns:r="http://schemas.openxmlformats.org/officeDocument/2006/relationships" r:embed="rId8">
                      <a:lum contrast="60000"/>
                    </a:blip>
                    <a:stretch>
                      <a:fillRect/>
                    </a:stretch>
                  </pic:blipFill>
                  <pic:spPr>
                    <a:xfrm>
                      <a:off x="0" y="0"/>
                      <a:ext cx="5269230" cy="18078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ind w:firstLine="3150" w:firstLineChars="1500"/>
        <w:jc w:val="left"/>
        <w:textAlignment w:val="auto"/>
        <w:rPr>
          <w:rFonts w:hint="eastAsia"/>
          <w:lang w:eastAsia="zh-CN"/>
        </w:rPr>
      </w:pPr>
      <w:r>
        <w:rPr>
          <w:rFonts w:hint="eastAsia"/>
          <w:lang w:eastAsia="zh-CN"/>
        </w:rPr>
        <w:t>图3</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8.下列四地中，最易发生强辐射逆温现象的是（</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A.甲</w:t>
      </w:r>
      <w:r>
        <w:rPr>
          <w:rFonts w:hint="eastAsia"/>
          <w:lang w:val="en-US" w:eastAsia="zh-CN"/>
        </w:rPr>
        <w:tab/>
      </w:r>
      <w:r>
        <w:rPr>
          <w:rFonts w:hint="eastAsia"/>
          <w:lang w:eastAsia="zh-CN"/>
        </w:rPr>
        <w:t>B.乙</w:t>
      </w:r>
      <w:r>
        <w:rPr>
          <w:rFonts w:hint="eastAsia"/>
          <w:lang w:val="en-US" w:eastAsia="zh-CN"/>
        </w:rPr>
        <w:tab/>
      </w:r>
      <w:r>
        <w:rPr>
          <w:rFonts w:hint="eastAsia"/>
          <w:lang w:eastAsia="zh-CN"/>
        </w:rPr>
        <w:t>C.丙</w:t>
      </w:r>
      <w:r>
        <w:rPr>
          <w:rFonts w:hint="eastAsia"/>
          <w:lang w:val="en-US" w:eastAsia="zh-CN"/>
        </w:rPr>
        <w:tab/>
      </w:r>
      <w:r>
        <w:rPr>
          <w:rFonts w:hint="eastAsia"/>
          <w:lang w:eastAsia="zh-CN"/>
        </w:rPr>
        <w:t>D.丁</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9.图示区域辐射逆温多发的季节和原因是（</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A.春季 锋面气旋多，冷暖气团活跃</w:t>
      </w:r>
      <w:r>
        <w:rPr>
          <w:rFonts w:hint="eastAsia"/>
          <w:lang w:val="en-US" w:eastAsia="zh-CN"/>
        </w:rPr>
        <w:tab/>
      </w:r>
      <w:r>
        <w:rPr>
          <w:rFonts w:hint="eastAsia"/>
          <w:lang w:eastAsia="zh-CN"/>
        </w:rPr>
        <w:t>B.夏季 太阳高度大，热力环流强</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C.秋季 准静止锋影响，阴雨天气多</w:t>
      </w:r>
      <w:r>
        <w:rPr>
          <w:rFonts w:hint="eastAsia"/>
          <w:lang w:val="en-US" w:eastAsia="zh-CN"/>
        </w:rPr>
        <w:tab/>
      </w:r>
      <w:r>
        <w:rPr>
          <w:rFonts w:hint="eastAsia"/>
          <w:lang w:eastAsia="zh-CN"/>
        </w:rPr>
        <w:t>D.冬季 昼短夜长，盛行下沉气流</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10.一般情况下，一天中辐射逆温最强的时段及对应的海平面等压线特征是（</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A.午夜时分等压线密集</w:t>
      </w:r>
      <w:r>
        <w:rPr>
          <w:rFonts w:hint="eastAsia"/>
          <w:lang w:val="en-US" w:eastAsia="zh-CN"/>
        </w:rPr>
        <w:tab/>
      </w:r>
      <w:r>
        <w:rPr>
          <w:rFonts w:hint="eastAsia"/>
          <w:lang w:val="en-US" w:eastAsia="zh-CN"/>
        </w:rPr>
        <w:tab/>
      </w:r>
      <w:r>
        <w:rPr>
          <w:rFonts w:hint="eastAsia"/>
          <w:lang w:eastAsia="zh-CN"/>
        </w:rPr>
        <w:t>B.日出之前等压线密集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C.午夜时分等压线稀疏</w:t>
      </w:r>
      <w:r>
        <w:rPr>
          <w:rFonts w:hint="eastAsia"/>
          <w:lang w:val="en-US" w:eastAsia="zh-CN"/>
        </w:rPr>
        <w:tab/>
      </w:r>
      <w:r>
        <w:rPr>
          <w:rFonts w:hint="eastAsia"/>
          <w:lang w:val="en-US" w:eastAsia="zh-CN"/>
        </w:rPr>
        <w:tab/>
      </w:r>
      <w:r>
        <w:rPr>
          <w:rFonts w:hint="eastAsia"/>
          <w:lang w:eastAsia="zh-CN"/>
        </w:rPr>
        <w:t>D.日出之前等压线稀疏</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eastAsia="楷体" w:hint="eastAsia"/>
          <w:sz w:val="21"/>
          <w:lang w:eastAsia="zh-CN"/>
        </w:rPr>
      </w:pPr>
      <w:r>
        <w:rPr>
          <w:rFonts w:eastAsia="楷体" w:hint="eastAsia"/>
          <w:sz w:val="21"/>
          <w:lang w:eastAsia="zh-CN"/>
        </w:rPr>
        <w:t>新疆许多山地纵向分布着条带状森林，形似马鬃，被称为马鬃状森林。研究发现新疆大部分山地的马鬃状森林分布在山谷中，西藏东南部地区部分山地马鬃状森林的分布却与新疆不同。据此完成11-13题。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11.新疆大部分山地的马鬃状森林分布在山谷中，主要是由于山谷（</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A.热量条件好</w:t>
      </w:r>
      <w:r>
        <w:rPr>
          <w:rFonts w:hint="eastAsia"/>
          <w:lang w:val="en-US" w:eastAsia="zh-CN"/>
        </w:rPr>
        <w:tab/>
      </w:r>
      <w:r>
        <w:rPr>
          <w:rFonts w:hint="eastAsia"/>
          <w:lang w:eastAsia="zh-CN"/>
        </w:rPr>
        <w:t>B.水分条件好</w:t>
      </w:r>
      <w:r>
        <w:rPr>
          <w:rFonts w:hint="eastAsia"/>
          <w:lang w:val="en-US" w:eastAsia="zh-CN"/>
        </w:rPr>
        <w:tab/>
      </w:r>
      <w:r>
        <w:rPr>
          <w:rFonts w:hint="eastAsia"/>
          <w:lang w:eastAsia="zh-CN"/>
        </w:rPr>
        <w:t>C.土壤条件好</w:t>
      </w:r>
      <w:r>
        <w:rPr>
          <w:rFonts w:hint="eastAsia"/>
          <w:lang w:val="en-US" w:eastAsia="zh-CN"/>
        </w:rPr>
        <w:tab/>
      </w:r>
      <w:r>
        <w:rPr>
          <w:rFonts w:hint="eastAsia"/>
          <w:lang w:eastAsia="zh-CN"/>
        </w:rPr>
        <w:t>D.地形起伏小</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12.推测西藏东南部地区的马鬃状森林主要分布在（</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A.山谷</w:t>
      </w:r>
      <w:r>
        <w:rPr>
          <w:rFonts w:hint="eastAsia"/>
          <w:lang w:val="en-US" w:eastAsia="zh-CN"/>
        </w:rPr>
        <w:tab/>
      </w:r>
      <w:r>
        <w:rPr>
          <w:rFonts w:hint="eastAsia"/>
          <w:lang w:eastAsia="zh-CN"/>
        </w:rPr>
        <w:t>B.山脊</w:t>
      </w:r>
      <w:r>
        <w:rPr>
          <w:rFonts w:hint="eastAsia"/>
          <w:lang w:val="en-US" w:eastAsia="zh-CN"/>
        </w:rPr>
        <w:tab/>
      </w:r>
      <w:r>
        <w:rPr>
          <w:rFonts w:hint="eastAsia"/>
          <w:lang w:eastAsia="zh-CN"/>
        </w:rPr>
        <w:t>C.鞍部</w:t>
      </w:r>
      <w:r>
        <w:rPr>
          <w:rFonts w:hint="eastAsia"/>
          <w:lang w:val="en-US" w:eastAsia="zh-CN"/>
        </w:rPr>
        <w:tab/>
      </w:r>
      <w:r>
        <w:rPr>
          <w:rFonts w:hint="eastAsia"/>
          <w:lang w:eastAsia="zh-CN"/>
        </w:rPr>
        <w:t>D.山顶</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13.西藏东南部地区马髻状森林分布与新疆不同的原因是西藏东南（</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A.沟谷水分热量土壤条件更优，有利于树木生长</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B.山脊冰雪覆盖面积大，土层薄，不利于树木生长</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C.沟谷流水侵蚀严重，土层浅薄贫瘠，冻融强烈</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D.山脊光照条件好，蒸发旺盛，有利于树木生长</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lang w:eastAsia="zh-CN"/>
        </w:rPr>
      </w:pPr>
      <w:r>
        <w:rPr>
          <w:rFonts w:eastAsia="楷体" w:hint="eastAsia"/>
          <w:sz w:val="21"/>
          <w:lang w:eastAsia="zh-CN"/>
        </w:rPr>
        <w:t>河南省舞阳县贾湖遗址的考古人员发现，古人将骨笛和叉形器组合起来，做成观测正午日影的原始“圭表”。图中①②③代表二分二至的日影末端位置（图4）。据此完成14-15题。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pPr>
      <w:r>
        <w:drawing>
          <wp:inline distT="0" distB="0" distL="114300" distR="114300">
            <wp:extent cx="2886710" cy="1662430"/>
            <wp:effectExtent l="0" t="0" r="889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xmlns:r="http://schemas.openxmlformats.org/officeDocument/2006/relationships" r:embed="rId9">
                      <a:lum contrast="30000"/>
                    </a:blip>
                    <a:stretch>
                      <a:fillRect/>
                    </a:stretch>
                  </pic:blipFill>
                  <pic:spPr>
                    <a:xfrm>
                      <a:off x="0" y="0"/>
                      <a:ext cx="2886710" cy="1662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ind w:firstLine="1680" w:firstLineChars="800"/>
        <w:jc w:val="left"/>
        <w:textAlignment w:val="auto"/>
        <w:rPr>
          <w:rFonts w:hint="eastAsia"/>
          <w:lang w:eastAsia="zh-CN"/>
        </w:rPr>
      </w:pPr>
      <w:r>
        <w:rPr>
          <w:rFonts w:hint="eastAsia"/>
          <w:lang w:eastAsia="zh-CN"/>
        </w:rPr>
        <w:t>图4</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14.河南省贾湖古人使用此“丰表”进行观测时，应将（</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A.两根木桩南北相对；叉形器位于南侧。</w:t>
      </w:r>
      <w:r>
        <w:rPr>
          <w:rFonts w:hint="eastAsia"/>
          <w:lang w:val="en-US" w:eastAsia="zh-CN"/>
        </w:rPr>
        <w:tab/>
      </w:r>
      <w:r>
        <w:rPr>
          <w:rFonts w:hint="eastAsia"/>
          <w:lang w:eastAsia="zh-CN"/>
        </w:rPr>
        <w:t>B.两根木桩南北相对，叉形器位于北侧</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C.两根木桩东西相对，叉形器位于东侧</w:t>
      </w:r>
      <w:r>
        <w:rPr>
          <w:rFonts w:hint="eastAsia"/>
          <w:lang w:val="en-US" w:eastAsia="zh-CN"/>
        </w:rPr>
        <w:tab/>
      </w:r>
      <w:r>
        <w:rPr>
          <w:rFonts w:hint="eastAsia"/>
          <w:lang w:eastAsia="zh-CN"/>
        </w:rPr>
        <w:t>D.两根木桩东西相对，叉形器位于西侧</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15.当贾湖古人观测到骨笛上正午日影末端（</w:t>
      </w:r>
      <w:r>
        <w:rPr>
          <w:rFonts w:hint="eastAsia"/>
          <w:lang w:val="en-US" w:eastAsia="zh-CN"/>
        </w:rPr>
        <w:t xml:space="preserve">    </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A.①→②北京昼大于夜，昼变长</w:t>
      </w:r>
      <w:r>
        <w:rPr>
          <w:rFonts w:hint="eastAsia"/>
          <w:lang w:val="en-US" w:eastAsia="zh-CN"/>
        </w:rPr>
        <w:tab/>
      </w:r>
      <w:r>
        <w:rPr>
          <w:rFonts w:hint="eastAsia"/>
          <w:lang w:eastAsia="zh-CN"/>
        </w:rPr>
        <w:t>B.③→②海口正午太阳高度减小</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C.②→③上海唇小于夜；昼变长</w:t>
      </w:r>
      <w:r>
        <w:rPr>
          <w:rFonts w:hint="eastAsia"/>
          <w:lang w:val="en-US" w:eastAsia="zh-CN"/>
        </w:rPr>
        <w:tab/>
      </w:r>
      <w:r>
        <w:rPr>
          <w:rFonts w:hint="eastAsia"/>
          <w:lang w:eastAsia="zh-CN"/>
        </w:rPr>
        <w:t>D.②→①天津正午太阳高度减小</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b/>
          <w:bCs/>
          <w:sz w:val="24"/>
          <w:szCs w:val="32"/>
          <w:lang w:eastAsia="zh-CN"/>
        </w:rPr>
      </w:pPr>
      <w:r>
        <w:rPr>
          <w:rFonts w:hint="eastAsia"/>
          <w:b/>
          <w:bCs/>
          <w:sz w:val="24"/>
          <w:szCs w:val="32"/>
          <w:lang w:eastAsia="zh-CN"/>
        </w:rPr>
        <w:t>二、非选择题（本题共4小题，共55分）。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16.阅读图文材料，完成下列要求。（12分）</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eastAsia="楷体" w:hint="eastAsia"/>
          <w:sz w:val="21"/>
          <w:lang w:eastAsia="zh-CN"/>
        </w:rPr>
      </w:pPr>
      <w:r>
        <w:rPr>
          <w:rFonts w:eastAsia="楷体" w:hint="eastAsia"/>
          <w:sz w:val="21"/>
          <w:lang w:eastAsia="zh-CN"/>
        </w:rPr>
        <w:t>六马镇（图5）位于贵州省安顺市南部，生态环境脆弱。2010年六马镇夏粮平均亩产仅约150公斤，农村经济非常落后，次年开始大力发展蜂糖李种植。2021年六马镇成为贵州省唯一入选全国乡村特色产业十亿元镇。蜂糖李喜温喜光不耐涝，花期（2月中下旬—3月中旬）平均温度高于10 ℃，低于-1 ℃易受低温冻害。</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pPr>
      <w:r>
        <w:drawing>
          <wp:inline distT="0" distB="0" distL="114300" distR="114300">
            <wp:extent cx="2804160" cy="2202815"/>
            <wp:effectExtent l="0" t="0" r="1524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xmlns:r="http://schemas.openxmlformats.org/officeDocument/2006/relationships" r:embed="rId10">
                      <a:lum contrast="24000"/>
                    </a:blip>
                    <a:stretch>
                      <a:fillRect/>
                    </a:stretch>
                  </pic:blipFill>
                  <pic:spPr>
                    <a:xfrm>
                      <a:off x="0" y="0"/>
                      <a:ext cx="2804160" cy="2202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ind w:firstLine="1890" w:firstLineChars="900"/>
        <w:jc w:val="left"/>
        <w:textAlignment w:val="auto"/>
        <w:rPr>
          <w:rFonts w:hint="eastAsia"/>
          <w:lang w:eastAsia="zh-CN"/>
        </w:rPr>
      </w:pPr>
      <w:r>
        <w:rPr>
          <w:rFonts w:hint="eastAsia"/>
          <w:lang w:eastAsia="zh-CN"/>
        </w:rPr>
        <w:t>图5</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（1）分析六马镇适宜种植蜂糖李的自然原因。（6分）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（2）随着人口规模扩大，当地农业生产方式由粮食种植转变为蜂糖李种植，目前蜂糖李栽种总面积达12万亩。这种农业生产方式的转变适应当地环境，体现人地和谐，对此作出解释。（6分）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17.阅读图文材料，完成下列要求。（11分）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2024年1月30日至2月7日，湖北遭遇连续冻雨天气。冻雨是一种由过冷水滴组成，与温度低于0℃的物体碰撞立即冻结的降水。冻雨天气的大气垂直结构可分为三层：冰晶层、暖层和冷层（图6）。</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pPr>
      <w:r>
        <w:drawing>
          <wp:inline distT="0" distB="0" distL="114300" distR="114300">
            <wp:extent cx="2187575" cy="1790065"/>
            <wp:effectExtent l="0" t="0" r="3175"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xmlns:r="http://schemas.openxmlformats.org/officeDocument/2006/relationships" r:embed="rId11">
                      <a:lum contrast="12000"/>
                    </a:blip>
                    <a:stretch>
                      <a:fillRect/>
                    </a:stretch>
                  </pic:blipFill>
                  <pic:spPr>
                    <a:xfrm>
                      <a:off x="0" y="0"/>
                      <a:ext cx="2187575" cy="1790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ind w:firstLine="1470" w:firstLineChars="700"/>
        <w:jc w:val="left"/>
        <w:textAlignment w:val="auto"/>
        <w:rPr>
          <w:rFonts w:hint="eastAsia"/>
          <w:lang w:eastAsia="zh-CN"/>
        </w:rPr>
      </w:pPr>
      <w:r>
        <w:rPr>
          <w:rFonts w:hint="eastAsia"/>
          <w:lang w:eastAsia="zh-CN"/>
        </w:rPr>
        <w:t>图6</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（1）据图6绘制冻雨天气时气温的垂直变化示意图。（3分）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pPr>
      <w:r>
        <w:drawing>
          <wp:inline distT="0" distB="0" distL="114300" distR="114300">
            <wp:extent cx="1456055" cy="1633855"/>
            <wp:effectExtent l="0" t="0" r="10795"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xmlns:r="http://schemas.openxmlformats.org/officeDocument/2006/relationships" r:embed="rId12">
                      <a:lum contrast="78000"/>
                    </a:blip>
                    <a:stretch>
                      <a:fillRect/>
                    </a:stretch>
                  </pic:blipFill>
                  <pic:spPr>
                    <a:xfrm>
                      <a:off x="0" y="0"/>
                      <a:ext cx="1456055" cy="16338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（2）结合图文材料，推测冻雨的形成过程。（8分）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18.阅读图文材料，完成下列要求。（16分）</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eastAsia="楷体" w:hint="eastAsia"/>
          <w:sz w:val="21"/>
          <w:lang w:eastAsia="zh-CN"/>
        </w:rPr>
      </w:pPr>
      <w:r>
        <w:rPr>
          <w:rFonts w:eastAsia="楷体" w:hint="eastAsia"/>
          <w:sz w:val="21"/>
          <w:lang w:eastAsia="zh-CN"/>
        </w:rPr>
        <w:t>帕龙藏布流域位于藏东南雅鲁藏布江大拐弯北部，是雅鲁藏布江的主要支流。流城内山高谷深，降水丰沛，冰川广布。20世纪60年代以来帕龙藏布流域内气温变化明显，滑坡、泥石流等地质灾害频发。地质灾害的发生对流域内河谷地貌的形态塑造起了重要作用。在较长时间尺度上，主河道在纵剖面上形成“台阶状”而在平面上发育宽窄相间的“藕节状”地貌形态（图7）。</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pPr>
      <w:r>
        <w:drawing>
          <wp:inline distT="0" distB="0" distL="114300" distR="114300">
            <wp:extent cx="4182745" cy="1437005"/>
            <wp:effectExtent l="0" t="0" r="8255" b="1079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xmlns:r="http://schemas.openxmlformats.org/officeDocument/2006/relationships" r:embed="rId13">
                      <a:lum contrast="30000"/>
                    </a:blip>
                    <a:stretch>
                      <a:fillRect/>
                    </a:stretch>
                  </pic:blipFill>
                  <pic:spPr>
                    <a:xfrm>
                      <a:off x="0" y="0"/>
                      <a:ext cx="4182745" cy="14370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ind w:firstLine="2730" w:firstLineChars="1300"/>
        <w:jc w:val="left"/>
        <w:textAlignment w:val="auto"/>
        <w:rPr>
          <w:rFonts w:hint="eastAsia"/>
          <w:lang w:eastAsia="zh-CN"/>
        </w:rPr>
      </w:pPr>
      <w:r>
        <w:rPr>
          <w:rFonts w:hint="eastAsia"/>
          <w:lang w:eastAsia="zh-CN"/>
        </w:rPr>
        <w:t>图7</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（1）指出帕龙藏布流域内泥石流的固体物质来源。（4分）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（2）推测帕龙藏布流域主河道“台阶状”和“藕节状”地貌形态的形成过程。（8分）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（3）推测2007年后一段时间内Q湖河床的变化趋势。（4分）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19.阅读图文材料，完成下列要求。（16分）</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eastAsia="楷体" w:hint="eastAsia"/>
          <w:sz w:val="21"/>
          <w:lang w:eastAsia="zh-CN"/>
        </w:rPr>
      </w:pPr>
      <w:r>
        <w:rPr>
          <w:rFonts w:eastAsia="楷体" w:hint="eastAsia"/>
          <w:sz w:val="21"/>
          <w:lang w:eastAsia="zh-CN"/>
        </w:rPr>
        <w:t>材料一：氢能是零污染、零碳的清洁能源。内蒙古鄂尔多斯（图8）有“塞外煤海”之称。是我国重要煤炭供应基地。为打造全球首个零碳产业园，鄂尔多斯“驭风而上，逐光前行”，大力发展绿氢产业，重点围绕氢能、储能、新能源装备制造等领域，开展技术攻关，促进高质量发展。</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pPr>
      <w:r>
        <w:drawing>
          <wp:inline distT="0" distB="0" distL="114300" distR="114300">
            <wp:extent cx="2986405" cy="1758950"/>
            <wp:effectExtent l="0" t="0" r="4445"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xmlns:r="http://schemas.openxmlformats.org/officeDocument/2006/relationships" r:embed="rId14">
                      <a:lum contrast="36000"/>
                    </a:blip>
                    <a:stretch>
                      <a:fillRect/>
                    </a:stretch>
                  </pic:blipFill>
                  <pic:spPr>
                    <a:xfrm>
                      <a:off x="0" y="0"/>
                      <a:ext cx="2986405" cy="1758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ind w:firstLine="1890" w:firstLineChars="900"/>
        <w:jc w:val="left"/>
        <w:textAlignment w:val="auto"/>
        <w:rPr>
          <w:rFonts w:hint="default"/>
          <w:lang w:val="en-US" w:eastAsia="zh-CN"/>
        </w:rPr>
      </w:pPr>
      <w:r>
        <w:rPr>
          <w:rFonts w:hint="eastAsia"/>
          <w:lang w:val="en-US" w:eastAsia="zh-CN"/>
        </w:rPr>
        <w:t>图8</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eastAsia="楷体" w:hint="eastAsia"/>
          <w:sz w:val="21"/>
          <w:lang w:eastAsia="zh-CN"/>
        </w:rPr>
      </w:pPr>
      <w:r>
        <w:rPr>
          <w:rFonts w:eastAsia="楷体" w:hint="eastAsia"/>
          <w:sz w:val="21"/>
          <w:lang w:eastAsia="zh-CN"/>
        </w:rPr>
        <w:t>材料二：鄂尔多斯市新能源产业链（图9）。</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pPr>
      <w:r>
        <w:drawing>
          <wp:inline distT="0" distB="0" distL="114300" distR="114300">
            <wp:extent cx="3143885" cy="1108075"/>
            <wp:effectExtent l="0" t="0" r="18415" b="158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xmlns:r="http://schemas.openxmlformats.org/officeDocument/2006/relationships" r:embed="rId15">
                      <a:lum contrast="66000"/>
                    </a:blip>
                    <a:stretch>
                      <a:fillRect/>
                    </a:stretch>
                  </pic:blipFill>
                  <pic:spPr>
                    <a:xfrm>
                      <a:off x="0" y="0"/>
                      <a:ext cx="3143885" cy="1108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ind w:firstLine="1680" w:firstLineChars="800"/>
        <w:jc w:val="left"/>
        <w:textAlignment w:val="auto"/>
        <w:rPr>
          <w:rFonts w:hint="eastAsia"/>
          <w:lang w:eastAsia="zh-CN"/>
        </w:rPr>
      </w:pPr>
      <w:r>
        <w:rPr>
          <w:rFonts w:hint="eastAsia"/>
          <w:lang w:eastAsia="zh-CN"/>
        </w:rPr>
        <w:t>图9</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（1）从资源角度，说明鄂尔多斯大力发展绿氢产业的优势条件。（4分）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（2）分析氢能产业对鄂尔多斯产业结构优化的作用。（6分）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（3）简述鄂尔多斯发展制氢产业对国家安全的意义。（6分）</w:t>
      </w:r>
    </w:p>
    <w:p>
      <w:pPr>
        <w:rPr>
          <w:rFonts w:hint="eastAsia"/>
          <w:lang w:eastAsia="zh-CN"/>
        </w:rPr>
      </w:pPr>
      <w:r>
        <w:rPr>
          <w:rFonts w:hint="eastAsia"/>
          <w:lang w:eastAsia="zh-CN"/>
        </w:rPr>
        <w:br w:type="page"/>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b/>
          <w:bCs/>
          <w:sz w:val="24"/>
          <w:szCs w:val="32"/>
          <w:lang w:eastAsia="zh-CN"/>
        </w:rPr>
      </w:pPr>
      <w:r>
        <w:rPr>
          <w:rFonts w:hint="eastAsia"/>
          <w:b/>
          <w:bCs/>
          <w:sz w:val="24"/>
          <w:szCs w:val="32"/>
          <w:lang w:eastAsia="zh-CN"/>
        </w:rPr>
        <w:t>山东新高考联合质量测评3月联考</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b/>
          <w:bCs/>
          <w:sz w:val="24"/>
          <w:szCs w:val="32"/>
          <w:lang w:eastAsia="zh-CN"/>
        </w:rPr>
      </w:pPr>
      <w:r>
        <w:rPr>
          <w:rFonts w:hint="eastAsia"/>
          <w:b/>
          <w:bCs/>
          <w:sz w:val="24"/>
          <w:szCs w:val="32"/>
          <w:lang w:eastAsia="zh-CN"/>
        </w:rPr>
        <w:t>地理参考答案及评分标准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b/>
          <w:bCs/>
          <w:lang w:eastAsia="zh-CN"/>
        </w:rPr>
      </w:pPr>
      <w:r>
        <w:rPr>
          <w:rFonts w:hint="eastAsia"/>
          <w:b/>
          <w:bCs/>
          <w:lang w:eastAsia="zh-CN"/>
        </w:rPr>
        <w:t>一、选择题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 xml:space="preserve">1.B </w:t>
      </w:r>
      <w:r>
        <w:rPr>
          <w:rFonts w:hint="eastAsia"/>
          <w:lang w:val="en-US" w:eastAsia="zh-CN"/>
        </w:rPr>
        <w:t xml:space="preserve"> </w:t>
      </w:r>
      <w:r>
        <w:rPr>
          <w:rFonts w:hint="eastAsia"/>
          <w:lang w:eastAsia="zh-CN"/>
        </w:rPr>
        <w:t xml:space="preserve">2.C </w:t>
      </w:r>
      <w:r>
        <w:rPr>
          <w:rFonts w:hint="eastAsia"/>
          <w:lang w:val="en-US" w:eastAsia="zh-CN"/>
        </w:rPr>
        <w:t xml:space="preserve"> </w:t>
      </w:r>
      <w:r>
        <w:rPr>
          <w:rFonts w:hint="eastAsia"/>
          <w:lang w:eastAsia="zh-CN"/>
        </w:rPr>
        <w:t>3.A</w:t>
      </w:r>
      <w:r>
        <w:rPr>
          <w:rFonts w:hint="eastAsia"/>
          <w:lang w:val="en-US" w:eastAsia="zh-CN"/>
        </w:rPr>
        <w:t xml:space="preserve"> </w:t>
      </w:r>
      <w:r>
        <w:rPr>
          <w:rFonts w:hint="eastAsia"/>
          <w:lang w:eastAsia="zh-CN"/>
        </w:rPr>
        <w:t xml:space="preserve"> 4.C</w:t>
      </w:r>
      <w:r>
        <w:rPr>
          <w:rFonts w:hint="eastAsia"/>
          <w:lang w:val="en-US" w:eastAsia="zh-CN"/>
        </w:rPr>
        <w:t xml:space="preserve"> </w:t>
      </w:r>
      <w:r>
        <w:rPr>
          <w:rFonts w:hint="eastAsia"/>
          <w:lang w:eastAsia="zh-CN"/>
        </w:rPr>
        <w:t xml:space="preserve"> 5.D</w:t>
      </w:r>
      <w:r>
        <w:rPr>
          <w:rFonts w:hint="eastAsia"/>
          <w:lang w:val="en-US" w:eastAsia="zh-CN"/>
        </w:rPr>
        <w:t xml:space="preserve"> </w:t>
      </w:r>
      <w:r>
        <w:rPr>
          <w:rFonts w:hint="eastAsia"/>
          <w:lang w:eastAsia="zh-CN"/>
        </w:rPr>
        <w:t xml:space="preserve"> 6.A </w:t>
      </w:r>
      <w:r>
        <w:rPr>
          <w:rFonts w:hint="eastAsia"/>
          <w:lang w:val="en-US" w:eastAsia="zh-CN"/>
        </w:rPr>
        <w:t xml:space="preserve"> </w:t>
      </w:r>
      <w:r>
        <w:rPr>
          <w:rFonts w:hint="eastAsia"/>
          <w:lang w:eastAsia="zh-CN"/>
        </w:rPr>
        <w:t>7.B</w:t>
      </w:r>
      <w:r>
        <w:rPr>
          <w:rFonts w:hint="eastAsia"/>
          <w:lang w:val="en-US" w:eastAsia="zh-CN"/>
        </w:rPr>
        <w:t xml:space="preserve"> </w:t>
      </w:r>
      <w:r>
        <w:rPr>
          <w:rFonts w:hint="eastAsia"/>
          <w:lang w:eastAsia="zh-CN"/>
        </w:rPr>
        <w:t xml:space="preserve"> 8.B</w:t>
      </w:r>
      <w:r>
        <w:rPr>
          <w:rFonts w:hint="eastAsia"/>
          <w:lang w:val="en-US" w:eastAsia="zh-CN"/>
        </w:rPr>
        <w:t xml:space="preserve"> </w:t>
      </w:r>
      <w:r>
        <w:rPr>
          <w:rFonts w:hint="eastAsia"/>
          <w:lang w:eastAsia="zh-CN"/>
        </w:rPr>
        <w:t xml:space="preserve"> 9.D</w:t>
      </w:r>
      <w:r>
        <w:rPr>
          <w:rFonts w:hint="eastAsia"/>
          <w:lang w:val="en-US" w:eastAsia="zh-CN"/>
        </w:rPr>
        <w:t xml:space="preserve"> </w:t>
      </w:r>
      <w:r>
        <w:rPr>
          <w:rFonts w:hint="eastAsia"/>
          <w:lang w:eastAsia="zh-CN"/>
        </w:rPr>
        <w:t xml:space="preserve"> 10.D </w:t>
      </w:r>
      <w:r>
        <w:rPr>
          <w:rFonts w:hint="eastAsia"/>
          <w:lang w:val="en-US" w:eastAsia="zh-CN"/>
        </w:rPr>
        <w:t xml:space="preserve"> </w:t>
      </w:r>
      <w:r>
        <w:rPr>
          <w:rFonts w:hint="eastAsia"/>
          <w:lang w:eastAsia="zh-CN"/>
        </w:rPr>
        <w:t>11.B</w:t>
      </w:r>
      <w:r>
        <w:rPr>
          <w:rFonts w:hint="eastAsia"/>
          <w:lang w:val="en-US" w:eastAsia="zh-CN"/>
        </w:rPr>
        <w:t xml:space="preserve"> </w:t>
      </w:r>
      <w:r>
        <w:rPr>
          <w:rFonts w:hint="eastAsia"/>
          <w:lang w:eastAsia="zh-CN"/>
        </w:rPr>
        <w:t xml:space="preserve"> 12.B</w:t>
      </w:r>
      <w:r>
        <w:rPr>
          <w:rFonts w:hint="eastAsia"/>
          <w:lang w:val="en-US" w:eastAsia="zh-CN"/>
        </w:rPr>
        <w:t xml:space="preserve"> </w:t>
      </w:r>
      <w:r>
        <w:rPr>
          <w:rFonts w:hint="eastAsia"/>
          <w:lang w:eastAsia="zh-CN"/>
        </w:rPr>
        <w:t xml:space="preserve"> 13.C</w:t>
      </w:r>
      <w:r>
        <w:rPr>
          <w:rFonts w:hint="eastAsia"/>
          <w:lang w:val="en-US" w:eastAsia="zh-CN"/>
        </w:rPr>
        <w:t xml:space="preserve"> </w:t>
      </w:r>
      <w:r>
        <w:rPr>
          <w:rFonts w:hint="eastAsia"/>
          <w:lang w:eastAsia="zh-CN"/>
        </w:rPr>
        <w:t xml:space="preserve"> 14.A </w:t>
      </w:r>
      <w:r>
        <w:rPr>
          <w:rFonts w:hint="eastAsia"/>
          <w:lang w:val="en-US" w:eastAsia="zh-CN"/>
        </w:rPr>
        <w:t xml:space="preserve"> </w:t>
      </w:r>
      <w:r>
        <w:rPr>
          <w:rFonts w:hint="eastAsia"/>
          <w:lang w:eastAsia="zh-CN"/>
        </w:rPr>
        <w:t>15.D</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b/>
          <w:bCs/>
          <w:lang w:eastAsia="zh-CN"/>
        </w:rPr>
      </w:pPr>
      <w:r>
        <w:rPr>
          <w:rFonts w:hint="eastAsia"/>
          <w:b/>
          <w:bCs/>
          <w:lang w:eastAsia="zh-CN"/>
        </w:rPr>
        <w:t>二、非选择题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16.（12分）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（1）六马镇纬度较低，太阳高度角大，光照强，气温高，热量条件好；（2分）北部地势高，阻挡冬季风，受低温冻害影响小；（2分）多喀斯特地貌，地势起伏大，排水条件好。（2分）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2）顺应当地的气候、地形等自然条件，体现因地制宜；（2分）涵养水源，保持水土，改善生态环境；（2分）提高环境承载力，满足人口发展需求；（2分）增加农民收入，改善生活质量。（2分）（任答出三个点6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17.（11分）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（1）答案如下（3分）（趋势1分；与纵轴的两个交点每个1分）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pPr>
      <w:r>
        <w:drawing>
          <wp:inline distT="0" distB="0" distL="114300" distR="114300">
            <wp:extent cx="1577975" cy="1732280"/>
            <wp:effectExtent l="0" t="0" r="3175" b="127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xmlns:r="http://schemas.openxmlformats.org/officeDocument/2006/relationships" r:embed="rId16"/>
                    <a:stretch>
                      <a:fillRect/>
                    </a:stretch>
                  </pic:blipFill>
                  <pic:spPr>
                    <a:xfrm>
                      <a:off x="0" y="0"/>
                      <a:ext cx="1577975" cy="17322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（2）云中水汽遇冷形成冰晶或雪花；（2分）在重力作用下掉落进入较暖的大气层，液化形水滴；（2分）继续下落至低于0℃的近地面大气中，形成过冷水滴；（2分）与低于0℃的物体碰撞冻结成冰。（2分）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18.（16分）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（1）风化碎屑物、（1分）冰碛物（冰川搬运堆积物）、（1分）崩滑体堆积物、（1分）（地震等诱发的）岩体破碎物。（1分）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2）流域内山高谷深，滑坡、泥石流输送巨量泥沙进入河道，易形成堰塞坝，阻滞河水形成堰塞湖；（2分）流水侵蚀作用减弱，堆积作用增强，形成宽阔平缓的河谷；（2分）湖水外泄下切侵蚀作用加强，形成窄深的河谷；（2分）随着新的堰塞坝不断形成，在长期时间尺度下，逐渐演变成纵向上呈“台阶状”而平面上呈宽窄相间的“藕节状”地貌形态。（2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（3）不断淤高，趋于平缓，河床展宽（任答2个点4分）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19.（16分）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（1）离冬季风源地近，风能资源丰富，为绿氢生产提供清洁能源；（2分）温带大陆性气候，降水少，多晴天，太阳能丰富，为绿氢生产提供清洁能源。（2分）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2）改变以煤为主产业结构，构建以新能源为基础产业体系，促进产业结构多元化；（2分）有利于提高研发能力，带动产业创新，促进高新技术产业发展（促进产业结构升级）；（2分）提高清洁能源使用比例，促使产业向低碳、绿色、可循环方向发展。（2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（3）增加清洁能源，优化能源消费结构，保障国家能源安全；（2分）减少二氧化碳的排放，缓解气候变暖，保障生态安全；（2分）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r>
        <w:rPr>
          <w:rFonts w:hint="eastAsia"/>
          <w:lang w:eastAsia="zh-CN"/>
        </w:rPr>
        <w:t>减少污染物排放，改善大气质量，保障环境安全；构建绿色产业链，促进经济可持续发展。（2分）（能源安全、生态安全必答；环境安全、经济持续二选一）。</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lang w:eastAsia="zh-CN"/>
        </w:rPr>
      </w:pPr>
    </w:p>
    <w:p>
      <w:pPr>
        <w:keepNext w:val="0"/>
        <w:keepLines w:val="0"/>
        <w:pageBreakBefore w:val="0"/>
        <w:widowControl w:val="0"/>
        <w:tabs>
          <w:tab w:val="left" w:pos="2100"/>
          <w:tab w:val="left" w:pos="4200"/>
          <w:tab w:val="left" w:pos="6300"/>
        </w:tabs>
        <w:kinsoku/>
        <w:wordWrap/>
        <w:overflowPunct/>
        <w:topLinePunct w:val="0"/>
        <w:autoSpaceDE/>
        <w:autoSpaceDN/>
        <w:bidi w:val="0"/>
        <w:adjustRightInd/>
        <w:snapToGrid/>
        <w:spacing w:line="288" w:lineRule="auto"/>
        <w:jc w:val="left"/>
        <w:textAlignment w:val="auto"/>
        <w:rPr>
          <w:rFonts w:hint="eastAsia"/>
          <w:lang w:eastAsia="zh-CN"/>
        </w:rPr>
      </w:pPr>
    </w:p>
    <w:sectPr>
      <w:pgSz w:w="11906" w:h="16838"/>
      <w:pgMar w:top="907" w:right="1077" w:bottom="1440" w:left="1077" w:header="153" w:footer="0"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210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1177F3"/>
    <w:rsid w:val="0016238F"/>
    <w:rsid w:val="00171458"/>
    <w:rsid w:val="00173C1D"/>
    <w:rsid w:val="001764C3"/>
    <w:rsid w:val="0018010E"/>
    <w:rsid w:val="00191C29"/>
    <w:rsid w:val="001C63DA"/>
    <w:rsid w:val="001D0C6F"/>
    <w:rsid w:val="00201A7E"/>
    <w:rsid w:val="00204526"/>
    <w:rsid w:val="00221FC9"/>
    <w:rsid w:val="002323D2"/>
    <w:rsid w:val="00244CEF"/>
    <w:rsid w:val="002457C2"/>
    <w:rsid w:val="00245E4D"/>
    <w:rsid w:val="002908F0"/>
    <w:rsid w:val="00294908"/>
    <w:rsid w:val="002A0E5D"/>
    <w:rsid w:val="002A1A21"/>
    <w:rsid w:val="002F06B2"/>
    <w:rsid w:val="003102DB"/>
    <w:rsid w:val="003625C4"/>
    <w:rsid w:val="00373D0A"/>
    <w:rsid w:val="003B1712"/>
    <w:rsid w:val="003C4A95"/>
    <w:rsid w:val="003D0C09"/>
    <w:rsid w:val="004062F6"/>
    <w:rsid w:val="0041154E"/>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C04FB"/>
    <w:rsid w:val="006D5DE9"/>
    <w:rsid w:val="006F45E0"/>
    <w:rsid w:val="006F4DF6"/>
    <w:rsid w:val="00701D6B"/>
    <w:rsid w:val="007061B2"/>
    <w:rsid w:val="00716D85"/>
    <w:rsid w:val="00740A09"/>
    <w:rsid w:val="00745B01"/>
    <w:rsid w:val="00762E26"/>
    <w:rsid w:val="007706D9"/>
    <w:rsid w:val="008028B5"/>
    <w:rsid w:val="00832EC9"/>
    <w:rsid w:val="008634CD"/>
    <w:rsid w:val="008731FA"/>
    <w:rsid w:val="00880A38"/>
    <w:rsid w:val="00893DD6"/>
    <w:rsid w:val="008D2E94"/>
    <w:rsid w:val="009121D7"/>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26D63"/>
    <w:rsid w:val="00E63075"/>
    <w:rsid w:val="00E97096"/>
    <w:rsid w:val="00EA0188"/>
    <w:rsid w:val="00EB17B4"/>
    <w:rsid w:val="00ED1550"/>
    <w:rsid w:val="00ED4F9A"/>
    <w:rsid w:val="00EE1A37"/>
    <w:rsid w:val="00F21C80"/>
    <w:rsid w:val="00F24894"/>
    <w:rsid w:val="00F676FD"/>
    <w:rsid w:val="00F72514"/>
    <w:rsid w:val="00FA0944"/>
    <w:rsid w:val="00FA6947"/>
    <w:rsid w:val="00FB34D2"/>
    <w:rsid w:val="00FB4B17"/>
    <w:rsid w:val="00FC5860"/>
    <w:rsid w:val="00FD377B"/>
    <w:rsid w:val="00FF2D79"/>
    <w:rsid w:val="00FF517A"/>
    <w:rsid w:val="04583A5F"/>
    <w:rsid w:val="19E020D4"/>
    <w:rsid w:val="214A3231"/>
    <w:rsid w:val="38274566"/>
    <w:rsid w:val="43C53F65"/>
    <w:rsid w:val="4648294C"/>
    <w:rsid w:val="5A1C3682"/>
    <w:rsid w:val="5CF72DEB"/>
    <w:rsid w:val="687924B3"/>
    <w:rsid w:val="74730CF0"/>
    <w:rsid w:val="7B283451"/>
  </w:rsids>
  <w:docVars>
    <w:docVar w:name="commondata" w:val="eyJoZGlkIjoiY2Y1NDUzYjE0MDYwODQ2N2JhNWM2MTVmY2I3YzUzMzUifQ=="/>
    <w:docVar w:name="KSO_WPS_MARK_KEY" w:val="76d15395-ae12-45be-941c-7d2dfbe03d73"/>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semiHidden="0" w:uiPriority="0" w:unhideWhenUsed="0" w:qFormat="1"/>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link w:val="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customStyle="1" w:styleId="a">
    <w:name w:val="页眉 字符"/>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theme" Target="theme/theme1.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2343-0B28-41C8-BD02-34D59E27789A}">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公众号一个高中僧</dc:creator>
  <cp:lastModifiedBy>www.gzhsxxw.com</cp:lastModifiedBy>
  <cp:revision>0</cp:revision>
</cp:coreProperties>
</file>