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12573000</wp:posOffset>
            </wp:positionH>
            <wp:positionV relativeFrom="topMargin">
              <wp:posOffset>11201400</wp:posOffset>
            </wp:positionV>
            <wp:extent cx="292100" cy="3048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5"/>
                    <a:stretch>
                      <a:fillRect/>
                    </a:stretch>
                  </pic:blipFill>
                  <pic:spPr>
                    <a:xfrm>
                      <a:off x="0" y="0"/>
                      <a:ext cx="292100" cy="304800"/>
                    </a:xfrm>
                    <a:prstGeom prst="rect">
                      <a:avLst/>
                    </a:prstGeom>
                  </pic:spPr>
                </pic:pic>
              </a:graphicData>
            </a:graphic>
          </wp:anchor>
        </w:drawing>
      </w:r>
      <w:r>
        <w:rPr>
          <w:rFonts w:ascii="宋体" w:eastAsia="宋体" w:hAnsi="宋体" w:cs="宋体"/>
          <w:b/>
          <w:color w:val="auto"/>
          <w:sz w:val="32"/>
        </w:rPr>
        <w:t>长郡中学2024届高考适应性考试（二）历史</w:t>
      </w:r>
    </w:p>
    <w:p w:rsidR="00FC5860" w:rsidRPr="00BE1BCD">
      <w:pPr>
        <w:spacing w:line="360" w:lineRule="auto"/>
        <w:jc w:val="both"/>
      </w:pPr>
      <w:r>
        <w:rPr>
          <w:rFonts w:ascii="宋体" w:eastAsia="宋体" w:hAnsi="宋体" w:cs="宋体"/>
          <w:b/>
          <w:color w:val="auto"/>
          <w:sz w:val="24"/>
        </w:rPr>
        <w:t>注意事项：</w:t>
      </w:r>
    </w:p>
    <w:p w:rsidR="00FC5860" w:rsidRPr="00BE1BCD">
      <w:pPr>
        <w:spacing w:line="360" w:lineRule="auto"/>
        <w:jc w:val="both"/>
      </w:pPr>
      <w:r>
        <w:rPr>
          <w:rFonts w:ascii="宋体" w:eastAsia="宋体" w:hAnsi="宋体" w:cs="宋体"/>
          <w:b/>
          <w:color w:val="auto"/>
          <w:sz w:val="24"/>
        </w:rPr>
        <w:t>1.答卷前，考生务必将自己的姓名、准考证号填写在答题卡上。</w:t>
      </w:r>
    </w:p>
    <w:p w:rsidR="00FC5860" w:rsidRPr="00BE1BCD">
      <w:pPr>
        <w:spacing w:line="360" w:lineRule="auto"/>
        <w:jc w:val="both"/>
      </w:pPr>
      <w:r>
        <w:rPr>
          <w:rFonts w:ascii="宋体" w:eastAsia="宋体" w:hAnsi="宋体" w:cs="宋体"/>
          <w:b/>
          <w:color w:val="auto"/>
          <w:sz w:val="24"/>
        </w:rPr>
        <w:t>2.回答选择题时，选出每小题答案后，用铅笔把答题卡上对应题目的答案标号涂 黑。如需改动，用橡皮擦干净后，再选涂其他答案标号。回答非选择题时，将答案写在 答题卡上。写在本试卷上无效。</w:t>
      </w:r>
    </w:p>
    <w:p w:rsidR="00FC5860" w:rsidRPr="00BE1BCD">
      <w:pPr>
        <w:spacing w:line="360" w:lineRule="auto"/>
        <w:jc w:val="both"/>
      </w:pPr>
      <w:r>
        <w:rPr>
          <w:rFonts w:ascii="宋体" w:eastAsia="宋体" w:hAnsi="宋体" w:cs="宋体"/>
          <w:b/>
          <w:color w:val="auto"/>
          <w:sz w:val="24"/>
        </w:rPr>
        <w:t>3.考试结束后，将本试卷和答题卡一并交回。</w:t>
      </w:r>
    </w:p>
    <w:p w:rsidR="00FC5860" w:rsidRPr="00BE1BCD">
      <w:pPr>
        <w:spacing w:line="360" w:lineRule="auto"/>
        <w:jc w:val="center"/>
      </w:pPr>
      <w:r>
        <w:rPr>
          <w:rFonts w:ascii="宋体" w:eastAsia="宋体" w:hAnsi="宋体" w:cs="宋体"/>
          <w:b/>
          <w:color w:val="auto"/>
          <w:sz w:val="24"/>
        </w:rPr>
        <w:t>第Ⅰ卷</w:t>
      </w:r>
    </w:p>
    <w:p w:rsidR="00FC5860" w:rsidRPr="00BE1BCD">
      <w:pPr>
        <w:spacing w:line="360" w:lineRule="auto"/>
        <w:jc w:val="both"/>
      </w:pPr>
      <w:r>
        <w:rPr>
          <w:rFonts w:ascii="宋体" w:eastAsia="宋体" w:hAnsi="宋体" w:cs="宋体"/>
          <w:b/>
          <w:color w:val="auto"/>
          <w:sz w:val="24"/>
        </w:rPr>
        <w:t>一、选择题：本题共 15 小题，每小题 3 分，共 45 分。在每小题给出的四个选项中，只有一 项是符合题目要求的。</w:t>
      </w:r>
    </w:p>
    <w:p w:rsidR="00FC5860" w:rsidRPr="00BE1BCD">
      <w:pPr>
        <w:spacing w:line="360" w:lineRule="auto"/>
        <w:jc w:val="both"/>
      </w:pPr>
      <w:r>
        <w:rPr>
          <w:color w:val="auto"/>
        </w:rPr>
        <w:t xml:space="preserve">1. </w:t>
      </w:r>
      <w:r>
        <w:rPr>
          <w:rFonts w:ascii="宋体" w:eastAsia="宋体" w:hAnsi="宋体" w:cs="宋体"/>
          <w:color w:val="auto"/>
        </w:rPr>
        <w:t>如图为我国出土的一些镶嵌绿松石铜牌，形制、纹饰略有差异，但制作工艺接近，二里头出土的铜牌所处的时代最早，三星堆最晚。对此合理的解释是（   ）</w:t>
      </w:r>
    </w:p>
    <w:p w:rsidR="00FC5860" w:rsidRPr="00BE1BCD">
      <w:pPr>
        <w:spacing w:line="360" w:lineRule="auto"/>
        <w:jc w:val="both"/>
      </w:pPr>
      <w:r w:rsidRPr="00BE1BCD">
        <w:drawing>
          <wp:inline>
            <wp:extent cx="4105275" cy="14859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4105275" cy="1485900"/>
                    </a:xfrm>
                    <a:prstGeom prst="rect">
                      <a:avLst/>
                    </a:prstGeom>
                  </pic:spPr>
                </pic:pic>
              </a:graphicData>
            </a:graphic>
          </wp:inline>
        </w:drawing>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早期政治制度具有浓厚的神权色彩</w:t>
      </w:r>
      <w:r w:rsidRPr="00BE1BCD" w:rsidR="00FC5860">
        <w:tab/>
      </w:r>
      <w:r w:rsidRPr="00BE1BCD" w:rsidR="00FC5860">
        <w:t xml:space="preserve">B. </w:t>
      </w:r>
      <w:r>
        <w:rPr>
          <w:rFonts w:ascii="宋体" w:eastAsia="宋体" w:hAnsi="宋体" w:cs="宋体"/>
          <w:color w:val="auto"/>
        </w:rPr>
        <w:t>夏朝开始我国进入了青铜时代</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区域文明在发展中存在交流的情况</w:t>
      </w:r>
      <w:r w:rsidRPr="00BE1BCD" w:rsidR="00FC5860">
        <w:tab/>
      </w:r>
      <w:r w:rsidRPr="00BE1BCD" w:rsidR="00FC5860">
        <w:t xml:space="preserve">D. </w:t>
      </w:r>
      <w:r>
        <w:rPr>
          <w:rFonts w:ascii="宋体" w:eastAsia="宋体" w:hAnsi="宋体" w:cs="宋体"/>
          <w:color w:val="auto"/>
        </w:rPr>
        <w:t>夏朝出现阶级分化和等级界限</w:t>
      </w:r>
    </w:p>
    <w:p>
      <w:pPr>
        <w:spacing w:line="360" w:lineRule="auto"/>
        <w:jc w:val="left"/>
        <w:textAlignment w:val="center"/>
        <w:rPr>
          <w:color w:val="000000"/>
        </w:rPr>
      </w:pPr>
      <w:r>
        <w:rPr>
          <w:color w:val="000000"/>
        </w:rPr>
        <w:t xml:space="preserve">2. </w:t>
      </w:r>
      <w:r>
        <w:rPr>
          <w:rFonts w:ascii="宋体" w:eastAsia="宋体" w:hAnsi="宋体" w:cs="宋体"/>
          <w:color w:val="000000"/>
        </w:rPr>
        <w:t>齐桓公召集诸侯“葵丘会盟”，签订了五条盟辞。其中第五条规定：诸侯国之间要保持黄河下游通畅，各诸侯国对黄河河道和堤防要实施统一管理，不要人为修筑不合理的堤坝。这反映出（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会盟主要维护齐国利益</w:t>
      </w:r>
      <w:r>
        <w:rPr>
          <w:color w:val="000000"/>
        </w:rPr>
        <w:tab/>
      </w:r>
      <w:r>
        <w:rPr>
          <w:color w:val="000000"/>
        </w:rPr>
        <w:t xml:space="preserve">B. </w:t>
      </w:r>
      <w:r>
        <w:rPr>
          <w:rFonts w:ascii="宋体" w:eastAsia="宋体" w:hAnsi="宋体" w:cs="宋体"/>
          <w:color w:val="000000"/>
        </w:rPr>
        <w:t>齐国建立中原军事同盟</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黄河流域得到有效治理</w:t>
      </w:r>
      <w:r>
        <w:rPr>
          <w:color w:val="000000"/>
        </w:rPr>
        <w:tab/>
      </w:r>
      <w:r>
        <w:rPr>
          <w:color w:val="000000"/>
        </w:rPr>
        <w:t xml:space="preserve">D. </w:t>
      </w:r>
      <w:r>
        <w:rPr>
          <w:rFonts w:ascii="宋体" w:eastAsia="宋体" w:hAnsi="宋体" w:cs="宋体"/>
          <w:color w:val="000000"/>
        </w:rPr>
        <w:t>争霸战争威胁各国生存</w:t>
      </w:r>
    </w:p>
    <w:p>
      <w:pPr>
        <w:spacing w:line="360" w:lineRule="auto"/>
        <w:jc w:val="both"/>
        <w:textAlignment w:val="center"/>
        <w:rPr>
          <w:color w:val="000000"/>
        </w:rPr>
      </w:pPr>
      <w:r>
        <w:rPr>
          <w:color w:val="000000"/>
        </w:rPr>
        <w:t xml:space="preserve">3. </w:t>
      </w:r>
      <w:r>
        <w:rPr>
          <w:rFonts w:ascii="宋体" w:eastAsia="宋体" w:hAnsi="宋体" w:cs="宋体"/>
          <w:color w:val="000000"/>
        </w:rPr>
        <w:t>这一做法客观上（   ）</w:t>
      </w:r>
    </w:p>
    <w:p>
      <w:pPr>
        <w:spacing w:line="360" w:lineRule="auto"/>
        <w:jc w:val="both"/>
        <w:textAlignment w:val="center"/>
        <w:rPr>
          <w:color w:val="000000"/>
        </w:rPr>
      </w:pPr>
      <w:r>
        <w:rPr>
          <w:rFonts w:ascii="宋体" w:eastAsia="宋体" w:hAnsi="宋体" w:cs="宋体"/>
          <w:color w:val="000000"/>
        </w:rPr>
        <w:t>西汉时期按爵授田制规定</w:t>
      </w:r>
      <w:r>
        <w:rPr>
          <w:rFonts w:ascii="宋体" w:eastAsia="宋体" w:hAnsi="宋体" w:cs="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部分爵位授田数量统计</w:t>
      </w:r>
    </w:p>
    <w:tbl>
      <w:tblPr>
        <w:tblStyle w:val="TableNormal"/>
        <w:tblW w:w="6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91"/>
        <w:gridCol w:w="2149"/>
        <w:gridCol w:w="1201"/>
        <w:gridCol w:w="2149"/>
      </w:tblGrid>
      <w:tr>
        <w:tblPrEx>
          <w:tblW w:w="6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爵位</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田（单位：顷）</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爵位</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田（单位：顷）</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左庶长</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74</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少上造</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84</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右庶长</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76</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大上造</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86</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左更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78</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驷车庶长</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88</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中更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80</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大庶长</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90</w:t>
            </w:r>
          </w:p>
        </w:tc>
      </w:tr>
      <w:tr>
        <w:tblPrEx>
          <w:tblW w:w="6510" w:type="dxa"/>
          <w:tblCellMar>
            <w:top w:w="120" w:type="dxa"/>
            <w:left w:w="120" w:type="dxa"/>
            <w:bottom w:w="120" w:type="dxa"/>
            <w:right w:w="120" w:type="dxa"/>
          </w:tblCellMar>
        </w:tblPrEx>
        <w:trPr>
          <w:cantSplit w:val="0"/>
          <w:trHeight w:val="330"/>
        </w:trPr>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右更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82</w:t>
            </w:r>
          </w:p>
        </w:tc>
        <w:tc>
          <w:tcPr>
            <w:tcW w:w="10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关内侯</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95</w:t>
            </w:r>
          </w:p>
        </w:tc>
      </w:tr>
    </w:tbl>
    <w:p>
      <w:pPr>
        <w:spacing w:line="360" w:lineRule="auto"/>
        <w:jc w:val="both"/>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巩固了等级秩序</w:t>
      </w:r>
      <w:r>
        <w:rPr>
          <w:color w:val="000000"/>
        </w:rPr>
        <w:tab/>
      </w:r>
      <w:r>
        <w:rPr>
          <w:color w:val="000000"/>
        </w:rPr>
        <w:t xml:space="preserve">B. </w:t>
      </w:r>
      <w:r>
        <w:rPr>
          <w:rFonts w:ascii="宋体" w:eastAsia="宋体" w:hAnsi="宋体" w:cs="宋体"/>
          <w:color w:val="000000"/>
        </w:rPr>
        <w:t>保障了小农生产</w:t>
      </w:r>
      <w:r>
        <w:rPr>
          <w:color w:val="000000"/>
        </w:rPr>
        <w:tab/>
      </w:r>
      <w:r>
        <w:rPr>
          <w:color w:val="000000"/>
        </w:rPr>
        <w:t xml:space="preserve">C. </w:t>
      </w:r>
      <w:r>
        <w:rPr>
          <w:rFonts w:ascii="宋体" w:eastAsia="宋体" w:hAnsi="宋体" w:cs="宋体"/>
          <w:color w:val="000000"/>
        </w:rPr>
        <w:t>增加了国家税收</w:t>
      </w:r>
      <w:r>
        <w:rPr>
          <w:color w:val="000000"/>
        </w:rPr>
        <w:tab/>
      </w:r>
      <w:r>
        <w:rPr>
          <w:color w:val="000000"/>
        </w:rPr>
        <w:t xml:space="preserve">D. </w:t>
      </w:r>
      <w:r>
        <w:rPr>
          <w:rFonts w:ascii="宋体" w:eastAsia="宋体" w:hAnsi="宋体" w:cs="宋体"/>
          <w:color w:val="000000"/>
        </w:rPr>
        <w:t>革新了生产技术</w:t>
      </w:r>
    </w:p>
    <w:p>
      <w:pPr>
        <w:spacing w:line="360" w:lineRule="auto"/>
        <w:jc w:val="both"/>
        <w:textAlignment w:val="center"/>
        <w:rPr>
          <w:color w:val="000000"/>
        </w:rPr>
      </w:pPr>
      <w:r>
        <w:rPr>
          <w:color w:val="000000"/>
        </w:rPr>
        <w:t xml:space="preserve">4. </w:t>
      </w:r>
      <w:r>
        <w:rPr>
          <w:rFonts w:ascii="宋体" w:eastAsia="宋体" w:hAnsi="宋体" w:cs="宋体"/>
          <w:color w:val="000000"/>
        </w:rPr>
        <w:t>北宋时期，赵普为太祖，太宗两朝宰相，于厅中坐屏后置二大翁，凡有人进利害文字皆投置其中，满则焚之。太宗后期，任命有“为人糊涂”之称的吕端为相，制辞中明确勉励他“思尧舜以致君，无使其不及，体黄老而行化，用致乎无为”。这些做法（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推动了崇文抑武的确立</w:t>
      </w:r>
      <w:r>
        <w:rPr>
          <w:color w:val="000000"/>
        </w:rPr>
        <w:tab/>
      </w:r>
      <w:r>
        <w:rPr>
          <w:color w:val="000000"/>
        </w:rPr>
        <w:t xml:space="preserve">B. </w:t>
      </w:r>
      <w:r>
        <w:rPr>
          <w:rFonts w:ascii="宋体" w:eastAsia="宋体" w:hAnsi="宋体" w:cs="宋体"/>
          <w:color w:val="000000"/>
        </w:rPr>
        <w:t>加强了君主专制制度</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助长了因循守旧的风气</w:t>
      </w:r>
      <w:r>
        <w:rPr>
          <w:color w:val="000000"/>
        </w:rPr>
        <w:tab/>
      </w:r>
      <w:r>
        <w:rPr>
          <w:color w:val="000000"/>
        </w:rPr>
        <w:t xml:space="preserve">D. </w:t>
      </w:r>
      <w:r>
        <w:rPr>
          <w:rFonts w:ascii="宋体" w:eastAsia="宋体" w:hAnsi="宋体" w:cs="宋体"/>
          <w:color w:val="000000"/>
        </w:rPr>
        <w:t>促进了三教合流出现</w:t>
      </w:r>
    </w:p>
    <w:p>
      <w:pPr>
        <w:spacing w:line="360" w:lineRule="auto"/>
        <w:jc w:val="both"/>
        <w:textAlignment w:val="center"/>
        <w:rPr>
          <w:color w:val="000000"/>
        </w:rPr>
      </w:pPr>
      <w:r>
        <w:rPr>
          <w:color w:val="000000"/>
        </w:rPr>
        <w:t xml:space="preserve">5. </w:t>
      </w:r>
      <w:r>
        <w:rPr>
          <w:color w:val="000000"/>
        </w:rPr>
        <w:t>1283年，元朝开通海上漕运航道，发展迅速，至1309年，通过海运输入大都的粮食达到246万石。此后，海运发展过程中虽然不时有低潮出现，但整体上仍呈持续发展之势。延续至元末，岁运粮数一般持续维持在300万石以上。这（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反映出造船航海技术领先于世界</w:t>
      </w:r>
      <w:r>
        <w:rPr>
          <w:color w:val="000000"/>
        </w:rPr>
        <w:tab/>
      </w:r>
      <w:r>
        <w:rPr>
          <w:color w:val="000000"/>
        </w:rPr>
        <w:t xml:space="preserve">B. </w:t>
      </w:r>
      <w:r>
        <w:rPr>
          <w:rFonts w:ascii="宋体" w:eastAsia="宋体" w:hAnsi="宋体" w:cs="宋体"/>
          <w:color w:val="000000"/>
        </w:rPr>
        <w:t>有利于北方地区的社会稳定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说明南北之间经济差距持续扩大</w:t>
      </w:r>
      <w:r>
        <w:rPr>
          <w:color w:val="000000"/>
        </w:rPr>
        <w:tab/>
      </w:r>
      <w:r>
        <w:rPr>
          <w:color w:val="000000"/>
        </w:rPr>
        <w:t xml:space="preserve">D. </w:t>
      </w:r>
      <w:r>
        <w:rPr>
          <w:rFonts w:ascii="宋体" w:eastAsia="宋体" w:hAnsi="宋体" w:cs="宋体"/>
          <w:color w:val="000000"/>
        </w:rPr>
        <w:t>推动了商品经济的迅速发展</w:t>
      </w:r>
    </w:p>
    <w:p>
      <w:pPr>
        <w:spacing w:line="360" w:lineRule="auto"/>
        <w:jc w:val="both"/>
        <w:textAlignment w:val="center"/>
        <w:rPr>
          <w:color w:val="000000"/>
        </w:rPr>
      </w:pPr>
      <w:r>
        <w:rPr>
          <w:color w:val="000000"/>
        </w:rPr>
        <w:t xml:space="preserve">6. </w:t>
      </w:r>
      <w:r>
        <w:rPr>
          <w:rFonts w:ascii="宋体" w:eastAsia="宋体" w:hAnsi="宋体" w:cs="宋体"/>
          <w:color w:val="000000"/>
        </w:rPr>
        <w:t>同治十年（1871年），曾国藩奏议日本订约问题，认为不可“一视同仁”地给予日本单方面条约权利，即不可让其“一体均沾”给予各国的“恩渥利益”。曾国藩的主张（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促进了近代平等外交形成</w:t>
      </w:r>
      <w:r>
        <w:rPr>
          <w:color w:val="000000"/>
        </w:rPr>
        <w:tab/>
      </w:r>
      <w:r>
        <w:rPr>
          <w:color w:val="000000"/>
        </w:rPr>
        <w:t xml:space="preserve">B. </w:t>
      </w:r>
      <w:r>
        <w:rPr>
          <w:rFonts w:ascii="宋体" w:eastAsia="宋体" w:hAnsi="宋体" w:cs="宋体"/>
          <w:color w:val="000000"/>
        </w:rPr>
        <w:t>有助于中国近代外交发展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加快了新疆边疆危机解决</w:t>
      </w:r>
      <w:r>
        <w:rPr>
          <w:color w:val="000000"/>
        </w:rPr>
        <w:tab/>
      </w:r>
      <w:r>
        <w:rPr>
          <w:color w:val="000000"/>
        </w:rPr>
        <w:t xml:space="preserve">D. </w:t>
      </w:r>
      <w:r>
        <w:rPr>
          <w:rFonts w:ascii="宋体" w:eastAsia="宋体" w:hAnsi="宋体" w:cs="宋体"/>
          <w:color w:val="000000"/>
        </w:rPr>
        <w:t>推动了洋务运动迅速发展</w:t>
      </w:r>
    </w:p>
    <w:p>
      <w:pPr>
        <w:spacing w:line="360" w:lineRule="auto"/>
        <w:jc w:val="left"/>
        <w:textAlignment w:val="center"/>
        <w:rPr>
          <w:color w:val="000000"/>
        </w:rPr>
      </w:pPr>
      <w:r>
        <w:rPr>
          <w:color w:val="000000"/>
        </w:rPr>
        <w:t xml:space="preserve">7. </w:t>
      </w:r>
      <w:r>
        <w:rPr>
          <w:rFonts w:ascii="宋体" w:eastAsia="宋体" w:hAnsi="宋体" w:cs="宋体"/>
          <w:color w:val="000000"/>
        </w:rPr>
        <w:t>针对</w:t>
      </w:r>
      <w:r>
        <w:rPr>
          <w:rFonts w:ascii="Times New Roman" w:eastAsia="Times New Roman" w:hAnsi="Times New Roman" w:cs="Times New Roman"/>
          <w:color w:val="000000"/>
        </w:rPr>
        <w:t>1928</w:t>
      </w:r>
      <w:r>
        <w:rPr>
          <w:rFonts w:ascii="宋体" w:eastAsia="宋体" w:hAnsi="宋体" w:cs="宋体"/>
          <w:color w:val="000000"/>
        </w:rPr>
        <w:t>—</w:t>
      </w:r>
      <w:r>
        <w:rPr>
          <w:rFonts w:ascii="Times New Roman" w:eastAsia="Times New Roman" w:hAnsi="Times New Roman" w:cs="Times New Roman"/>
          <w:color w:val="000000"/>
        </w:rPr>
        <w:t>1931</w:t>
      </w:r>
      <w:r>
        <w:rPr>
          <w:rFonts w:ascii="宋体" w:eastAsia="宋体" w:hAnsi="宋体" w:cs="宋体"/>
          <w:color w:val="000000"/>
        </w:rPr>
        <w:t>年革命文学在上海的兴起，鲁迅说：“这革命文学的旺盛起来，在表面上和别国不同，并非由于革命的高扬，而是因为革命的挫折。”鲁迅所谓“革命的挫折”可能是指（</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国民大革命的失败</w:t>
      </w:r>
      <w:r>
        <w:rPr>
          <w:color w:val="000000"/>
        </w:rPr>
        <w:tab/>
      </w:r>
      <w:r>
        <w:rPr>
          <w:color w:val="000000"/>
        </w:rPr>
        <w:t xml:space="preserve">B. </w:t>
      </w:r>
      <w:r>
        <w:rPr>
          <w:rFonts w:ascii="宋体" w:eastAsia="宋体" w:hAnsi="宋体" w:cs="宋体"/>
          <w:color w:val="000000"/>
        </w:rPr>
        <w:t>九一八事变的发生</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红军被迫战略转移</w:t>
      </w:r>
      <w:r>
        <w:rPr>
          <w:color w:val="000000"/>
        </w:rPr>
        <w:tab/>
      </w:r>
      <w:r>
        <w:rPr>
          <w:color w:val="000000"/>
        </w:rPr>
        <w:t xml:space="preserve">D. </w:t>
      </w:r>
      <w:r>
        <w:rPr>
          <w:rFonts w:ascii="宋体" w:eastAsia="宋体" w:hAnsi="宋体" w:cs="宋体"/>
          <w:color w:val="000000"/>
        </w:rPr>
        <w:t>世界经济危机爆发</w:t>
      </w:r>
    </w:p>
    <w:p>
      <w:pPr>
        <w:spacing w:line="360" w:lineRule="auto"/>
        <w:jc w:val="both"/>
        <w:textAlignment w:val="center"/>
        <w:rPr>
          <w:color w:val="000000"/>
        </w:rPr>
      </w:pPr>
      <w:r>
        <w:rPr>
          <w:color w:val="000000"/>
        </w:rPr>
        <w:t>8</w:t>
      </w:r>
      <w:r>
        <w:rPr>
          <w:color w:val="000000"/>
          <w:position w:val="-22"/>
        </w:rPr>
        <w:drawing>
          <wp:inline>
            <wp:extent cx="31750" cy="889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这些变化表明，中国共产党（   ）</w:t>
      </w:r>
    </w:p>
    <w:p>
      <w:pPr>
        <w:spacing w:line="360" w:lineRule="auto"/>
        <w:jc w:val="both"/>
        <w:textAlignment w:val="center"/>
        <w:rPr>
          <w:color w:val="000000"/>
        </w:rPr>
      </w:pPr>
      <w:r>
        <w:rPr>
          <w:rFonts w:ascii="宋体" w:eastAsia="宋体" w:hAnsi="宋体" w:cs="宋体"/>
          <w:color w:val="000000"/>
        </w:rPr>
        <w:t>1931一1935年中国共产党统一战线名称变迁</w:t>
      </w:r>
    </w:p>
    <w:tbl>
      <w:tblPr>
        <w:tblStyle w:val="TableNormal"/>
        <w:tblW w:w="7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00"/>
        <w:gridCol w:w="2370"/>
        <w:gridCol w:w="5100"/>
      </w:tblGrid>
      <w:tr>
        <w:tblPrEx>
          <w:tblW w:w="7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9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时间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名称</w:t>
            </w:r>
          </w:p>
        </w:tc>
        <w:tc>
          <w:tcPr>
            <w:tcW w:w="3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主要内容</w:t>
            </w:r>
          </w:p>
        </w:tc>
      </w:tr>
      <w:tr>
        <w:tblPrEx>
          <w:tblW w:w="7170" w:type="dxa"/>
          <w:tblCellMar>
            <w:top w:w="120" w:type="dxa"/>
            <w:left w:w="120" w:type="dxa"/>
            <w:bottom w:w="120" w:type="dxa"/>
            <w:right w:w="120" w:type="dxa"/>
          </w:tblCellMar>
        </w:tblPrEx>
        <w:trPr>
          <w:cantSplit w:val="0"/>
          <w:trHeight w:val="330"/>
        </w:trPr>
        <w:tc>
          <w:tcPr>
            <w:tcW w:w="9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1931年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反帝统一战线</w:t>
            </w:r>
          </w:p>
        </w:tc>
        <w:tc>
          <w:tcPr>
            <w:tcW w:w="3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反日为主，同时警惕英、法等国与日本协同侵略中国</w:t>
            </w:r>
          </w:p>
        </w:tc>
      </w:tr>
      <w:tr>
        <w:tblPrEx>
          <w:tblW w:w="7170" w:type="dxa"/>
          <w:tblCellMar>
            <w:top w:w="120" w:type="dxa"/>
            <w:left w:w="120" w:type="dxa"/>
            <w:bottom w:w="120" w:type="dxa"/>
            <w:right w:w="120" w:type="dxa"/>
          </w:tblCellMar>
        </w:tblPrEx>
        <w:trPr>
          <w:cantSplit w:val="0"/>
          <w:trHeight w:val="330"/>
        </w:trPr>
        <w:tc>
          <w:tcPr>
            <w:tcW w:w="9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1933年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反帝反法西斯统一战线</w:t>
            </w:r>
          </w:p>
        </w:tc>
        <w:tc>
          <w:tcPr>
            <w:tcW w:w="3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反帝同时反蒋</w:t>
            </w:r>
          </w:p>
        </w:tc>
      </w:tr>
      <w:tr>
        <w:tblPrEx>
          <w:tblW w:w="7170" w:type="dxa"/>
          <w:tblCellMar>
            <w:top w:w="120" w:type="dxa"/>
            <w:left w:w="120" w:type="dxa"/>
            <w:bottom w:w="120" w:type="dxa"/>
            <w:right w:w="120" w:type="dxa"/>
          </w:tblCellMar>
        </w:tblPrEx>
        <w:trPr>
          <w:cantSplit w:val="0"/>
          <w:trHeight w:val="330"/>
        </w:trPr>
        <w:tc>
          <w:tcPr>
            <w:tcW w:w="9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1935年</w:t>
            </w:r>
          </w:p>
        </w:tc>
        <w:tc>
          <w:tcPr>
            <w:tcW w:w="23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抗日民族统一战线</w:t>
            </w:r>
          </w:p>
        </w:tc>
        <w:tc>
          <w:tcPr>
            <w:tcW w:w="391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全民族的联合抗战</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注重把握中国社会主要矛盾的变化</w:t>
      </w:r>
      <w:r>
        <w:rPr>
          <w:color w:val="000000"/>
        </w:rPr>
        <w:tab/>
      </w:r>
      <w:r>
        <w:rPr>
          <w:color w:val="000000"/>
        </w:rPr>
        <w:t xml:space="preserve">B. </w:t>
      </w:r>
      <w:r>
        <w:rPr>
          <w:rFonts w:ascii="宋体" w:eastAsia="宋体" w:hAnsi="宋体" w:cs="宋体"/>
          <w:color w:val="000000"/>
        </w:rPr>
        <w:t>开始把马克思主义原理与国情相结合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理论变迁主要受到国际形势的影响</w:t>
      </w:r>
      <w:r>
        <w:rPr>
          <w:color w:val="000000"/>
        </w:rPr>
        <w:tab/>
      </w:r>
      <w:r>
        <w:rPr>
          <w:color w:val="000000"/>
        </w:rPr>
        <w:t xml:space="preserve">D. </w:t>
      </w:r>
      <w:r>
        <w:rPr>
          <w:rFonts w:ascii="宋体" w:eastAsia="宋体" w:hAnsi="宋体" w:cs="宋体"/>
          <w:color w:val="000000"/>
        </w:rPr>
        <w:t>已经从幼稚阶段逐渐走向了成熟阶段</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1965</w:t>
      </w:r>
      <w:r>
        <w:rPr>
          <w:rFonts w:ascii="宋体" w:eastAsia="宋体" w:hAnsi="宋体" w:cs="宋体"/>
          <w:color w:val="000000"/>
        </w:rPr>
        <w:t>年前后，攀枝花迁入人口最多时达到</w:t>
      </w:r>
      <w:r>
        <w:rPr>
          <w:rFonts w:ascii="Times New Roman" w:eastAsia="Times New Roman" w:hAnsi="Times New Roman" w:cs="Times New Roman"/>
          <w:color w:val="000000"/>
        </w:rPr>
        <w:t>60</w:t>
      </w:r>
      <w:r>
        <w:rPr>
          <w:rFonts w:ascii="宋体" w:eastAsia="宋体" w:hAnsi="宋体" w:cs="宋体"/>
          <w:color w:val="000000"/>
        </w:rPr>
        <w:t>多万人次。据统计，</w:t>
      </w:r>
      <w:r>
        <w:rPr>
          <w:rFonts w:ascii="Times New Roman" w:eastAsia="Times New Roman" w:hAnsi="Times New Roman" w:cs="Times New Roman"/>
          <w:color w:val="000000"/>
        </w:rPr>
        <w:t>1982</w:t>
      </w:r>
      <w:r>
        <w:rPr>
          <w:rFonts w:ascii="宋体" w:eastAsia="宋体" w:hAnsi="宋体" w:cs="宋体"/>
          <w:color w:val="000000"/>
        </w:rPr>
        <w:t>年攀枝花的汉族人口为</w:t>
      </w:r>
      <w:r>
        <w:rPr>
          <w:rFonts w:ascii="Times New Roman" w:eastAsia="Times New Roman" w:hAnsi="Times New Roman" w:cs="Times New Roman"/>
          <w:color w:val="000000"/>
        </w:rPr>
        <w:t>732680</w:t>
      </w:r>
      <w:r>
        <w:rPr>
          <w:rFonts w:ascii="宋体" w:eastAsia="宋体" w:hAnsi="宋体" w:cs="宋体"/>
          <w:color w:val="000000"/>
        </w:rPr>
        <w:t>人，比</w:t>
      </w:r>
      <w:r>
        <w:rPr>
          <w:rFonts w:ascii="Times New Roman" w:eastAsia="Times New Roman" w:hAnsi="Times New Roman" w:cs="Times New Roman"/>
          <w:color w:val="000000"/>
        </w:rPr>
        <w:t>1964</w:t>
      </w:r>
      <w:r>
        <w:rPr>
          <w:rFonts w:ascii="宋体" w:eastAsia="宋体" w:hAnsi="宋体" w:cs="宋体"/>
          <w:color w:val="000000"/>
        </w:rPr>
        <w:t>年增长</w:t>
      </w:r>
      <w:r>
        <w:rPr>
          <w:rFonts w:ascii="Times New Roman" w:eastAsia="Times New Roman" w:hAnsi="Times New Roman" w:cs="Times New Roman"/>
          <w:color w:val="000000"/>
        </w:rPr>
        <w:t>201.07%</w:t>
      </w:r>
      <w:r>
        <w:rPr>
          <w:rFonts w:ascii="宋体" w:eastAsia="宋体" w:hAnsi="宋体" w:cs="宋体"/>
          <w:color w:val="000000"/>
        </w:rPr>
        <w:t>，平均每年增长</w:t>
      </w:r>
      <w:r>
        <w:rPr>
          <w:rFonts w:ascii="Times New Roman" w:eastAsia="Times New Roman" w:hAnsi="Times New Roman" w:cs="Times New Roman"/>
          <w:color w:val="000000"/>
        </w:rPr>
        <w:t>6.31%</w:t>
      </w:r>
      <w:r>
        <w:rPr>
          <w:rFonts w:ascii="宋体" w:eastAsia="宋体" w:hAnsi="宋体" w:cs="宋体"/>
          <w:color w:val="000000"/>
        </w:rPr>
        <w:t>；少数民族人口为</w:t>
      </w:r>
      <w:r>
        <w:rPr>
          <w:rFonts w:ascii="Times New Roman" w:eastAsia="Times New Roman" w:hAnsi="Times New Roman" w:cs="Times New Roman"/>
          <w:color w:val="000000"/>
        </w:rPr>
        <w:t>82472</w:t>
      </w:r>
      <w:r>
        <w:rPr>
          <w:rFonts w:ascii="宋体" w:eastAsia="宋体" w:hAnsi="宋体" w:cs="宋体"/>
          <w:color w:val="000000"/>
        </w:rPr>
        <w:t>人，比</w:t>
      </w:r>
      <w:r>
        <w:rPr>
          <w:rFonts w:ascii="Times New Roman" w:eastAsia="Times New Roman" w:hAnsi="Times New Roman" w:cs="Times New Roman"/>
          <w:color w:val="000000"/>
        </w:rPr>
        <w:t>1964</w:t>
      </w:r>
      <w:r>
        <w:rPr>
          <w:rFonts w:ascii="宋体" w:eastAsia="宋体" w:hAnsi="宋体" w:cs="宋体"/>
          <w:color w:val="000000"/>
        </w:rPr>
        <w:t>年增长了</w:t>
      </w:r>
      <w:r>
        <w:rPr>
          <w:rFonts w:ascii="Times New Roman" w:eastAsia="Times New Roman" w:hAnsi="Times New Roman" w:cs="Times New Roman"/>
          <w:color w:val="000000"/>
        </w:rPr>
        <w:t>79.42%</w:t>
      </w:r>
      <w:r>
        <w:rPr>
          <w:rFonts w:ascii="宋体" w:eastAsia="宋体" w:hAnsi="宋体" w:cs="宋体"/>
          <w:color w:val="000000"/>
        </w:rPr>
        <w:t>，这些变化反映了（</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改革开放促进了人口的流动</w:t>
      </w:r>
      <w:r>
        <w:rPr>
          <w:color w:val="000000"/>
        </w:rPr>
        <w:tab/>
      </w:r>
      <w:r>
        <w:rPr>
          <w:color w:val="000000"/>
        </w:rPr>
        <w:t xml:space="preserve">B. </w:t>
      </w:r>
      <w:r>
        <w:rPr>
          <w:rFonts w:ascii="宋体" w:eastAsia="宋体" w:hAnsi="宋体" w:cs="宋体"/>
          <w:color w:val="000000"/>
        </w:rPr>
        <w:t>国民经济调整取得显著成效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东西部地区实现了均衡发展</w:t>
      </w:r>
      <w:r>
        <w:rPr>
          <w:color w:val="000000"/>
        </w:rPr>
        <w:tab/>
      </w:r>
      <w:r>
        <w:rPr>
          <w:color w:val="000000"/>
        </w:rPr>
        <w:t xml:space="preserve">D. </w:t>
      </w:r>
      <w:r>
        <w:rPr>
          <w:rFonts w:ascii="宋体" w:eastAsia="宋体" w:hAnsi="宋体" w:cs="宋体"/>
          <w:color w:val="000000"/>
        </w:rPr>
        <w:t>国家战略推进西部地区发展</w:t>
      </w:r>
    </w:p>
    <w:p>
      <w:pPr>
        <w:spacing w:line="360" w:lineRule="auto"/>
        <w:jc w:val="left"/>
        <w:textAlignment w:val="center"/>
        <w:rPr>
          <w:color w:val="000000"/>
        </w:rPr>
      </w:pPr>
      <w:r>
        <w:rPr>
          <w:color w:val="000000"/>
        </w:rPr>
        <w:t xml:space="preserve">10. </w:t>
      </w:r>
      <w:r>
        <w:rPr>
          <w:rFonts w:ascii="宋体" w:eastAsia="宋体" w:hAnsi="宋体" w:cs="宋体"/>
          <w:color w:val="000000"/>
        </w:rPr>
        <w:t>阅读下表，对此解读正确的是，中国（</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6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021"/>
        <w:gridCol w:w="1089"/>
        <w:gridCol w:w="4770"/>
      </w:tblGrid>
      <w:tr>
        <w:tblPrEx>
          <w:tblW w:w="6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时间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举办地</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名称</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2004</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苏州</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第</w:t>
            </w:r>
            <w:r>
              <w:rPr>
                <w:rFonts w:ascii="Times New Roman" w:eastAsia="Times New Roman" w:hAnsi="Times New Roman" w:cs="Times New Roman"/>
                <w:color w:val="000000"/>
              </w:rPr>
              <w:t>28</w:t>
            </w:r>
            <w:r>
              <w:rPr>
                <w:rFonts w:ascii="宋体" w:eastAsia="宋体" w:hAnsi="宋体" w:cs="宋体"/>
                <w:color w:val="000000"/>
              </w:rPr>
              <w:t>届世界遗产大会</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2005</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西安</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国际古迹遗址理事会第</w:t>
            </w:r>
            <w:r>
              <w:rPr>
                <w:rFonts w:ascii="Times New Roman" w:eastAsia="Times New Roman" w:hAnsi="Times New Roman" w:cs="Times New Roman"/>
                <w:color w:val="000000"/>
              </w:rPr>
              <w:t>15</w:t>
            </w:r>
            <w:r>
              <w:rPr>
                <w:rFonts w:ascii="宋体" w:eastAsia="宋体" w:hAnsi="宋体" w:cs="宋体"/>
                <w:color w:val="000000"/>
              </w:rPr>
              <w:t>届大会</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2006</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绍兴</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第二届文化遗产保护与可持续发展国际会议</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2007</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北京</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东亚地区文物建筑保护理念与实践国际研讨会</w:t>
            </w:r>
          </w:p>
        </w:tc>
      </w:tr>
      <w:tr>
        <w:tblPrEx>
          <w:tblW w:w="6900" w:type="dxa"/>
          <w:tblCellMar>
            <w:top w:w="120" w:type="dxa"/>
            <w:left w:w="120" w:type="dxa"/>
            <w:bottom w:w="120" w:type="dxa"/>
            <w:right w:w="120" w:type="dxa"/>
          </w:tblCellMar>
        </w:tblPrEx>
        <w:trPr>
          <w:cantSplit w:val="0"/>
          <w:trHeight w:val="330"/>
        </w:trPr>
        <w:tc>
          <w:tcPr>
            <w:tcW w:w="10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Times New Roman" w:eastAsia="Times New Roman" w:hAnsi="Times New Roman" w:cs="Times New Roman"/>
                <w:color w:val="000000"/>
              </w:rPr>
              <w:t>2010</w:t>
            </w:r>
            <w:r>
              <w:rPr>
                <w:rFonts w:ascii="宋体" w:eastAsia="宋体" w:hAnsi="宋体" w:cs="宋体"/>
                <w:color w:val="000000"/>
              </w:rPr>
              <w:t>年</w:t>
            </w:r>
          </w:p>
        </w:tc>
        <w:tc>
          <w:tcPr>
            <w:tcW w:w="10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上海</w:t>
            </w:r>
          </w:p>
        </w:tc>
        <w:tc>
          <w:tcPr>
            <w:tcW w:w="480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国际博物馆协会第</w:t>
            </w:r>
            <w:r>
              <w:rPr>
                <w:rFonts w:ascii="Times New Roman" w:eastAsia="Times New Roman" w:hAnsi="Times New Roman" w:cs="Times New Roman"/>
                <w:color w:val="000000"/>
              </w:rPr>
              <w:t>22</w:t>
            </w:r>
            <w:r>
              <w:rPr>
                <w:rFonts w:ascii="宋体" w:eastAsia="宋体" w:hAnsi="宋体" w:cs="宋体"/>
                <w:color w:val="000000"/>
              </w:rPr>
              <w:t>届大会暨第</w:t>
            </w:r>
            <w:r>
              <w:rPr>
                <w:rFonts w:ascii="Times New Roman" w:eastAsia="Times New Roman" w:hAnsi="Times New Roman" w:cs="Times New Roman"/>
                <w:color w:val="000000"/>
              </w:rPr>
              <w:t>25</w:t>
            </w:r>
            <w:r>
              <w:rPr>
                <w:rFonts w:ascii="宋体" w:eastAsia="宋体" w:hAnsi="宋体" w:cs="宋体"/>
                <w:color w:val="000000"/>
              </w:rPr>
              <w:t>届全体会议</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A. </w:t>
      </w:r>
      <w:r>
        <w:rPr>
          <w:rFonts w:ascii="宋体" w:eastAsia="宋体" w:hAnsi="宋体" w:cs="宋体"/>
          <w:color w:val="000000"/>
        </w:rPr>
        <w:t>积极承担全球文化治理的责任</w:t>
      </w:r>
    </w:p>
    <w:p>
      <w:pPr>
        <w:spacing w:line="360" w:lineRule="auto"/>
        <w:jc w:val="left"/>
        <w:textAlignment w:val="center"/>
        <w:rPr>
          <w:color w:val="000000"/>
        </w:rPr>
      </w:pPr>
      <w:r>
        <w:rPr>
          <w:color w:val="000000"/>
        </w:rPr>
        <w:t xml:space="preserve">B. </w:t>
      </w:r>
      <w:r>
        <w:rPr>
          <w:rFonts w:ascii="宋体" w:eastAsia="宋体" w:hAnsi="宋体" w:cs="宋体"/>
          <w:color w:val="000000"/>
        </w:rPr>
        <w:t>主导以联合国为中心的文化活动</w:t>
      </w:r>
    </w:p>
    <w:p>
      <w:pPr>
        <w:spacing w:line="360" w:lineRule="auto"/>
        <w:jc w:val="left"/>
        <w:textAlignment w:val="center"/>
        <w:rPr>
          <w:color w:val="000000"/>
        </w:rPr>
      </w:pPr>
      <w:r>
        <w:rPr>
          <w:color w:val="000000"/>
        </w:rPr>
        <w:t xml:space="preserve">C. </w:t>
      </w:r>
      <w:r>
        <w:rPr>
          <w:rFonts w:ascii="宋体" w:eastAsia="宋体" w:hAnsi="宋体" w:cs="宋体"/>
          <w:color w:val="000000"/>
        </w:rPr>
        <w:t>文化遗产保护面临严峻的形势</w:t>
      </w:r>
    </w:p>
    <w:p>
      <w:pPr>
        <w:spacing w:line="360" w:lineRule="auto"/>
        <w:jc w:val="left"/>
        <w:textAlignment w:val="center"/>
        <w:rPr>
          <w:color w:val="000000"/>
        </w:rPr>
      </w:pPr>
      <w:r>
        <w:rPr>
          <w:color w:val="000000"/>
        </w:rPr>
        <w:t xml:space="preserve">D. </w:t>
      </w:r>
      <w:r>
        <w:rPr>
          <w:rFonts w:ascii="宋体" w:eastAsia="宋体" w:hAnsi="宋体" w:cs="宋体"/>
          <w:color w:val="000000"/>
        </w:rPr>
        <w:t>依靠国际力量推动国内遗产保护</w:t>
      </w:r>
    </w:p>
    <w:p>
      <w:pPr>
        <w:spacing w:line="360" w:lineRule="auto"/>
        <w:jc w:val="both"/>
        <w:textAlignment w:val="center"/>
        <w:rPr>
          <w:color w:val="000000"/>
        </w:rPr>
      </w:pPr>
      <w:r>
        <w:rPr>
          <w:color w:val="000000"/>
        </w:rPr>
        <w:t xml:space="preserve">11. </w:t>
      </w:r>
      <w:r>
        <w:rPr>
          <w:rFonts w:ascii="宋体" w:eastAsia="宋体" w:hAnsi="宋体" w:cs="宋体"/>
          <w:color w:val="000000"/>
        </w:rPr>
        <w:t>玄奘在《大唐西域记》中记录道：“凡兹四姓，清浊殊流。婚娶通亲，飞伏异路。内外宗枝，姻媾不杂。”文中描述的这一制度（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根源于古印度婆罗门教的宗教传统</w:t>
      </w:r>
      <w:r>
        <w:rPr>
          <w:color w:val="000000"/>
        </w:rPr>
        <w:tab/>
      </w:r>
      <w:r>
        <w:rPr>
          <w:color w:val="000000"/>
        </w:rPr>
        <w:t xml:space="preserve">B. </w:t>
      </w:r>
      <w:r>
        <w:rPr>
          <w:rFonts w:ascii="宋体" w:eastAsia="宋体" w:hAnsi="宋体" w:cs="宋体"/>
          <w:color w:val="000000"/>
        </w:rPr>
        <w:t>有利于古代印度各阶层的团结</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导致古代印度频繁遭受外族的入侵</w:t>
      </w:r>
      <w:r>
        <w:rPr>
          <w:color w:val="000000"/>
        </w:rPr>
        <w:tab/>
      </w:r>
      <w:r>
        <w:rPr>
          <w:color w:val="000000"/>
        </w:rPr>
        <w:t xml:space="preserve">D. </w:t>
      </w:r>
      <w:r>
        <w:rPr>
          <w:rFonts w:ascii="宋体" w:eastAsia="宋体" w:hAnsi="宋体" w:cs="宋体"/>
          <w:color w:val="000000"/>
        </w:rPr>
        <w:t>凸显了古代印度文化的等级性</w:t>
      </w:r>
    </w:p>
    <w:p>
      <w:pPr>
        <w:spacing w:line="360" w:lineRule="auto"/>
        <w:jc w:val="both"/>
        <w:textAlignment w:val="center"/>
        <w:rPr>
          <w:color w:val="000000"/>
        </w:rPr>
      </w:pPr>
      <w:r>
        <w:rPr>
          <w:color w:val="000000"/>
        </w:rPr>
        <w:t xml:space="preserve">12. </w:t>
      </w:r>
      <w:r>
        <w:rPr>
          <w:rFonts w:ascii="宋体" w:eastAsia="宋体" w:hAnsi="宋体" w:cs="宋体"/>
          <w:color w:val="000000"/>
        </w:rPr>
        <w:t>15世纪，不少教皇热衷于搜集和收藏古典手稿，如尼古拉五世一当上教皇，就宣称要建立一所教廷图书馆，他还在梵蒂冈设立了一个翻译、抄写和编纂中心，招募各地知名学者前来服务。这些古典手稿内容广泛，包括古希腊、罗马文学、哲学著作、古希腊宗教和神学著作。教皇的上述活动（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意在用宗教的形式彰显人文精神</w:t>
      </w:r>
      <w:r>
        <w:rPr>
          <w:color w:val="000000"/>
        </w:rPr>
        <w:tab/>
      </w:r>
      <w:r>
        <w:rPr>
          <w:color w:val="000000"/>
        </w:rPr>
        <w:t xml:space="preserve">B. </w:t>
      </w:r>
      <w:r>
        <w:rPr>
          <w:rFonts w:ascii="宋体" w:eastAsia="宋体" w:hAnsi="宋体" w:cs="宋体"/>
          <w:color w:val="000000"/>
        </w:rPr>
        <w:t>通过自身的特有方式助推文艺复兴</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推动了欧洲近代民族国家的形成</w:t>
      </w:r>
      <w:r>
        <w:rPr>
          <w:color w:val="000000"/>
        </w:rPr>
        <w:tab/>
      </w:r>
      <w:r>
        <w:rPr>
          <w:color w:val="000000"/>
        </w:rPr>
        <w:t xml:space="preserve">D. </w:t>
      </w:r>
      <w:r>
        <w:rPr>
          <w:rFonts w:ascii="宋体" w:eastAsia="宋体" w:hAnsi="宋体" w:cs="宋体"/>
          <w:color w:val="000000"/>
        </w:rPr>
        <w:t>有利于促进文化思想的传播与发展</w:t>
      </w:r>
    </w:p>
    <w:p>
      <w:pPr>
        <w:spacing w:line="360" w:lineRule="auto"/>
        <w:jc w:val="both"/>
        <w:textAlignment w:val="center"/>
        <w:rPr>
          <w:color w:val="000000"/>
        </w:rPr>
      </w:pPr>
      <w:r>
        <w:rPr>
          <w:color w:val="000000"/>
        </w:rPr>
        <w:t xml:space="preserve">13. </w:t>
      </w:r>
      <w:r>
        <w:rPr>
          <w:rFonts w:ascii="宋体" w:eastAsia="宋体" w:hAnsi="宋体" w:cs="宋体"/>
          <w:color w:val="000000"/>
        </w:rPr>
        <w:t>如图发表于1870年8月的英国《时代周刊》。画中英国“坐山观虎斗”，坚持“最安全的中立”，将比利时置于自己的保护之下，同时“睁一只眼睡觉”，对远处的“狗咬狗”保持密切关注（   ）</w:t>
      </w:r>
    </w:p>
    <w:p>
      <w:pPr>
        <w:spacing w:line="360" w:lineRule="auto"/>
        <w:jc w:val="both"/>
        <w:textAlignment w:val="center"/>
        <w:rPr>
          <w:color w:val="000000"/>
        </w:rPr>
      </w:pPr>
      <w:r>
        <w:rPr>
          <w:color w:val="000000"/>
        </w:rPr>
        <w:drawing>
          <wp:inline>
            <wp:extent cx="2124075" cy="15335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2124075" cy="1533525"/>
                    </a:xfrm>
                    <a:prstGeom prst="rect">
                      <a:avLst/>
                    </a:prstGeom>
                  </pic:spPr>
                </pic:pic>
              </a:graphicData>
            </a:graphic>
          </wp:inline>
        </w:drawing>
      </w:r>
    </w:p>
    <w:p>
      <w:pPr>
        <w:spacing w:line="360" w:lineRule="auto"/>
        <w:jc w:val="both"/>
        <w:textAlignment w:val="center"/>
        <w:rPr>
          <w:color w:val="000000"/>
        </w:rPr>
      </w:pPr>
      <w:r>
        <w:rPr>
          <w:rFonts w:ascii="宋体" w:eastAsia="宋体" w:hAnsi="宋体" w:cs="宋体"/>
          <w:color w:val="000000"/>
        </w:rPr>
        <w:t>“狗咬狗”反映的历史事件</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导致欧洲封建复辟时期出现</w:t>
      </w:r>
      <w:r>
        <w:rPr>
          <w:color w:val="000000"/>
        </w:rPr>
        <w:tab/>
      </w:r>
      <w:r>
        <w:rPr>
          <w:color w:val="000000"/>
        </w:rPr>
        <w:t xml:space="preserve">B. </w:t>
      </w:r>
      <w:r>
        <w:rPr>
          <w:rFonts w:ascii="宋体" w:eastAsia="宋体" w:hAnsi="宋体" w:cs="宋体"/>
          <w:color w:val="000000"/>
        </w:rPr>
        <w:t>促使英国政府放弃均势政策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改变了欧洲的国际关系格局</w:t>
      </w:r>
      <w:r>
        <w:rPr>
          <w:color w:val="000000"/>
        </w:rPr>
        <w:tab/>
      </w:r>
      <w:r>
        <w:rPr>
          <w:color w:val="000000"/>
        </w:rPr>
        <w:t xml:space="preserve">D. </w:t>
      </w:r>
      <w:r>
        <w:rPr>
          <w:rFonts w:ascii="宋体" w:eastAsia="宋体" w:hAnsi="宋体" w:cs="宋体"/>
          <w:color w:val="000000"/>
        </w:rPr>
        <w:t>阻止了资本主义制度的扩展</w:t>
      </w:r>
    </w:p>
    <w:p>
      <w:pPr>
        <w:spacing w:line="360" w:lineRule="auto"/>
        <w:jc w:val="both"/>
        <w:textAlignment w:val="center"/>
        <w:rPr>
          <w:color w:val="000000"/>
        </w:rPr>
      </w:pPr>
      <w:r>
        <w:rPr>
          <w:color w:val="000000"/>
        </w:rPr>
        <w:t xml:space="preserve">14. </w:t>
      </w:r>
      <w:r>
        <w:rPr>
          <w:rFonts w:ascii="宋体" w:eastAsia="宋体" w:hAnsi="宋体" w:cs="宋体"/>
          <w:color w:val="000000"/>
        </w:rPr>
        <w:t>如表反映了当时德国（   ）</w:t>
      </w:r>
    </w:p>
    <w:p>
      <w:pPr>
        <w:spacing w:line="360" w:lineRule="auto"/>
        <w:jc w:val="both"/>
        <w:textAlignment w:val="center"/>
        <w:rPr>
          <w:color w:val="000000"/>
        </w:rPr>
      </w:pPr>
      <w:r>
        <w:rPr>
          <w:rFonts w:ascii="宋体" w:eastAsia="宋体" w:hAnsi="宋体" w:cs="宋体"/>
          <w:color w:val="000000"/>
        </w:rPr>
        <w:t>1882-1907年德国工农业生产领域的劳动力统计</w:t>
      </w:r>
    </w:p>
    <w:tbl>
      <w:tblPr>
        <w:tblStyle w:val="TableNormal"/>
        <w:tblW w:w="7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219"/>
        <w:gridCol w:w="2548"/>
        <w:gridCol w:w="1961"/>
        <w:gridCol w:w="1961"/>
      </w:tblGrid>
      <w:tr>
        <w:tblPrEx>
          <w:tblW w:w="7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0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领域</w:t>
            </w: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统计项目</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1882年</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1907年</w:t>
            </w:r>
          </w:p>
        </w:tc>
      </w:tr>
      <w:tr>
        <w:tblPrEx>
          <w:tblW w:w="7710" w:type="dxa"/>
          <w:tblCellMar>
            <w:top w:w="120" w:type="dxa"/>
            <w:left w:w="120" w:type="dxa"/>
            <w:bottom w:w="120" w:type="dxa"/>
            <w:right w:w="120" w:type="dxa"/>
          </w:tblCellMar>
        </w:tblPrEx>
        <w:trPr>
          <w:cantSplit w:val="0"/>
          <w:trHeight w:val="330"/>
        </w:trPr>
        <w:tc>
          <w:tcPr>
            <w:tcW w:w="1035"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农业生产</w:t>
            </w: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就业人数（万人）</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823.7</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988.3</w:t>
            </w:r>
          </w:p>
        </w:tc>
      </w:tr>
      <w:tr>
        <w:tblPrEx>
          <w:tblW w:w="7710" w:type="dxa"/>
          <w:tblCellMar>
            <w:top w:w="120" w:type="dxa"/>
            <w:left w:w="120" w:type="dxa"/>
            <w:bottom w:w="120" w:type="dxa"/>
            <w:right w:w="120" w:type="dxa"/>
          </w:tblCellMar>
        </w:tblPrEx>
        <w:trPr>
          <w:cantSplit w:val="0"/>
          <w:trHeight w:val="330"/>
        </w:trPr>
        <w:tc>
          <w:tcPr>
            <w:vMerge/>
            <w:tcBorders>
              <w:top w:val="single" w:sz="6" w:space="0" w:color="000000"/>
              <w:left w:val="single" w:sz="6" w:space="0" w:color="000000"/>
              <w:bottom w:val="single" w:sz="6" w:space="0" w:color="000000"/>
              <w:right w:val="single" w:sz="6" w:space="0" w:color="000000"/>
            </w:tcBorders>
          </w:tcPr>
          <w:p>
            <w:pPr>
              <w:spacing w:line="360" w:lineRule="auto"/>
              <w:jc w:val="both"/>
              <w:textAlignment w:val="center"/>
              <w:rPr>
                <w:color w:val="000000"/>
              </w:rPr>
            </w:pP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男女就业比重（%）</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79.7：20.3</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77</w:t>
            </w:r>
            <w:r>
              <w:rPr>
                <w:rFonts w:ascii="宋体" w:eastAsia="宋体" w:hAnsi="宋体" w:cs="宋体"/>
                <w:color w:val="000000"/>
                <w:position w:val="-22"/>
              </w:rPr>
              <w:drawing>
                <wp:inline>
                  <wp:extent cx="31750" cy="889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rFonts w:ascii="宋体" w:eastAsia="宋体" w:hAnsi="宋体" w:cs="宋体"/>
                <w:color w:val="000000"/>
              </w:rPr>
              <w:t>8：22.2</w:t>
            </w:r>
          </w:p>
        </w:tc>
      </w:tr>
      <w:tr>
        <w:tblPrEx>
          <w:tblW w:w="7710" w:type="dxa"/>
          <w:tblCellMar>
            <w:top w:w="120" w:type="dxa"/>
            <w:left w:w="120" w:type="dxa"/>
            <w:bottom w:w="120" w:type="dxa"/>
            <w:right w:w="120" w:type="dxa"/>
          </w:tblCellMar>
        </w:tblPrEx>
        <w:trPr>
          <w:cantSplit w:val="0"/>
          <w:trHeight w:val="330"/>
        </w:trPr>
        <w:tc>
          <w:tcPr>
            <w:tcW w:w="1035"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工业生产</w:t>
            </w: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就业人数（万人）</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639.6</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1125.6</w:t>
            </w:r>
          </w:p>
        </w:tc>
      </w:tr>
      <w:tr>
        <w:tblPrEx>
          <w:tblW w:w="7710" w:type="dxa"/>
          <w:tblCellMar>
            <w:top w:w="120" w:type="dxa"/>
            <w:left w:w="120" w:type="dxa"/>
            <w:bottom w:w="120" w:type="dxa"/>
            <w:right w:w="120" w:type="dxa"/>
          </w:tblCellMar>
        </w:tblPrEx>
        <w:trPr>
          <w:cantSplit w:val="0"/>
          <w:trHeight w:val="330"/>
        </w:trPr>
        <w:tc>
          <w:tcPr>
            <w:vMerge/>
            <w:tcBorders>
              <w:top w:val="single" w:sz="6" w:space="0" w:color="000000"/>
              <w:left w:val="single" w:sz="6" w:space="0" w:color="000000"/>
              <w:bottom w:val="single" w:sz="6" w:space="0" w:color="000000"/>
              <w:right w:val="single" w:sz="6" w:space="0" w:color="000000"/>
            </w:tcBorders>
          </w:tcPr>
          <w:p>
            <w:pPr>
              <w:spacing w:line="360" w:lineRule="auto"/>
              <w:jc w:val="both"/>
              <w:textAlignment w:val="center"/>
              <w:rPr>
                <w:color w:val="000000"/>
              </w:rPr>
            </w:pPr>
          </w:p>
        </w:tc>
        <w:tc>
          <w:tcPr>
            <w:tcW w:w="25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男女就业比重（%）</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69.2：30.8</w:t>
            </w:r>
          </w:p>
        </w:tc>
        <w:tc>
          <w:tcPr>
            <w:tcW w:w="20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53.5：46.5</w:t>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工业革命推动工农业均衡发展</w:t>
      </w:r>
      <w:r>
        <w:rPr>
          <w:color w:val="000000"/>
        </w:rPr>
        <w:tab/>
      </w:r>
      <w:r>
        <w:rPr>
          <w:color w:val="000000"/>
        </w:rPr>
        <w:t xml:space="preserve">B. </w:t>
      </w:r>
      <w:r>
        <w:rPr>
          <w:rFonts w:ascii="宋体" w:eastAsia="宋体" w:hAnsi="宋体" w:cs="宋体"/>
          <w:color w:val="000000"/>
        </w:rPr>
        <w:t>工业化进程促进社会结构变动</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妇女的社会地位有了显著提高</w:t>
      </w:r>
      <w:r>
        <w:rPr>
          <w:color w:val="000000"/>
        </w:rPr>
        <w:tab/>
      </w:r>
      <w:r>
        <w:rPr>
          <w:color w:val="000000"/>
        </w:rPr>
        <w:t xml:space="preserve">D. </w:t>
      </w:r>
      <w:r>
        <w:rPr>
          <w:rFonts w:ascii="宋体" w:eastAsia="宋体" w:hAnsi="宋体" w:cs="宋体"/>
          <w:color w:val="000000"/>
        </w:rPr>
        <w:t>男女的就业比例分布相对均衡</w:t>
      </w:r>
    </w:p>
    <w:p>
      <w:pPr>
        <w:spacing w:line="360" w:lineRule="auto"/>
        <w:jc w:val="both"/>
        <w:textAlignment w:val="center"/>
        <w:rPr>
          <w:color w:val="000000"/>
        </w:rPr>
      </w:pPr>
      <w:r>
        <w:rPr>
          <w:color w:val="000000"/>
        </w:rPr>
        <w:t xml:space="preserve">15. </w:t>
      </w:r>
      <w:r>
        <w:rPr>
          <w:rFonts w:ascii="宋体" w:eastAsia="宋体" w:hAnsi="宋体" w:cs="宋体"/>
          <w:color w:val="000000"/>
        </w:rPr>
        <w:t>1956年11月，联合国紧急会议以64票赞成，英法等5票反对，6票弃权，通过了美国提出的埃及停火决议。11月6日，英法两国被迫接受联大决议，表示欢迎联合国部队去“接替我们不得不肩负的责任”。据此可知（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民族独立风暴影响大国博弈关系变化</w:t>
      </w:r>
      <w:r>
        <w:rPr>
          <w:color w:val="000000"/>
        </w:rPr>
        <w:tab/>
      </w:r>
      <w:r>
        <w:rPr>
          <w:color w:val="000000"/>
        </w:rPr>
        <w:t xml:space="preserve">B. </w:t>
      </w:r>
      <w:r>
        <w:rPr>
          <w:rFonts w:ascii="宋体" w:eastAsia="宋体" w:hAnsi="宋体" w:cs="宋体"/>
          <w:color w:val="000000"/>
        </w:rPr>
        <w:t>美苏在反殖民主义问题上达成了共识</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宗主国自愿结束殖民统治是大势所趋</w:t>
      </w:r>
      <w:r>
        <w:rPr>
          <w:color w:val="000000"/>
        </w:rPr>
        <w:tab/>
      </w:r>
      <w:r>
        <w:rPr>
          <w:color w:val="000000"/>
        </w:rPr>
        <w:t xml:space="preserve">D. </w:t>
      </w:r>
      <w:r>
        <w:rPr>
          <w:rFonts w:ascii="宋体" w:eastAsia="宋体" w:hAnsi="宋体" w:cs="宋体"/>
          <w:color w:val="000000"/>
        </w:rPr>
        <w:t>综合国力下降导致英法军事行动溃败</w:t>
      </w:r>
    </w:p>
    <w:p>
      <w:pPr>
        <w:spacing w:line="360" w:lineRule="auto"/>
        <w:jc w:val="center"/>
        <w:textAlignment w:val="center"/>
        <w:rPr>
          <w:color w:val="000000"/>
        </w:rPr>
      </w:pPr>
      <w:r>
        <w:rPr>
          <w:rFonts w:ascii="宋体" w:eastAsia="宋体" w:hAnsi="宋体" w:cs="宋体"/>
          <w:b/>
          <w:color w:val="000000"/>
          <w:sz w:val="24"/>
        </w:rPr>
        <w:t>第Ⅱ卷</w:t>
      </w:r>
    </w:p>
    <w:p>
      <w:pPr>
        <w:spacing w:line="360" w:lineRule="auto"/>
        <w:jc w:val="both"/>
        <w:textAlignment w:val="center"/>
        <w:rPr>
          <w:color w:val="000000"/>
        </w:rPr>
      </w:pPr>
      <w:r>
        <w:rPr>
          <w:rFonts w:ascii="宋体" w:eastAsia="宋体" w:hAnsi="宋体" w:cs="宋体"/>
          <w:b/>
          <w:color w:val="000000"/>
          <w:sz w:val="24"/>
        </w:rPr>
        <w:t>二、非选择题：本题共3小题，其中16题20分，17题17分，18题18分，共55分。</w:t>
      </w:r>
    </w:p>
    <w:p>
      <w:pPr>
        <w:spacing w:line="360" w:lineRule="auto"/>
        <w:jc w:val="both"/>
        <w:textAlignment w:val="center"/>
        <w:rPr>
          <w:color w:val="000000"/>
        </w:rPr>
      </w:pPr>
      <w:r>
        <w:rPr>
          <w:color w:val="000000"/>
        </w:rPr>
        <w:t xml:space="preserve">16. </w:t>
      </w:r>
      <w:r>
        <w:rPr>
          <w:rFonts w:ascii="宋体" w:eastAsia="宋体" w:hAnsi="宋体" w:cs="宋体"/>
          <w:color w:val="000000"/>
        </w:rPr>
        <w:t>阅读材料，完成下列要求。</w:t>
      </w:r>
    </w:p>
    <w:p>
      <w:pPr>
        <w:spacing w:line="360" w:lineRule="auto"/>
        <w:ind w:firstLine="450"/>
        <w:jc w:val="both"/>
        <w:textAlignment w:val="center"/>
        <w:rPr>
          <w:color w:val="000000"/>
        </w:rPr>
      </w:pPr>
      <w:r>
        <w:rPr>
          <w:rFonts w:ascii="楷体" w:eastAsia="楷体" w:hAnsi="楷体" w:cs="楷体"/>
          <w:color w:val="000000"/>
        </w:rPr>
        <w:t>材料一  《周礼·考工记》中记载：“匠人营国，方九里，旁三门，国中九经九纬，经涂九轨，左祖右庙，前朝后市，市朝一夫”。汉长安城，开始初步按照此要求布局，唐都长安宫城在城中部，南北中轴线北端，宫城南面是皇城，布置官署、祖社以及手工作坊和驻军；元朝大都皇城位于全城南部中央地区，符合左祖右社，前朝后市的传统宫城制度……。在城市选址上，古人讲究居住处要达到天地人的和谐一致，着力选择适宜的居住环境。一方面，是“量地以制邑，度地以居民”，另一方面，还要尽得自然之趣，“山翠万重当槛出，水光千里抱城来”。</w:t>
      </w:r>
    </w:p>
    <w:p>
      <w:pPr>
        <w:spacing w:line="360" w:lineRule="auto"/>
        <w:ind w:firstLine="450"/>
        <w:jc w:val="right"/>
        <w:textAlignment w:val="center"/>
        <w:rPr>
          <w:color w:val="000000"/>
        </w:rPr>
      </w:pPr>
      <w:r>
        <w:rPr>
          <w:rFonts w:ascii="楷体" w:eastAsia="楷体" w:hAnsi="楷体" w:cs="楷体"/>
          <w:color w:val="000000"/>
        </w:rPr>
        <w:t>——摘编自吴佳蕾《浅谈中国古代城市规划的特点及影响》等</w:t>
      </w:r>
    </w:p>
    <w:p>
      <w:pPr>
        <w:spacing w:line="360" w:lineRule="auto"/>
        <w:ind w:firstLine="450"/>
        <w:jc w:val="both"/>
        <w:textAlignment w:val="center"/>
        <w:rPr>
          <w:color w:val="000000"/>
        </w:rPr>
      </w:pPr>
      <w:r>
        <w:rPr>
          <w:rFonts w:ascii="楷体" w:eastAsia="楷体" w:hAnsi="楷体" w:cs="楷体"/>
          <w:color w:val="000000"/>
        </w:rPr>
        <w:t>材料二  中国最早的城市规划记载大抵见于《诗经》，其中提及周文王的祖父古公亶父着礼服，考察四郊，并且量出各个方位和太阳的光线与阴影，甚至对地表水的流向也弄清楚。古代城市的中央区或宫城，通常有围墙，是宗庙、社稷坛、宫殿及贵族用的重要建筑所在的区域；围绕中央区是另有围墙包围的外城，是手工业、商业和一般市民的住宅用地，也包括一些农地。外城围墙外是护城河。城市建设先营宫室、宗庙，厩库次之，居室为后。汉代以后，中国的城市体系基本就是中央集权式的行政体系的载体，主要的城市都是地方官府和士人集中的地方，又是官学等教育机构所在，负责发展地方农业经济、文化和社会的建设。</w:t>
      </w:r>
    </w:p>
    <w:p>
      <w:pPr>
        <w:spacing w:line="360" w:lineRule="auto"/>
        <w:ind w:firstLine="450"/>
        <w:jc w:val="right"/>
        <w:textAlignment w:val="center"/>
        <w:rPr>
          <w:color w:val="000000"/>
        </w:rPr>
      </w:pPr>
      <w:r>
        <w:rPr>
          <w:rFonts w:ascii="楷体" w:eastAsia="楷体" w:hAnsi="楷体" w:cs="楷体"/>
          <w:color w:val="000000"/>
        </w:rPr>
        <w:t>——摘编自薛凤旋《中国城市文明史》</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根据材料一并结合所学知识，指出古代中国都城规划的特点。</w:t>
      </w:r>
    </w:p>
    <w:p>
      <w:pPr>
        <w:spacing w:line="360" w:lineRule="auto"/>
        <w:jc w:val="left"/>
        <w:textAlignment w:val="center"/>
        <w:rPr>
          <w:color w:val="000000"/>
        </w:rPr>
      </w:pPr>
      <w:r>
        <w:rPr>
          <w:color w:val="000000"/>
        </w:rPr>
        <w:t>（2）</w:t>
      </w:r>
      <w:r>
        <w:rPr>
          <w:rFonts w:ascii="宋体" w:eastAsia="宋体" w:hAnsi="宋体" w:cs="宋体"/>
          <w:color w:val="000000"/>
        </w:rPr>
        <w:t>根据材料一、二并结合所学知识，围绕“中国古代城市规划”提炼一个论题，并加以阐述</w:t>
      </w:r>
      <w:r>
        <w:rPr>
          <w:rFonts w:ascii="宋体" w:eastAsia="宋体" w:hAnsi="宋体" w:cs="宋体"/>
          <w:color w:val="000000"/>
          <w:position w:val="-12"/>
        </w:rPr>
        <w:drawing>
          <wp:inline>
            <wp:extent cx="127000" cy="76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0"/>
                    <a:stretch>
                      <a:fillRect/>
                    </a:stretch>
                  </pic:blipFill>
                  <pic:spPr>
                    <a:xfrm>
                      <a:off x="0" y="0"/>
                      <a:ext cx="127000" cy="76200"/>
                    </a:xfrm>
                    <a:prstGeom prst="rect">
                      <a:avLst/>
                    </a:prstGeom>
                  </pic:spPr>
                </pic:pic>
              </a:graphicData>
            </a:graphic>
          </wp:inline>
        </w:drawing>
      </w:r>
      <w:r>
        <w:rPr>
          <w:rFonts w:ascii="宋体" w:eastAsia="宋体" w:hAnsi="宋体" w:cs="宋体"/>
          <w:color w:val="000000"/>
        </w:rPr>
        <w:t>（要求：论题明确，史论结合，表述清晰）</w:t>
      </w:r>
    </w:p>
    <w:p>
      <w:pPr>
        <w:spacing w:line="360" w:lineRule="auto"/>
        <w:jc w:val="both"/>
        <w:textAlignment w:val="center"/>
        <w:rPr>
          <w:color w:val="000000"/>
        </w:rPr>
      </w:pPr>
      <w:r>
        <w:rPr>
          <w:color w:val="000000"/>
        </w:rPr>
        <w:t xml:space="preserve">17. </w:t>
      </w:r>
      <w:r>
        <w:rPr>
          <w:rFonts w:ascii="宋体" w:eastAsia="宋体" w:hAnsi="宋体" w:cs="宋体"/>
          <w:color w:val="000000"/>
        </w:rPr>
        <w:t>历史研究与论文写作</w:t>
      </w:r>
      <w:r>
        <w:rPr>
          <w:rFonts w:ascii="Times New Roman" w:eastAsia="Times New Roman" w:hAnsi="Times New Roman" w:cs="Times New Roman"/>
          <w:color w:val="000000"/>
        </w:rPr>
        <w:t xml:space="preserve"> </w:t>
      </w:r>
    </w:p>
    <w:tbl>
      <w:tblPr>
        <w:tblStyle w:val="TableNormal"/>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2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 xml:space="preserve">下面为学术论文《北洋政府文官制度及渊源研究》的部分内容。 </w:t>
            </w:r>
          </w:p>
          <w:p>
            <w:pPr>
              <w:spacing w:line="360" w:lineRule="auto"/>
              <w:jc w:val="both"/>
              <w:textAlignment w:val="center"/>
              <w:rPr>
                <w:color w:val="000000"/>
              </w:rPr>
            </w:pPr>
            <w:r>
              <w:rPr>
                <w:rFonts w:ascii="楷体" w:eastAsia="楷体" w:hAnsi="楷体" w:cs="楷体"/>
                <w:color w:val="000000"/>
              </w:rPr>
              <w:t>一、概念界定</w:t>
            </w:r>
          </w:p>
          <w:p>
            <w:pPr>
              <w:spacing w:line="360" w:lineRule="auto"/>
              <w:jc w:val="both"/>
              <w:textAlignment w:val="center"/>
              <w:rPr>
                <w:color w:val="000000"/>
              </w:rPr>
            </w:pPr>
            <w:r>
              <w:rPr>
                <w:rFonts w:ascii="楷体" w:eastAsia="楷体" w:hAnsi="楷体" w:cs="楷体"/>
                <w:color w:val="000000"/>
              </w:rPr>
              <w:t>1.北洋政府：……</w:t>
            </w:r>
          </w:p>
          <w:p>
            <w:pPr>
              <w:spacing w:line="360" w:lineRule="auto"/>
              <w:jc w:val="both"/>
              <w:textAlignment w:val="center"/>
              <w:rPr>
                <w:color w:val="000000"/>
              </w:rPr>
            </w:pPr>
            <w:r>
              <w:rPr>
                <w:rFonts w:ascii="楷体" w:eastAsia="楷体" w:hAnsi="楷体" w:cs="楷体"/>
                <w:color w:val="000000"/>
              </w:rPr>
              <w:t xml:space="preserve">2.文官制度：是近现代官员选用和管理的制度。该制度有利于政府工作的稳定性和持续性，促进了国家治理水平的提高。在其发展过程中，文官制度曾出现官僚习气、争权夺利、工作效率低等弊端。 </w:t>
            </w:r>
          </w:p>
          <w:p>
            <w:pPr>
              <w:spacing w:line="360" w:lineRule="auto"/>
              <w:jc w:val="both"/>
              <w:textAlignment w:val="center"/>
              <w:rPr>
                <w:color w:val="000000"/>
              </w:rPr>
            </w:pPr>
            <w:r>
              <w:rPr>
                <w:rFonts w:ascii="楷体" w:eastAsia="楷体" w:hAnsi="楷体" w:cs="楷体"/>
                <w:color w:val="000000"/>
              </w:rPr>
              <w:t>二、国内外研究现状</w:t>
            </w:r>
          </w:p>
          <w:p>
            <w:pPr>
              <w:spacing w:line="360" w:lineRule="auto"/>
              <w:jc w:val="both"/>
              <w:textAlignment w:val="center"/>
              <w:rPr>
                <w:color w:val="000000"/>
              </w:rPr>
            </w:pPr>
            <w:r>
              <w:rPr>
                <w:rFonts w:ascii="楷体" w:eastAsia="楷体" w:hAnsi="楷体" w:cs="楷体"/>
                <w:color w:val="000000"/>
              </w:rPr>
              <w:t>关于北洋政府文官制度的研究兴起于 20 世纪初 60.70 年代鲜有研究。80 年代以来，大量文献资料出版，如《中华民国史档案资料汇编》《北洋军阀 1912-1928》（共 6 卷）等，收录了不少与北洋政府文官制度有关的政府公报、文献档案等；国内学者对北洋政府的研究论著增多，研究由整体、宏观转入了专题研究；美国白鲁询采用政治学研究方法、美国齐锡生围绕文化心态层面、加拿大陈志让提出“军绅政权”，都对北洋政府文官制度有深入探讨。由此推动国内该问题研究进入高潮。</w:t>
            </w:r>
          </w:p>
          <w:p>
            <w:pPr>
              <w:spacing w:line="360" w:lineRule="auto"/>
              <w:jc w:val="both"/>
              <w:textAlignment w:val="center"/>
              <w:rPr>
                <w:color w:val="000000"/>
              </w:rPr>
            </w:pPr>
            <w:r>
              <w:rPr>
                <w:rFonts w:ascii="楷体" w:eastAsia="楷体" w:hAnsi="楷体" w:cs="楷体"/>
                <w:color w:val="000000"/>
              </w:rPr>
              <w:t>正文</w:t>
            </w:r>
          </w:p>
          <w:p>
            <w:pPr>
              <w:spacing w:line="360" w:lineRule="auto"/>
              <w:jc w:val="both"/>
              <w:textAlignment w:val="center"/>
              <w:rPr>
                <w:color w:val="000000"/>
              </w:rPr>
            </w:pPr>
            <w:r>
              <w:rPr>
                <w:rFonts w:ascii="楷体" w:eastAsia="楷体" w:hAnsi="楷体" w:cs="楷体"/>
                <w:color w:val="000000"/>
              </w:rPr>
              <w:t>第一章    晩清选官制度的蜕变</w:t>
            </w:r>
          </w:p>
          <w:p>
            <w:pPr>
              <w:spacing w:line="360" w:lineRule="auto"/>
              <w:jc w:val="both"/>
              <w:textAlignment w:val="center"/>
              <w:rPr>
                <w:color w:val="000000"/>
              </w:rPr>
            </w:pPr>
            <w:r>
              <w:rPr>
                <w:rFonts w:ascii="楷体" w:eastAsia="楷体" w:hAnsi="楷体" w:cs="楷体"/>
                <w:color w:val="000000"/>
              </w:rPr>
              <w:t>第二章 南京临时政府的文官选拔制度</w:t>
            </w:r>
          </w:p>
          <w:p>
            <w:pPr>
              <w:spacing w:line="360" w:lineRule="auto"/>
              <w:jc w:val="both"/>
              <w:textAlignment w:val="center"/>
              <w:rPr>
                <w:color w:val="000000"/>
              </w:rPr>
            </w:pPr>
            <w:r>
              <w:rPr>
                <w:rFonts w:ascii="楷体" w:eastAsia="楷体" w:hAnsi="楷体" w:cs="楷体"/>
                <w:color w:val="000000"/>
              </w:rPr>
              <w:t>第三章    北洋政府的文官制度</w:t>
            </w:r>
          </w:p>
          <w:p>
            <w:pPr>
              <w:spacing w:line="360" w:lineRule="auto"/>
              <w:jc w:val="both"/>
              <w:textAlignment w:val="center"/>
              <w:rPr>
                <w:color w:val="000000"/>
              </w:rPr>
            </w:pPr>
            <w:r>
              <w:rPr>
                <w:rFonts w:ascii="楷体" w:eastAsia="楷体" w:hAnsi="楷体" w:cs="楷体"/>
                <w:color w:val="000000"/>
              </w:rPr>
              <w:t>参考文献</w:t>
            </w:r>
          </w:p>
          <w:p>
            <w:pPr>
              <w:spacing w:line="360" w:lineRule="auto"/>
              <w:jc w:val="both"/>
              <w:textAlignment w:val="center"/>
              <w:rPr>
                <w:color w:val="000000"/>
              </w:rPr>
            </w:pPr>
            <w:r>
              <w:rPr>
                <w:rFonts w:ascii="楷体" w:eastAsia="楷体" w:hAnsi="楷体" w:cs="楷体"/>
                <w:color w:val="000000"/>
              </w:rPr>
              <w:t>①《保举过滥请定限制折》，1906 年</w:t>
            </w:r>
          </w:p>
          <w:p>
            <w:pPr>
              <w:spacing w:line="360" w:lineRule="auto"/>
              <w:jc w:val="both"/>
              <w:textAlignment w:val="center"/>
              <w:rPr>
                <w:color w:val="000000"/>
              </w:rPr>
            </w:pPr>
            <w:r>
              <w:rPr>
                <w:rFonts w:ascii="楷体" w:eastAsia="楷体" w:hAnsi="楷体" w:cs="楷体"/>
                <w:color w:val="000000"/>
              </w:rPr>
              <w:t>②《裁撤吏部上谕档》，1906 年</w:t>
            </w:r>
          </w:p>
          <w:p>
            <w:pPr>
              <w:spacing w:line="360" w:lineRule="auto"/>
              <w:jc w:val="both"/>
              <w:textAlignment w:val="center"/>
              <w:rPr>
                <w:color w:val="000000"/>
              </w:rPr>
            </w:pPr>
            <w:r>
              <w:rPr>
                <w:rFonts w:ascii="楷体" w:eastAsia="楷体" w:hAnsi="楷体" w:cs="楷体"/>
                <w:color w:val="000000"/>
              </w:rPr>
              <w:t>③《大总统咨参议院决议文官与外交官及领事官考试令草案》，《临时政府公报》，1912 年 2 月 28 日</w:t>
            </w:r>
          </w:p>
          <w:p>
            <w:pPr>
              <w:spacing w:line="360" w:lineRule="auto"/>
              <w:jc w:val="both"/>
              <w:textAlignment w:val="center"/>
              <w:rPr>
                <w:color w:val="000000"/>
              </w:rPr>
            </w:pPr>
            <w:r>
              <w:rPr>
                <w:rFonts w:ascii="楷体" w:eastAsia="楷体" w:hAnsi="楷体" w:cs="楷体"/>
                <w:color w:val="000000"/>
              </w:rPr>
              <w:t>④《劝各省勿自举都督原因》，《盛京时报》，1912 年 3 月 24 日</w:t>
            </w:r>
          </w:p>
          <w:p>
            <w:pPr>
              <w:spacing w:line="360" w:lineRule="auto"/>
              <w:jc w:val="both"/>
              <w:textAlignment w:val="center"/>
              <w:rPr>
                <w:color w:val="000000"/>
              </w:rPr>
            </w:pPr>
            <w:r>
              <w:rPr>
                <w:rFonts w:ascii="楷体" w:eastAsia="楷体" w:hAnsi="楷体" w:cs="楷体"/>
                <w:color w:val="000000"/>
              </w:rPr>
              <w:t>⑤《文官任用法草案》，《政府公告》，1913 年 1 月 9 日</w:t>
            </w:r>
          </w:p>
          <w:p>
            <w:pPr>
              <w:spacing w:line="360" w:lineRule="auto"/>
              <w:jc w:val="both"/>
              <w:textAlignment w:val="center"/>
              <w:rPr>
                <w:color w:val="000000"/>
              </w:rPr>
            </w:pPr>
            <w:r>
              <w:rPr>
                <w:rFonts w:ascii="楷体" w:eastAsia="楷体" w:hAnsi="楷体" w:cs="楷体"/>
                <w:color w:val="000000"/>
              </w:rPr>
              <w:t>⑥《纪广东卖官案》,《申报》，1914 年 7 月 5 日</w:t>
            </w:r>
          </w:p>
          <w:p>
            <w:pPr>
              <w:spacing w:line="360" w:lineRule="auto"/>
              <w:jc w:val="both"/>
              <w:textAlignment w:val="center"/>
              <w:rPr>
                <w:color w:val="000000"/>
              </w:rPr>
            </w:pPr>
            <w:r>
              <w:rPr>
                <w:rFonts w:ascii="楷体" w:eastAsia="楷体" w:hAnsi="楷体" w:cs="楷体"/>
                <w:color w:val="000000"/>
              </w:rPr>
              <w:t>⑦《论今日保荐之滥》，《盛京时报》，1914 年 8 月 5 日</w:t>
            </w:r>
          </w:p>
          <w:p>
            <w:pPr>
              <w:spacing w:line="360" w:lineRule="auto"/>
              <w:jc w:val="both"/>
              <w:textAlignment w:val="center"/>
              <w:rPr>
                <w:color w:val="000000"/>
              </w:rPr>
            </w:pPr>
            <w:r>
              <w:rPr>
                <w:rFonts w:ascii="楷体" w:eastAsia="楷体" w:hAnsi="楷体" w:cs="楷体"/>
                <w:color w:val="000000"/>
              </w:rPr>
              <w:t>⑧谢俊美：《晚清卖官鬻爵新探——兼论捐纳制度与清朝灭亡》，华东师范大学学报,2001 年</w:t>
            </w:r>
          </w:p>
          <w:p>
            <w:pPr>
              <w:spacing w:line="360" w:lineRule="auto"/>
              <w:jc w:val="both"/>
              <w:textAlignment w:val="center"/>
              <w:rPr>
                <w:color w:val="000000"/>
              </w:rPr>
            </w:pPr>
            <w:r>
              <w:rPr>
                <w:rFonts w:ascii="楷体" w:eastAsia="楷体" w:hAnsi="楷体" w:cs="楷体"/>
                <w:color w:val="000000"/>
              </w:rPr>
              <w:t>⑨徐辉：《孙中山文官考试思想及其践行失败根源论析》，江西行政学院学报,2007 年</w:t>
            </w:r>
          </w:p>
        </w:tc>
      </w:tr>
    </w:tbl>
    <w:p>
      <w:pPr>
        <w:spacing w:line="360" w:lineRule="auto"/>
        <w:jc w:val="both"/>
        <w:textAlignment w:val="center"/>
        <w:rPr>
          <w:color w:val="000000"/>
        </w:rPr>
      </w:pPr>
    </w:p>
    <w:p>
      <w:pPr>
        <w:spacing w:line="360" w:lineRule="auto"/>
        <w:jc w:val="left"/>
        <w:textAlignment w:val="center"/>
        <w:rPr>
          <w:color w:val="000000"/>
        </w:rPr>
      </w:pPr>
      <w:r>
        <w:rPr>
          <w:color w:val="000000"/>
        </w:rPr>
        <w:t>（1）</w:t>
      </w:r>
      <w:r>
        <w:rPr>
          <w:rFonts w:ascii="宋体" w:eastAsia="宋体" w:hAnsi="宋体" w:cs="宋体"/>
          <w:color w:val="000000"/>
        </w:rPr>
        <w:t>阅读“概念界定”，补充“</w:t>
      </w:r>
      <w:r>
        <w:rPr>
          <w:rFonts w:ascii="Times New Roman" w:eastAsia="Times New Roman" w:hAnsi="Times New Roman" w:cs="Times New Roman"/>
          <w:color w:val="000000"/>
        </w:rPr>
        <w:t>1.</w:t>
      </w:r>
      <w:r>
        <w:rPr>
          <w:rFonts w:ascii="宋体" w:eastAsia="宋体" w:hAnsi="宋体" w:cs="宋体"/>
          <w:color w:val="000000"/>
        </w:rPr>
        <w:t>北洋政府：……”中省略的内容。</w:t>
      </w:r>
    </w:p>
    <w:p>
      <w:pPr>
        <w:spacing w:line="360" w:lineRule="auto"/>
        <w:jc w:val="left"/>
        <w:textAlignment w:val="center"/>
        <w:rPr>
          <w:color w:val="000000"/>
        </w:rPr>
      </w:pPr>
      <w:r>
        <w:rPr>
          <w:color w:val="000000"/>
        </w:rPr>
        <w:t>（2）</w:t>
      </w:r>
      <w:r>
        <w:rPr>
          <w:rFonts w:ascii="宋体" w:eastAsia="宋体" w:hAnsi="宋体" w:cs="宋体"/>
          <w:color w:val="000000"/>
        </w:rPr>
        <w:t>阅读“国内外研究现状”，结合所学，说明</w:t>
      </w:r>
      <w:r>
        <w:rPr>
          <w:rFonts w:ascii="Times New Roman" w:eastAsia="Times New Roman" w:hAnsi="Times New Roman" w:cs="Times New Roman"/>
          <w:color w:val="000000"/>
        </w:rPr>
        <w:t xml:space="preserve"> 20 </w:t>
      </w:r>
      <w:r>
        <w:rPr>
          <w:rFonts w:ascii="宋体" w:eastAsia="宋体" w:hAnsi="宋体" w:cs="宋体"/>
          <w:color w:val="000000"/>
        </w:rPr>
        <w:t>世纪</w:t>
      </w:r>
      <w:r>
        <w:rPr>
          <w:rFonts w:ascii="Times New Roman" w:eastAsia="Times New Roman" w:hAnsi="Times New Roman" w:cs="Times New Roman"/>
          <w:color w:val="000000"/>
        </w:rPr>
        <w:t xml:space="preserve"> 80 </w:t>
      </w:r>
      <w:r>
        <w:rPr>
          <w:rFonts w:ascii="宋体" w:eastAsia="宋体" w:hAnsi="宋体" w:cs="宋体"/>
          <w:color w:val="000000"/>
        </w:rPr>
        <w:t>年代以来相关研究进入高潮的原因。</w:t>
      </w:r>
    </w:p>
    <w:p>
      <w:pPr>
        <w:spacing w:line="360" w:lineRule="auto"/>
        <w:jc w:val="left"/>
        <w:textAlignment w:val="center"/>
        <w:rPr>
          <w:color w:val="000000"/>
        </w:rPr>
      </w:pPr>
      <w:r>
        <w:rPr>
          <w:color w:val="000000"/>
        </w:rPr>
        <w:t>（3）</w:t>
      </w:r>
      <w:r>
        <w:rPr>
          <w:rFonts w:ascii="宋体" w:eastAsia="宋体" w:hAnsi="宋体" w:cs="宋体"/>
          <w:color w:val="000000"/>
        </w:rPr>
        <w:t>依据“参考文献”，结合所学</w:t>
      </w:r>
      <w:r>
        <w:rPr>
          <w:rFonts w:ascii="Times New Roman" w:eastAsia="Times New Roman" w:hAnsi="Times New Roman" w:cs="Times New Roman"/>
          <w:color w:val="000000"/>
        </w:rPr>
        <w:t>,</w:t>
      </w:r>
      <w:r>
        <w:rPr>
          <w:rFonts w:ascii="宋体" w:eastAsia="宋体" w:hAnsi="宋体" w:cs="宋体"/>
          <w:color w:val="000000"/>
        </w:rPr>
        <w:t>从“正文”三章中任选一章，进行子目录设计。要求：至少依据两条参考文献。</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50"/>
        <w:jc w:val="both"/>
        <w:textAlignment w:val="center"/>
        <w:rPr>
          <w:color w:val="000000"/>
        </w:rPr>
      </w:pPr>
      <w:r>
        <w:rPr>
          <w:rFonts w:ascii="楷体" w:eastAsia="楷体" w:hAnsi="楷体" w:cs="楷体"/>
          <w:color w:val="000000"/>
        </w:rPr>
        <w:t>材料  美国不同时期海外投资与对外贸易的变化反映出美国外交政策的调整。</w:t>
      </w:r>
    </w:p>
    <w:p>
      <w:pPr>
        <w:spacing w:line="360" w:lineRule="auto"/>
        <w:ind w:firstLine="450"/>
        <w:jc w:val="both"/>
        <w:textAlignment w:val="center"/>
        <w:rPr>
          <w:color w:val="000000"/>
        </w:rPr>
      </w:pPr>
      <w:r>
        <w:rPr>
          <w:rFonts w:ascii="Times New Roman" w:eastAsia="Times New Roman" w:hAnsi="Times New Roman" w:cs="Times New Roman"/>
          <w:color w:val="000000"/>
        </w:rPr>
        <w:t>1897</w:t>
      </w:r>
      <w:r>
        <w:rPr>
          <w:rFonts w:ascii="楷体" w:eastAsia="楷体" w:hAnsi="楷体" w:cs="楷体"/>
          <w:color w:val="000000"/>
        </w:rPr>
        <w:t>-</w:t>
      </w:r>
      <w:r>
        <w:rPr>
          <w:rFonts w:ascii="Times New Roman" w:eastAsia="Times New Roman" w:hAnsi="Times New Roman" w:cs="Times New Roman"/>
          <w:color w:val="000000"/>
        </w:rPr>
        <w:t>1914</w:t>
      </w:r>
      <w:r>
        <w:rPr>
          <w:rFonts w:ascii="楷体" w:eastAsia="楷体" w:hAnsi="楷体" w:cs="楷体"/>
          <w:color w:val="000000"/>
        </w:rPr>
        <w:t>年美国海外投资数额变化</w:t>
      </w:r>
    </w:p>
    <w:tbl>
      <w:tblPr>
        <w:tblStyle w:val="TableNormal"/>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612"/>
        <w:gridCol w:w="842"/>
        <w:gridCol w:w="1530"/>
        <w:gridCol w:w="842"/>
        <w:gridCol w:w="1530"/>
        <w:gridCol w:w="842"/>
        <w:gridCol w:w="1532"/>
      </w:tblGrid>
      <w:tr>
        <w:tblPrEx>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1875" w:type="dxa"/>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地区</w:t>
            </w:r>
          </w:p>
        </w:tc>
        <w:tc>
          <w:tcPr>
            <w:tcW w:w="193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1997</w:t>
            </w:r>
          </w:p>
        </w:tc>
        <w:tc>
          <w:tcPr>
            <w:tcW w:w="193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1907</w:t>
            </w:r>
          </w:p>
        </w:tc>
        <w:tc>
          <w:tcPr>
            <w:tcW w:w="1935" w:type="dxa"/>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1914</w:t>
            </w:r>
          </w:p>
        </w:tc>
      </w:tr>
      <w:tr>
        <w:tblPrEx>
          <w:tblW w:w="7680" w:type="dxa"/>
          <w:tblCellMar>
            <w:top w:w="120" w:type="dxa"/>
            <w:left w:w="120" w:type="dxa"/>
            <w:bottom w:w="120" w:type="dxa"/>
            <w:right w:w="120" w:type="dxa"/>
          </w:tblCellMar>
        </w:tblPrEx>
        <w:trPr>
          <w:cantSplit w:val="0"/>
          <w:trHeight w:val="330"/>
        </w:trPr>
        <w:tc>
          <w:tcPr>
            <w:vMerge/>
            <w:tcBorders>
              <w:top w:val="single" w:sz="6" w:space="0" w:color="000000"/>
              <w:left w:val="single" w:sz="6" w:space="0" w:color="000000"/>
              <w:bottom w:val="single" w:sz="6" w:space="0" w:color="000000"/>
              <w:right w:val="single" w:sz="6" w:space="0" w:color="000000"/>
            </w:tcBorders>
          </w:tcPr>
          <w:p>
            <w:pPr>
              <w:spacing w:line="360" w:lineRule="auto"/>
              <w:ind w:firstLine="450"/>
              <w:jc w:val="both"/>
              <w:textAlignment w:val="center"/>
              <w:rPr>
                <w:color w:val="000000"/>
              </w:rPr>
            </w:pP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投资额</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占投资</w:t>
            </w:r>
          </w:p>
          <w:p>
            <w:pPr>
              <w:spacing w:line="360" w:lineRule="auto"/>
              <w:jc w:val="both"/>
              <w:textAlignment w:val="center"/>
              <w:rPr>
                <w:color w:val="000000"/>
              </w:rPr>
            </w:pPr>
            <w:r>
              <w:rPr>
                <w:rFonts w:ascii="楷体" w:eastAsia="楷体" w:hAnsi="楷体" w:cs="楷体"/>
                <w:color w:val="000000"/>
              </w:rPr>
              <w:t>总额之比（%）</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投资额</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占投资</w:t>
            </w:r>
          </w:p>
          <w:p>
            <w:pPr>
              <w:spacing w:line="360" w:lineRule="auto"/>
              <w:jc w:val="both"/>
              <w:textAlignment w:val="center"/>
              <w:rPr>
                <w:color w:val="000000"/>
              </w:rPr>
            </w:pPr>
            <w:r>
              <w:rPr>
                <w:rFonts w:ascii="楷体" w:eastAsia="楷体" w:hAnsi="楷体" w:cs="楷体"/>
                <w:color w:val="000000"/>
              </w:rPr>
              <w:t>总额之比（%）</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投资额</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占投资</w:t>
            </w:r>
          </w:p>
          <w:p>
            <w:pPr>
              <w:spacing w:line="360" w:lineRule="auto"/>
              <w:jc w:val="both"/>
              <w:textAlignment w:val="center"/>
              <w:rPr>
                <w:color w:val="000000"/>
              </w:rPr>
            </w:pPr>
            <w:r>
              <w:rPr>
                <w:rFonts w:ascii="楷体" w:eastAsia="楷体" w:hAnsi="楷体" w:cs="楷体"/>
                <w:color w:val="000000"/>
              </w:rPr>
              <w:t>总额之比（%）</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欧洲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151.0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25.8</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489.5</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19.4</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691.8</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19.7</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加拿大与纽芬兰</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89.7</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15.3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697.5</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27.6</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867.2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24.8</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古巴与西印度群岛</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49.0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225.2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8.9</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336.3</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10.3</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墨西哥</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200.2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34.3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672.0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26.6</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853</w:t>
            </w:r>
            <w:r>
              <w:rPr>
                <w:rFonts w:ascii="Times New Roman" w:eastAsia="Times New Roman" w:hAnsi="Times New Roman" w:cs="Times New Roman"/>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000000"/>
              </w:rPr>
              <w:t>5</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24.3</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中美洲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21.2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3.6</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41.0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1.6</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93.2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2.7</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南美洲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37.2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6.4</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129.7</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5.1</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365.7</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10.4</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非洲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0.2</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5.0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0.1</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13.2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0.4</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亚洲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23.0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3.9</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235.2</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9.3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245.9</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7.0</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大洋洲</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1.5</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0.3</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0.4</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17.0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0.5</w:t>
            </w:r>
          </w:p>
        </w:tc>
      </w:tr>
      <w:tr>
        <w:tblPrEx>
          <w:tblW w:w="7680" w:type="dxa"/>
          <w:tblCellMar>
            <w:top w:w="120" w:type="dxa"/>
            <w:left w:w="120" w:type="dxa"/>
            <w:bottom w:w="120" w:type="dxa"/>
            <w:right w:w="120" w:type="dxa"/>
          </w:tblCellMar>
        </w:tblPrEx>
        <w:trPr>
          <w:cantSplit w:val="0"/>
          <w:trHeight w:val="330"/>
        </w:trPr>
        <w:tc>
          <w:tcPr>
            <w:tcW w:w="187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楷体" w:eastAsia="楷体" w:hAnsi="楷体" w:cs="楷体"/>
                <w:color w:val="000000"/>
              </w:rPr>
              <w:t>国际性投资（包括银行业）</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10.0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1.7</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20.0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0.8</w:t>
            </w:r>
          </w:p>
        </w:tc>
        <w:tc>
          <w:tcPr>
            <w:tcW w:w="7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30.0</w:t>
            </w:r>
          </w:p>
        </w:tc>
        <w:tc>
          <w:tcPr>
            <w:tcW w:w="12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Times New Roman" w:eastAsia="Times New Roman" w:hAnsi="Times New Roman" w:cs="Times New Roman"/>
                <w:color w:val="000000"/>
              </w:rPr>
              <w:t>0.9</w:t>
            </w:r>
          </w:p>
        </w:tc>
      </w:tr>
    </w:tbl>
    <w:p>
      <w:pPr>
        <w:spacing w:line="360" w:lineRule="auto"/>
        <w:jc w:val="both"/>
        <w:textAlignment w:val="center"/>
        <w:rPr>
          <w:color w:val="000000"/>
        </w:rPr>
      </w:pPr>
      <w:r>
        <w:rPr>
          <w:color w:val="000000"/>
        </w:rPr>
        <w:drawing>
          <wp:inline>
            <wp:extent cx="4533900" cy="334327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1"/>
                    <a:stretch>
                      <a:fillRect/>
                    </a:stretch>
                  </pic:blipFill>
                  <pic:spPr>
                    <a:xfrm>
                      <a:off x="0" y="0"/>
                      <a:ext cx="4533900" cy="3343275"/>
                    </a:xfrm>
                    <a:prstGeom prst="rect">
                      <a:avLst/>
                    </a:prstGeom>
                  </pic:spPr>
                </pic:pic>
              </a:graphicData>
            </a:graphic>
          </wp:inline>
        </w:drawing>
      </w:r>
    </w:p>
    <w:p>
      <w:pPr>
        <w:spacing w:line="360" w:lineRule="auto"/>
        <w:jc w:val="right"/>
        <w:textAlignment w:val="center"/>
        <w:rPr>
          <w:color w:val="000000"/>
        </w:rPr>
      </w:pPr>
      <w:r>
        <w:rPr>
          <w:rFonts w:ascii="楷体" w:eastAsia="楷体" w:hAnsi="楷体" w:cs="楷体"/>
          <w:color w:val="000000"/>
        </w:rPr>
        <w:t>——改编自（美）福克讷《美国经济史》等</w:t>
      </w:r>
    </w:p>
    <w:p>
      <w:pPr>
        <w:spacing w:line="360" w:lineRule="auto"/>
        <w:jc w:val="both"/>
        <w:textAlignment w:val="center"/>
        <w:rPr>
          <w:color w:val="000000"/>
        </w:rPr>
      </w:pPr>
      <w:r>
        <w:rPr>
          <w:rFonts w:ascii="宋体" w:eastAsia="宋体" w:hAnsi="宋体" w:cs="宋体"/>
          <w:color w:val="000000"/>
        </w:rPr>
        <w:t>根据材料，以“从美国对外投资与海外贸易的视角看美国外交政策的调整”为题写一则历史短文。（要求：表述成文，叙述完整；立论正确，史论结合；逻辑严密，条理清晰）</w:t>
      </w: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wmf"/><Relationship Id="rId11" Type="http://schemas.openxmlformats.org/officeDocument/2006/relationships/image" Target="media/image7.png"/><Relationship Id="rId14" Type="http://schemas.openxmlformats.org/officeDocument/2006/relationships/theme" Target="theme/theme1.xml"/><Relationship Id="rId15" Type="http://schemas.openxmlformats.org/officeDocument/2006/relationships/numbering" Target="numbering.xml"/><Relationship Id="rId16"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