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000000"/>
          <w:spacing w:val="0"/>
          <w:w w:val="100"/>
          <w:position w:val="0"/>
          <w:sz w:val="28"/>
          <w:szCs w:val="28"/>
          <w:shd w:val="clear" w:color="auto" w:fill="auto"/>
        </w:rPr>
      </w:pPr>
      <w:r>
        <w:rPr>
          <w:color w:val="000000"/>
          <w:spacing w:val="0"/>
          <w:w w:val="100"/>
          <w:position w:val="0"/>
          <w:sz w:val="28"/>
          <w:szCs w:val="28"/>
          <w:shd w:val="clear" w:color="auto" w:fill="auto"/>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11569700</wp:posOffset>
            </wp:positionV>
            <wp:extent cx="431800" cy="3175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431800" cy="317500"/>
                    </a:xfrm>
                    <a:prstGeom prst="rect">
                      <a:avLst/>
                    </a:prstGeom>
                  </pic:spPr>
                </pic:pic>
              </a:graphicData>
            </a:graphic>
          </wp:anchor>
        </w:drawing>
      </w:r>
      <w:r>
        <w:rPr>
          <w:color w:val="000000"/>
          <w:spacing w:val="0"/>
          <w:w w:val="100"/>
          <w:position w:val="0"/>
          <w:sz w:val="28"/>
          <w:szCs w:val="28"/>
          <w:shd w:val="clear" w:color="auto" w:fill="auto"/>
        </w:rPr>
        <w:t>哈尔滨师大附中 东北师大附中</w:t>
      </w:r>
      <w:bookmarkStart w:id="0" w:name="bookmark0"/>
      <w:r>
        <w:rPr>
          <w:rFonts w:hint="eastAsia"/>
          <w:color w:val="000000"/>
          <w:spacing w:val="0"/>
          <w:w w:val="100"/>
          <w:position w:val="0"/>
          <w:sz w:val="28"/>
          <w:szCs w:val="28"/>
          <w:shd w:val="clear" w:color="auto" w:fill="auto"/>
          <w:lang w:val="en-US" w:eastAsia="zh-CN"/>
        </w:rPr>
        <w:t xml:space="preserve">  </w:t>
      </w:r>
      <w:r>
        <w:rPr>
          <w:color w:val="000000"/>
          <w:spacing w:val="0"/>
          <w:w w:val="100"/>
          <w:position w:val="0"/>
          <w:sz w:val="28"/>
          <w:szCs w:val="28"/>
          <w:shd w:val="clear" w:color="auto" w:fill="auto"/>
        </w:rPr>
        <w:t>辽宁省实验中学</w:t>
      </w:r>
    </w:p>
    <w:p>
      <w:pPr>
        <w:pStyle w:val="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color w:val="000000"/>
          <w:spacing w:val="0"/>
          <w:w w:val="100"/>
          <w:position w:val="0"/>
          <w:sz w:val="28"/>
          <w:szCs w:val="28"/>
          <w:shd w:val="clear" w:color="auto" w:fill="auto"/>
        </w:rPr>
      </w:pPr>
      <w:r>
        <w:rPr>
          <w:rFonts w:ascii="Times New Roman" w:hAnsi="Times New Roman" w:eastAsia="Times New Roman" w:cs="Times New Roman"/>
          <w:color w:val="000000"/>
          <w:spacing w:val="0"/>
          <w:w w:val="100"/>
          <w:position w:val="0"/>
          <w:sz w:val="28"/>
          <w:szCs w:val="28"/>
          <w:shd w:val="clear" w:color="auto" w:fill="auto"/>
        </w:rPr>
        <w:t>2024</w:t>
      </w:r>
      <w:r>
        <w:rPr>
          <w:color w:val="000000"/>
          <w:spacing w:val="0"/>
          <w:w w:val="100"/>
          <w:position w:val="0"/>
          <w:sz w:val="28"/>
          <w:szCs w:val="28"/>
          <w:shd w:val="clear" w:color="auto" w:fill="auto"/>
        </w:rPr>
        <w:t>年高三第二次联合模拟考试思想政治试卷</w:t>
      </w:r>
      <w:bookmarkEnd w:id="0"/>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94" w:leftChars="0" w:right="0" w:hanging="494" w:hangingChars="205"/>
        <w:jc w:val="both"/>
        <w:textAlignment w:val="auto"/>
        <w:rPr>
          <w:rFonts w:hint="eastAsia"/>
          <w:b/>
          <w:bCs/>
          <w:color w:val="000000"/>
          <w:spacing w:val="0"/>
          <w:w w:val="100"/>
          <w:position w:val="0"/>
          <w:sz w:val="24"/>
          <w:szCs w:val="24"/>
          <w:shd w:val="clear" w:color="auto" w:fill="auto"/>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94" w:leftChars="0" w:right="0" w:hanging="494" w:hangingChars="205"/>
        <w:jc w:val="both"/>
        <w:textAlignment w:val="auto"/>
        <w:rPr>
          <w:rFonts w:hint="eastAsia"/>
          <w:b/>
          <w:bCs/>
          <w:color w:val="000000"/>
          <w:spacing w:val="0"/>
          <w:w w:val="100"/>
          <w:position w:val="0"/>
          <w:sz w:val="24"/>
          <w:szCs w:val="24"/>
          <w:shd w:val="clear" w:color="auto" w:fill="auto"/>
        </w:rPr>
      </w:pPr>
      <w:r>
        <w:rPr>
          <w:rFonts w:hint="eastAsia"/>
          <w:b/>
          <w:bCs/>
          <w:color w:val="000000"/>
          <w:spacing w:val="0"/>
          <w:w w:val="100"/>
          <w:position w:val="0"/>
          <w:sz w:val="24"/>
          <w:szCs w:val="24"/>
          <w:shd w:val="clear" w:color="auto" w:fill="auto"/>
        </w:rPr>
        <w:t>一、选择题:本题共16小题,每小题3分，共48分。在每小题给出的四个选项中，只有一项是符合题目要求的。</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1</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中共中央于2023年12月26日在人民大会堂举行纪念毛泽东同志诞辰130周年座谈会。会上习近平指出，毛泽东思想是我们党的宝贵精神财富，将长期指导我们的行动。这是因为</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①毛泽东思想是被实践证明了的关于中国革命和建设的正确理论原则和经验总结</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②毛泽东带领人民开创了马克思主义中国</w:t>
      </w:r>
      <w:r>
        <w:rPr>
          <w:rFonts w:hint="eastAsia" w:ascii="宋体" w:hAnsi="宋体" w:eastAsia="宋体" w:cs="宋体"/>
          <w:color w:val="000000"/>
          <w:spacing w:val="0"/>
          <w:w w:val="100"/>
          <w:position w:val="0"/>
          <w:sz w:val="21"/>
          <w:szCs w:val="21"/>
          <w:shd w:val="clear" w:color="auto" w:fill="auto"/>
          <w:lang w:val="en-US" w:eastAsia="zh-CN"/>
        </w:rPr>
        <w:t>化</w:t>
      </w:r>
      <w:r>
        <w:rPr>
          <w:rFonts w:hint="eastAsia" w:ascii="宋体" w:hAnsi="宋体" w:eastAsia="宋体" w:cs="宋体"/>
          <w:color w:val="000000"/>
          <w:spacing w:val="0"/>
          <w:w w:val="100"/>
          <w:position w:val="0"/>
          <w:sz w:val="21"/>
          <w:szCs w:val="21"/>
          <w:shd w:val="clear" w:color="auto" w:fill="auto"/>
        </w:rPr>
        <w:t>的历史进程，开创了中国特色社会主义</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③毛泽东思想的全部理论围绕着</w:t>
      </w:r>
      <w:r>
        <w:rPr>
          <w:rFonts w:hint="eastAsia" w:ascii="宋体" w:hAnsi="宋体" w:eastAsia="宋体" w:cs="宋体"/>
          <w:color w:val="000000"/>
          <w:spacing w:val="0"/>
          <w:w w:val="100"/>
          <w:position w:val="0"/>
          <w:sz w:val="21"/>
          <w:szCs w:val="21"/>
          <w:shd w:val="clear" w:color="auto" w:fill="auto"/>
          <w:lang w:val="en-US" w:eastAsia="zh-CN"/>
        </w:rPr>
        <w:t>什么</w:t>
      </w:r>
      <w:r>
        <w:rPr>
          <w:rFonts w:hint="eastAsia" w:ascii="宋体" w:hAnsi="宋体" w:eastAsia="宋体" w:cs="宋体"/>
          <w:color w:val="000000"/>
          <w:spacing w:val="0"/>
          <w:w w:val="100"/>
          <w:position w:val="0"/>
          <w:sz w:val="21"/>
          <w:szCs w:val="21"/>
          <w:shd w:val="clear" w:color="auto" w:fill="auto"/>
        </w:rPr>
        <w:t>是社会主义、怎样建设社会主义这一主题展开</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④毛泽东思想以其丰富的时代内涵为开辟马克思主义中国化时代化新境界提供科学指引</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A</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①②</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B．</w:t>
      </w:r>
      <w:r>
        <w:rPr>
          <w:rFonts w:hint="eastAsia" w:ascii="宋体" w:hAnsi="宋体" w:eastAsia="宋体" w:cs="宋体"/>
          <w:color w:val="000000"/>
          <w:spacing w:val="0"/>
          <w:w w:val="100"/>
          <w:position w:val="0"/>
          <w:sz w:val="21"/>
          <w:szCs w:val="21"/>
          <w:shd w:val="clear" w:color="auto" w:fill="auto"/>
        </w:rPr>
        <w:t>①④</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C</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②③</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D</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③④</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2</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马克思对劳动有很多不同的论述，如：</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楷体" w:hAnsi="楷体" w:eastAsia="楷体" w:cs="楷体"/>
          <w:color w:val="000000"/>
          <w:spacing w:val="0"/>
          <w:w w:val="100"/>
          <w:position w:val="0"/>
          <w:sz w:val="21"/>
          <w:szCs w:val="21"/>
          <w:shd w:val="clear" w:color="auto" w:fill="auto"/>
        </w:rPr>
      </w:pPr>
      <w:r>
        <w:rPr>
          <w:rFonts w:hint="eastAsia" w:ascii="楷体" w:hAnsi="楷体" w:eastAsia="楷体" w:cs="楷体"/>
          <w:b/>
          <w:bCs/>
          <w:color w:val="000000"/>
          <w:spacing w:val="0"/>
          <w:w w:val="100"/>
          <w:position w:val="0"/>
          <w:sz w:val="21"/>
          <w:szCs w:val="21"/>
          <w:shd w:val="clear" w:color="auto" w:fill="auto"/>
        </w:rPr>
        <w:t>论述1：</w:t>
      </w:r>
      <w:r>
        <w:rPr>
          <w:rFonts w:hint="eastAsia" w:ascii="楷体" w:hAnsi="楷体" w:eastAsia="楷体" w:cs="楷体"/>
          <w:color w:val="000000"/>
          <w:spacing w:val="0"/>
          <w:w w:val="100"/>
          <w:position w:val="0"/>
          <w:sz w:val="21"/>
          <w:szCs w:val="21"/>
          <w:shd w:val="clear" w:color="auto" w:fill="auto"/>
        </w:rPr>
        <w:t>（在资本主义社会）只要肉体的强制或其他强制一停止，人</w:t>
      </w:r>
      <w:r>
        <w:rPr>
          <w:rFonts w:hint="eastAsia" w:ascii="楷体" w:hAnsi="楷体" w:eastAsia="楷体" w:cs="楷体"/>
          <w:color w:val="000000"/>
          <w:spacing w:val="0"/>
          <w:w w:val="100"/>
          <w:position w:val="0"/>
          <w:sz w:val="21"/>
          <w:szCs w:val="21"/>
          <w:shd w:val="clear" w:color="auto" w:fill="auto"/>
          <w:lang w:val="en-US" w:eastAsia="zh-CN"/>
        </w:rPr>
        <w:t>们</w:t>
      </w:r>
      <w:r>
        <w:rPr>
          <w:rFonts w:hint="eastAsia" w:ascii="楷体" w:hAnsi="楷体" w:eastAsia="楷体" w:cs="楷体"/>
          <w:color w:val="000000"/>
          <w:spacing w:val="0"/>
          <w:w w:val="100"/>
          <w:position w:val="0"/>
          <w:sz w:val="21"/>
          <w:szCs w:val="21"/>
          <w:shd w:val="clear" w:color="auto" w:fill="auto"/>
        </w:rPr>
        <w:t>就会像逃避瘟疫那样逃避劳动。</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4830" w:firstLineChars="2300"/>
        <w:jc w:val="both"/>
        <w:textAlignment w:val="auto"/>
        <w:rPr>
          <w:rFonts w:hint="eastAsia" w:ascii="楷体" w:hAnsi="楷体" w:eastAsia="楷体" w:cs="楷体"/>
          <w:color w:val="000000"/>
          <w:spacing w:val="0"/>
          <w:w w:val="100"/>
          <w:position w:val="0"/>
          <w:sz w:val="21"/>
          <w:szCs w:val="21"/>
          <w:shd w:val="clear" w:color="auto" w:fill="auto"/>
        </w:rPr>
      </w:pPr>
      <w:r>
        <w:rPr>
          <w:rFonts w:hint="eastAsia" w:ascii="楷体" w:hAnsi="楷体" w:eastAsia="楷体" w:cs="楷体"/>
          <w:color w:val="000000"/>
          <w:spacing w:val="0"/>
          <w:w w:val="100"/>
          <w:position w:val="0"/>
          <w:sz w:val="21"/>
          <w:szCs w:val="21"/>
          <w:shd w:val="clear" w:color="auto" w:fill="auto"/>
        </w:rPr>
        <w:t>——卡尔•马克思《1844</w:t>
      </w:r>
      <w:r>
        <w:rPr>
          <w:rFonts w:hint="eastAsia" w:ascii="楷体" w:hAnsi="楷体" w:eastAsia="楷体" w:cs="楷体"/>
          <w:color w:val="000000"/>
          <w:spacing w:val="0"/>
          <w:w w:val="100"/>
          <w:position w:val="0"/>
          <w:sz w:val="21"/>
          <w:szCs w:val="21"/>
          <w:shd w:val="clear" w:color="auto" w:fill="auto"/>
          <w:lang w:val="en-US" w:eastAsia="zh-CN"/>
        </w:rPr>
        <w:t>年</w:t>
      </w:r>
      <w:r>
        <w:rPr>
          <w:rFonts w:hint="eastAsia" w:ascii="楷体" w:hAnsi="楷体" w:eastAsia="楷体" w:cs="楷体"/>
          <w:color w:val="000000"/>
          <w:spacing w:val="0"/>
          <w:w w:val="100"/>
          <w:position w:val="0"/>
          <w:sz w:val="21"/>
          <w:szCs w:val="21"/>
          <w:shd w:val="clear" w:color="auto" w:fill="auto"/>
        </w:rPr>
        <w:t xml:space="preserve">经济学哲学手稿》 </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1261" w:leftChars="174" w:right="0" w:hanging="843" w:hangingChars="400"/>
        <w:jc w:val="both"/>
        <w:textAlignment w:val="auto"/>
        <w:rPr>
          <w:rFonts w:hint="eastAsia" w:ascii="楷体" w:hAnsi="楷体" w:eastAsia="楷体" w:cs="楷体"/>
          <w:color w:val="000000"/>
          <w:spacing w:val="0"/>
          <w:w w:val="100"/>
          <w:position w:val="0"/>
          <w:sz w:val="21"/>
          <w:szCs w:val="21"/>
          <w:shd w:val="clear" w:color="auto" w:fill="auto"/>
        </w:rPr>
      </w:pPr>
      <w:r>
        <w:rPr>
          <w:rFonts w:hint="eastAsia" w:ascii="楷体" w:hAnsi="楷体" w:eastAsia="楷体" w:cs="楷体"/>
          <w:b/>
          <w:bCs/>
          <w:color w:val="000000"/>
          <w:spacing w:val="0"/>
          <w:w w:val="100"/>
          <w:position w:val="0"/>
          <w:sz w:val="21"/>
          <w:szCs w:val="21"/>
          <w:shd w:val="clear" w:color="auto" w:fill="auto"/>
        </w:rPr>
        <w:t>论述2：</w:t>
      </w:r>
      <w:r>
        <w:rPr>
          <w:rFonts w:hint="eastAsia" w:ascii="楷体" w:hAnsi="楷体" w:eastAsia="楷体" w:cs="楷体"/>
          <w:color w:val="000000"/>
          <w:spacing w:val="0"/>
          <w:w w:val="100"/>
          <w:position w:val="0"/>
          <w:sz w:val="21"/>
          <w:szCs w:val="21"/>
          <w:shd w:val="clear" w:color="auto" w:fill="auto"/>
        </w:rPr>
        <w:t>在共产主义社会高级阶段上……劳动已经不仅仅是谋生的手段，而且本身成了生活的第一需要……</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5460" w:firstLineChars="2600"/>
        <w:jc w:val="both"/>
        <w:textAlignment w:val="auto"/>
        <w:rPr>
          <w:rFonts w:hint="eastAsia" w:ascii="楷体" w:hAnsi="楷体" w:eastAsia="楷体" w:cs="楷体"/>
          <w:color w:val="000000"/>
          <w:spacing w:val="0"/>
          <w:w w:val="100"/>
          <w:position w:val="0"/>
          <w:sz w:val="21"/>
          <w:szCs w:val="21"/>
          <w:shd w:val="clear" w:color="auto" w:fill="auto"/>
        </w:rPr>
      </w:pPr>
      <w:r>
        <w:rPr>
          <w:rFonts w:hint="eastAsia" w:ascii="楷体" w:hAnsi="楷体" w:eastAsia="楷体" w:cs="楷体"/>
          <w:color w:val="000000"/>
          <w:spacing w:val="0"/>
          <w:w w:val="100"/>
          <w:position w:val="0"/>
          <w:sz w:val="21"/>
          <w:szCs w:val="21"/>
          <w:shd w:val="clear" w:color="auto" w:fill="auto"/>
        </w:rPr>
        <w:t>——卡尔•马克思《哥达纲领批判》</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对以上论述的理解正确的是</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①雇佣劳动是资本主义社会的基本矛盾</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②劳动是资本主义社会痛苦的根本源泉</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③劳动是共产主义社会中人的全面发展的途径</w:t>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④劳动的性质随社会形态的变化而变化</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A</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①②</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B</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①④</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C</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②③</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D</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③④</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3</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随着我国人口年龄结构的日趋老化，养老与健康服务的供需矛盾日益突出。党的二十大报告强调，在老有所养上持续用力,推动实现全体老年人享有基本养老服务。为此应</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①推动公共设施适老化改造,更好满足老年人需求</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②健全多层次养老服务体系，增进老年人福祉</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③抓住银发经济发展趋势，鼓励企业为老年人提供基本公共服务</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④兜住、兜牢、兜准民生底线,保障每个老年人切实享受社会优抚</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lang w:val="en-US" w:eastAsia="zh-CN"/>
        </w:rPr>
        <w:t>A．</w:t>
      </w:r>
      <w:r>
        <w:rPr>
          <w:rFonts w:hint="eastAsia" w:ascii="宋体" w:hAnsi="宋体" w:eastAsia="宋体" w:cs="宋体"/>
          <w:color w:val="000000"/>
          <w:spacing w:val="0"/>
          <w:w w:val="100"/>
          <w:position w:val="0"/>
          <w:sz w:val="21"/>
          <w:szCs w:val="21"/>
          <w:shd w:val="clear" w:color="auto" w:fill="auto"/>
        </w:rPr>
        <w:t>①②</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B</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①④</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C</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②③</w:t>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rPr>
        <w:t>D</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③④</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4</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良田</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良种、良机、良法是粮食增产的关键因素。2023年我国全力抓好稳产保供工作，积极应对极端天气、旱涝灾害等严峻挑战，粮食产量再创历史新高，连续9年保持在</w:t>
      </w:r>
      <w:r>
        <w:rPr>
          <w:rFonts w:hint="eastAsia" w:ascii="宋体" w:hAnsi="宋体" w:eastAsia="宋体" w:cs="宋体"/>
          <w:color w:val="000000"/>
          <w:spacing w:val="0"/>
          <w:w w:val="100"/>
          <w:position w:val="0"/>
          <w:sz w:val="21"/>
          <w:szCs w:val="21"/>
          <w:shd w:val="clear" w:color="auto" w:fill="auto"/>
          <w:lang w:val="en-US" w:eastAsia="zh-CN"/>
        </w:rPr>
        <w:t>1．</w:t>
      </w:r>
      <w:r>
        <w:rPr>
          <w:rFonts w:hint="eastAsia" w:ascii="宋体" w:hAnsi="宋体" w:eastAsia="宋体" w:cs="宋体"/>
          <w:color w:val="000000"/>
          <w:spacing w:val="0"/>
          <w:w w:val="100"/>
          <w:position w:val="0"/>
          <w:sz w:val="21"/>
          <w:szCs w:val="21"/>
          <w:shd w:val="clear" w:color="auto" w:fill="auto"/>
        </w:rPr>
        <w:t>3万亿斤以上。继续打牢粮食生产根基，提高粮食综合生产能力，需要</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①加强农田水利设施建设,降低自然灾害的发生几率和破坏力</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②完善价格支持和金融保险政策,不断提高种粮农民经济效益</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③在保护耕地数量的同时,加强高标准农田建后的管护和利用</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④加强农业种质资源保护利用，提高种</w:t>
      </w:r>
      <w:r>
        <w:rPr>
          <w:rFonts w:hint="eastAsia" w:cs="宋体"/>
          <w:color w:val="000000"/>
          <w:spacing w:val="0"/>
          <w:w w:val="100"/>
          <w:position w:val="0"/>
          <w:sz w:val="21"/>
          <w:szCs w:val="21"/>
          <w:shd w:val="clear" w:color="auto" w:fill="auto"/>
          <w:lang w:val="en-US" w:eastAsia="zh-CN"/>
        </w:rPr>
        <w:t>业</w:t>
      </w:r>
      <w:r>
        <w:rPr>
          <w:rFonts w:hint="eastAsia" w:ascii="宋体" w:hAnsi="宋体" w:eastAsia="宋体" w:cs="宋体"/>
          <w:color w:val="000000"/>
          <w:spacing w:val="0"/>
          <w:w w:val="100"/>
          <w:position w:val="0"/>
          <w:sz w:val="21"/>
          <w:szCs w:val="21"/>
          <w:shd w:val="clear" w:color="auto" w:fill="auto"/>
        </w:rPr>
        <w:t>企业的自主创新能力</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A</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①②</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B</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①③</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C</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②④</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D</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③④</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5</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近年来</w:t>
      </w:r>
      <w:r>
        <w:rPr>
          <w:rFonts w:hint="eastAsia" w:ascii="宋体" w:hAnsi="宋体" w:eastAsia="宋体" w:cs="宋体"/>
          <w:color w:val="000000"/>
          <w:spacing w:val="0"/>
          <w:w w:val="100"/>
          <w:position w:val="0"/>
          <w:sz w:val="21"/>
          <w:szCs w:val="21"/>
          <w:shd w:val="clear" w:color="auto" w:fill="auto"/>
          <w:lang w:val="en-US" w:eastAsia="zh-CN"/>
        </w:rPr>
        <w:t>,</w:t>
      </w:r>
      <w:r>
        <w:rPr>
          <w:rFonts w:hint="eastAsia" w:ascii="宋体" w:hAnsi="宋体" w:eastAsia="宋体" w:cs="宋体"/>
          <w:color w:val="000000"/>
          <w:spacing w:val="0"/>
          <w:w w:val="100"/>
          <w:position w:val="0"/>
          <w:sz w:val="21"/>
          <w:szCs w:val="21"/>
          <w:shd w:val="clear" w:color="auto" w:fill="auto"/>
        </w:rPr>
        <w:t>某省牢牢抓住党建引领产业振兴这个重要引擎,将党员聚在责任区上，发挥党员“带头致富、带领致富”作用，带动村民增收</w:t>
      </w:r>
      <w:r>
        <w:rPr>
          <w:rFonts w:hint="eastAsia" w:ascii="宋体" w:hAnsi="宋体" w:eastAsia="宋体" w:cs="宋体"/>
          <w:color w:val="000000"/>
          <w:spacing w:val="0"/>
          <w:w w:val="100"/>
          <w:position w:val="0"/>
          <w:sz w:val="21"/>
          <w:szCs w:val="21"/>
          <w:shd w:val="clear" w:color="auto" w:fill="auto"/>
          <w:lang w:val="en-US" w:eastAsia="zh-CN"/>
        </w:rPr>
        <w:t>；</w:t>
      </w:r>
      <w:r>
        <w:rPr>
          <w:rFonts w:hint="eastAsia" w:ascii="宋体" w:hAnsi="宋体" w:eastAsia="宋体" w:cs="宋体"/>
          <w:color w:val="000000"/>
          <w:spacing w:val="0"/>
          <w:w w:val="100"/>
          <w:position w:val="0"/>
          <w:sz w:val="21"/>
          <w:szCs w:val="21"/>
          <w:shd w:val="clear" w:color="auto" w:fill="auto"/>
        </w:rPr>
        <w:t xml:space="preserve">将党委设在产业链上，组建跨村产业联合党委，组建棚菜、果蔬、花卉等种植业和畜禽养殖业等各类联合党委,为乡村产业发展保驾护航。该省做法 </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①发挥了党员的先锋模范作用，保障党员先富以带动后富</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②发挥了基层党组织战斗堡垒作用,筑牢致富的组织基础</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③改</w:t>
      </w:r>
      <w:r>
        <w:rPr>
          <w:rFonts w:hint="eastAsia" w:ascii="宋体" w:hAnsi="宋体" w:eastAsia="宋体" w:cs="宋体"/>
          <w:color w:val="000000"/>
          <w:spacing w:val="0"/>
          <w:w w:val="100"/>
          <w:position w:val="0"/>
          <w:sz w:val="21"/>
          <w:szCs w:val="21"/>
          <w:shd w:val="clear" w:color="auto" w:fill="auto"/>
          <w:lang w:val="en-US" w:eastAsia="zh-CN"/>
        </w:rPr>
        <w:t>进</w:t>
      </w:r>
      <w:r>
        <w:rPr>
          <w:rFonts w:hint="eastAsia" w:ascii="宋体" w:hAnsi="宋体" w:eastAsia="宋体" w:cs="宋体"/>
          <w:color w:val="000000"/>
          <w:spacing w:val="0"/>
          <w:w w:val="100"/>
          <w:position w:val="0"/>
          <w:sz w:val="21"/>
          <w:szCs w:val="21"/>
          <w:shd w:val="clear" w:color="auto" w:fill="auto"/>
        </w:rPr>
        <w:t>了党的领导，让基层党委对产业振兴进行宏观调控</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④加强了党的建设,将组织优势转化为乡村产业发展优势</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A</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①③</w:t>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rPr>
        <w:t>B</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①④</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C</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②③</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D</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②④</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6</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2023年9月，华北东北地区政协提案工作座谈会在黑龙江省召开，围绕全国政协修订《提案工作条例》进行研讨交流。人民政协高质量提案工作能够</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①促进政协更好服务于经济社会的高质量发展</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②促使政协围绕民主和监督两大主题</w:t>
      </w:r>
      <w:r>
        <w:rPr>
          <w:rFonts w:hint="eastAsia" w:ascii="宋体" w:hAnsi="宋体" w:eastAsia="宋体" w:cs="宋体"/>
          <w:color w:val="000000"/>
          <w:spacing w:val="0"/>
          <w:w w:val="100"/>
          <w:position w:val="0"/>
          <w:sz w:val="21"/>
          <w:szCs w:val="21"/>
          <w:shd w:val="clear" w:color="auto" w:fill="auto"/>
          <w:lang w:val="en-US" w:eastAsia="zh-CN"/>
        </w:rPr>
        <w:t>开</w:t>
      </w:r>
      <w:r>
        <w:rPr>
          <w:rFonts w:hint="eastAsia" w:ascii="宋体" w:hAnsi="宋体" w:eastAsia="宋体" w:cs="宋体"/>
          <w:color w:val="000000"/>
          <w:spacing w:val="0"/>
          <w:w w:val="100"/>
          <w:position w:val="0"/>
          <w:sz w:val="21"/>
          <w:szCs w:val="21"/>
          <w:shd w:val="clear" w:color="auto" w:fill="auto"/>
        </w:rPr>
        <w:t>展工作</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③推动民主党派努力提升业务水平和参政能力</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④发挥政协作为爱国统一战线组织的凝聚作用</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A</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①③</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B</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①④</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C</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②③</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D</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②④</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7</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在农村有一群“身兼数职”的基层法律工作者，他们是村民身边的法律法规“讲解员”、矛盾纠纷 “调解员”，也是法治创建“监督员”，这群人被称为“法律明白人”。如今，越来越多“法律明白人”被选为村民代表会议代表、村民理事会理事、村务监督机构人员，依法参与村务管理。“法律明白人”在乡村建设中发挥作用,有利于</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①拓宽基层民主管理的渠道</w:t>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②提高基层治理的法治化水平</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③发挥其在法治建设中的主体作用</w:t>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④增进社会共识,维护社会秩序</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sz w:val="21"/>
          <w:szCs w:val="21"/>
        </w:rPr>
        <w:drawing>
          <wp:anchor distT="304165" distB="579120" distL="0" distR="0" simplePos="0" relativeHeight="251662336" behindDoc="0" locked="0" layoutInCell="1" allowOverlap="1">
            <wp:simplePos x="0" y="0"/>
            <wp:positionH relativeFrom="column">
              <wp:posOffset>4931410</wp:posOffset>
            </wp:positionH>
            <wp:positionV relativeFrom="paragraph">
              <wp:posOffset>144780</wp:posOffset>
            </wp:positionV>
            <wp:extent cx="1178560" cy="1324610"/>
            <wp:effectExtent l="0" t="0" r="2540" b="8890"/>
            <wp:wrapSquare wrapText="bothSides"/>
            <wp:docPr id="29" name="Shape 29"/>
            <wp:cNvGraphicFramePr/>
            <a:graphic xmlns:a="http://schemas.openxmlformats.org/drawingml/2006/main">
              <a:graphicData uri="http://schemas.openxmlformats.org/drawingml/2006/picture">
                <pic:pic xmlns:pic="http://schemas.openxmlformats.org/drawingml/2006/picture">
                  <pic:nvPicPr>
                    <pic:cNvPr id="29" name="Shape 29"/>
                    <pic:cNvPicPr/>
                  </pic:nvPicPr>
                  <pic:blipFill>
                    <a:blip r:embed="rId7"/>
                    <a:stretch>
                      <a:fillRect/>
                    </a:stretch>
                  </pic:blipFill>
                  <pic:spPr>
                    <a:xfrm>
                      <a:off x="0" y="0"/>
                      <a:ext cx="1178560" cy="1324610"/>
                    </a:xfrm>
                    <a:prstGeom prst="rect">
                      <a:avLst/>
                    </a:prstGeom>
                  </pic:spPr>
                </pic:pic>
              </a:graphicData>
            </a:graphic>
          </wp:anchor>
        </w:drawing>
      </w:r>
      <w:r>
        <w:rPr>
          <w:rFonts w:hint="eastAsia" w:ascii="宋体" w:hAnsi="宋体" w:eastAsia="宋体" w:cs="宋体"/>
          <w:color w:val="000000"/>
          <w:spacing w:val="0"/>
          <w:w w:val="100"/>
          <w:position w:val="0"/>
          <w:sz w:val="21"/>
          <w:szCs w:val="21"/>
          <w:shd w:val="clear" w:color="auto" w:fill="auto"/>
        </w:rPr>
        <w:t>A</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①②</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B</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①③</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C</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②④</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D</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③④</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8</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漫画（见图1</w:t>
      </w:r>
      <w:r>
        <w:rPr>
          <w:color w:val="000000"/>
          <w:spacing w:val="0"/>
          <w:w w:val="100"/>
          <w:position w:val="0"/>
          <w:shd w:val="clear" w:color="auto" w:fill="auto"/>
        </w:rPr>
        <w:t>出自徐柏生《奶奶有道理》系列漫画</w:t>
      </w:r>
      <w:r>
        <w:rPr>
          <w:rFonts w:hint="eastAsia" w:ascii="宋体" w:hAnsi="宋体" w:eastAsia="宋体" w:cs="宋体"/>
          <w:color w:val="000000"/>
          <w:spacing w:val="0"/>
          <w:w w:val="100"/>
          <w:position w:val="0"/>
          <w:sz w:val="21"/>
          <w:szCs w:val="21"/>
          <w:shd w:val="clear" w:color="auto" w:fill="auto"/>
        </w:rPr>
        <w:t>）《奶奶有道理》中，孩子</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“一心想赶两只兔,反而落得两手空”。这启示我们要</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 xml:space="preserve">①善于通盘考虑 </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②懂得舍得相依</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leftChars="0" w:right="0" w:firstLine="420" w:firstLineChars="200"/>
        <w:jc w:val="left"/>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③勇于另辟蹊径</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leftChars="0" w:right="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④果断抓住时机</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lang w:val="en-US" w:eastAsia="en-US" w:bidi="en-US"/>
        </w:rPr>
        <w:t>A</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①②</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B</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①③</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C</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②④</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D</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③④</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drawing>
          <wp:anchor distT="63500" distB="542925" distL="0" distR="0" simplePos="0" relativeHeight="251660288" behindDoc="0" locked="0" layoutInCell="1" allowOverlap="1">
            <wp:simplePos x="0" y="0"/>
            <wp:positionH relativeFrom="page">
              <wp:posOffset>5786755</wp:posOffset>
            </wp:positionH>
            <wp:positionV relativeFrom="paragraph">
              <wp:posOffset>1905</wp:posOffset>
            </wp:positionV>
            <wp:extent cx="1160780" cy="1623695"/>
            <wp:effectExtent l="0" t="0" r="1270" b="14605"/>
            <wp:wrapSquare wrapText="bothSides"/>
            <wp:docPr id="31" name="Shape 31"/>
            <wp:cNvGraphicFramePr/>
            <a:graphic xmlns:a="http://schemas.openxmlformats.org/drawingml/2006/main">
              <a:graphicData uri="http://schemas.openxmlformats.org/drawingml/2006/picture">
                <pic:pic xmlns:pic="http://schemas.openxmlformats.org/drawingml/2006/picture">
                  <pic:nvPicPr>
                    <pic:cNvPr id="31" name="Shape 31"/>
                    <pic:cNvPicPr/>
                  </pic:nvPicPr>
                  <pic:blipFill>
                    <a:blip r:embed="rId8"/>
                    <a:stretch>
                      <a:fillRect/>
                    </a:stretch>
                  </pic:blipFill>
                  <pic:spPr>
                    <a:xfrm>
                      <a:off x="0" y="0"/>
                      <a:ext cx="1160780" cy="1623695"/>
                    </a:xfrm>
                    <a:prstGeom prst="rect">
                      <a:avLst/>
                    </a:prstGeom>
                  </pic:spPr>
                </pic:pic>
              </a:graphicData>
            </a:graphic>
          </wp:anchor>
        </w:drawing>
      </w:r>
      <w:r>
        <w:rPr>
          <w:rFonts w:hint="eastAsia" w:ascii="宋体" w:hAnsi="宋体" w:eastAsia="宋体" w:cs="宋体"/>
          <w:color w:val="000000"/>
          <w:spacing w:val="0"/>
          <w:w w:val="100"/>
          <w:position w:val="0"/>
          <w:sz w:val="21"/>
          <w:szCs w:val="21"/>
          <w:shd w:val="clear" w:color="auto" w:fill="auto"/>
          <w:lang w:val="en-US" w:eastAsia="en-US" w:bidi="en-US"/>
        </w:rPr>
        <w:t>9</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在新落成的三星堆博物馆内，有一件造型奇特的青铜鸟足神像（见图2</w:t>
      </w:r>
      <w:r>
        <w:rPr>
          <w:rFonts w:hint="eastAsia"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新华社记者</w:t>
      </w:r>
      <w:r>
        <w:rPr>
          <w:rFonts w:hint="eastAsia" w:cs="宋体"/>
          <w:color w:val="000000"/>
          <w:spacing w:val="0"/>
          <w:w w:val="100"/>
          <w:position w:val="0"/>
          <w:sz w:val="21"/>
          <w:szCs w:val="21"/>
          <w:shd w:val="clear" w:color="auto" w:fill="auto"/>
          <w:lang w:val="en-US" w:eastAsia="zh-CN"/>
        </w:rPr>
        <w:t>王</w:t>
      </w:r>
      <w:r>
        <w:rPr>
          <w:rFonts w:hint="eastAsia" w:ascii="宋体" w:hAnsi="宋体" w:eastAsia="宋体" w:cs="宋体"/>
          <w:color w:val="000000"/>
          <w:spacing w:val="0"/>
          <w:w w:val="100"/>
          <w:position w:val="0"/>
          <w:sz w:val="21"/>
          <w:szCs w:val="21"/>
          <w:shd w:val="clear" w:color="auto" w:fill="auto"/>
        </w:rPr>
        <w:t>曦摄）。它融合了三星堆文明、夏商文明的典型特征，也兼具了良渚、仰韶、石家河等文明的印</w:t>
      </w:r>
      <w:r>
        <w:rPr>
          <w:rFonts w:hint="eastAsia" w:cs="宋体"/>
          <w:color w:val="000000"/>
          <w:spacing w:val="0"/>
          <w:w w:val="100"/>
          <w:position w:val="0"/>
          <w:sz w:val="21"/>
          <w:szCs w:val="21"/>
          <w:shd w:val="clear" w:color="auto" w:fill="auto"/>
          <w:lang w:val="en-US" w:eastAsia="zh-CN"/>
        </w:rPr>
        <w:t>记</w:t>
      </w:r>
      <w:r>
        <w:rPr>
          <w:rFonts w:hint="eastAsia" w:ascii="宋体" w:hAnsi="宋体" w:eastAsia="宋体" w:cs="宋体"/>
          <w:color w:val="000000"/>
          <w:spacing w:val="0"/>
          <w:w w:val="100"/>
          <w:position w:val="0"/>
          <w:sz w:val="21"/>
          <w:szCs w:val="21"/>
          <w:shd w:val="clear" w:color="auto" w:fill="auto"/>
        </w:rPr>
        <w:t>。这件三星堆先民创造的艺术杰作，闪耀着中华大地多个区域文明交流互融的光</w:t>
      </w:r>
      <w:r>
        <w:rPr>
          <w:rFonts w:hint="eastAsia" w:cs="宋体"/>
          <w:color w:val="000000"/>
          <w:spacing w:val="0"/>
          <w:w w:val="100"/>
          <w:position w:val="0"/>
          <w:sz w:val="21"/>
          <w:szCs w:val="21"/>
          <w:shd w:val="clear" w:color="auto" w:fill="auto"/>
          <w:lang w:val="en-US" w:eastAsia="zh-CN"/>
        </w:rPr>
        <w:t>芒</w:t>
      </w:r>
      <w:r>
        <w:rPr>
          <w:rFonts w:hint="eastAsia" w:ascii="宋体" w:hAnsi="宋体" w:eastAsia="宋体" w:cs="宋体"/>
          <w:color w:val="000000"/>
          <w:spacing w:val="0"/>
          <w:w w:val="100"/>
          <w:position w:val="0"/>
          <w:sz w:val="21"/>
          <w:szCs w:val="21"/>
          <w:shd w:val="clear" w:color="auto" w:fill="auto"/>
        </w:rPr>
        <w:t>，是</w:t>
      </w:r>
      <w:r>
        <w:rPr>
          <w:rFonts w:hint="eastAsia" w:cs="宋体"/>
          <w:color w:val="000000"/>
          <w:spacing w:val="0"/>
          <w:w w:val="100"/>
          <w:position w:val="0"/>
          <w:sz w:val="21"/>
          <w:szCs w:val="21"/>
          <w:shd w:val="clear" w:color="auto" w:fill="auto"/>
          <w:lang w:val="en-US" w:eastAsia="zh-CN"/>
        </w:rPr>
        <w:t>中</w:t>
      </w:r>
      <w:r>
        <w:rPr>
          <w:rFonts w:hint="eastAsia" w:ascii="宋体" w:hAnsi="宋体" w:eastAsia="宋体" w:cs="宋体"/>
          <w:color w:val="000000"/>
          <w:spacing w:val="0"/>
          <w:w w:val="100"/>
          <w:position w:val="0"/>
          <w:sz w:val="21"/>
          <w:szCs w:val="21"/>
          <w:shd w:val="clear" w:color="auto" w:fill="auto"/>
        </w:rPr>
        <w:t>华文明多元一体的生动实例。由此可</w:t>
      </w:r>
      <w:r>
        <w:rPr>
          <w:rFonts w:hint="eastAsia" w:cs="宋体"/>
          <w:color w:val="000000"/>
          <w:spacing w:val="0"/>
          <w:w w:val="100"/>
          <w:position w:val="0"/>
          <w:sz w:val="21"/>
          <w:szCs w:val="21"/>
          <w:shd w:val="clear" w:color="auto" w:fill="auto"/>
          <w:lang w:val="en-US" w:eastAsia="zh-CN"/>
        </w:rPr>
        <w:t>见</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①青铜鸟足神像的特殊性通过三星堆文明来展现</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②中华文明的共性寓于中华区域文明的个性之中</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③广大人民群众是精神财富</w:t>
      </w:r>
      <w:r>
        <w:rPr>
          <w:rFonts w:hint="eastAsia" w:ascii="宋体" w:hAnsi="宋体" w:eastAsia="宋体" w:cs="宋体"/>
          <w:color w:val="000000"/>
          <w:spacing w:val="0"/>
          <w:w w:val="100"/>
          <w:position w:val="0"/>
          <w:sz w:val="21"/>
          <w:szCs w:val="21"/>
          <w:shd w:val="clear" w:color="auto" w:fill="auto"/>
          <w:lang w:val="en-US" w:eastAsia="zh-CN"/>
        </w:rPr>
        <w:t>的</w:t>
      </w:r>
      <w:r>
        <w:rPr>
          <w:rFonts w:hint="eastAsia" w:ascii="宋体" w:hAnsi="宋体" w:eastAsia="宋体" w:cs="宋体"/>
          <w:color w:val="000000"/>
          <w:spacing w:val="0"/>
          <w:w w:val="100"/>
          <w:position w:val="0"/>
          <w:sz w:val="21"/>
          <w:szCs w:val="21"/>
          <w:shd w:val="clear" w:color="auto" w:fill="auto"/>
        </w:rPr>
        <w:t>创造者</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④广大人民群众是社会财富的享用者</w:t>
      </w:r>
    </w:p>
    <w:p>
      <w:pPr>
        <w:pStyle w:val="8"/>
        <w:keepNext w:val="0"/>
        <w:keepLines w:val="0"/>
        <w:pageBreakBefore w:val="0"/>
        <w:widowControl w:val="0"/>
        <w:shd w:val="clear" w:color="auto" w:fill="auto"/>
        <w:tabs>
          <w:tab w:val="left" w:pos="2602"/>
          <w:tab w:val="left" w:pos="4968"/>
          <w:tab w:val="left" w:pos="7704"/>
        </w:tabs>
        <w:kinsoku/>
        <w:wordWrap/>
        <w:overflowPunct/>
        <w:topLinePunct w:val="0"/>
        <w:autoSpaceDE/>
        <w:autoSpaceDN/>
        <w:bidi w:val="0"/>
        <w:adjustRightInd w:val="0"/>
        <w:snapToGrid w:val="0"/>
        <w:spacing w:before="0" w:after="0" w:line="276" w:lineRule="auto"/>
        <w:ind w:left="420" w:leftChars="175" w:right="0" w:firstLine="58" w:firstLineChars="28"/>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A</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①②</w:t>
      </w:r>
      <w:r>
        <w:rPr>
          <w:rFonts w:hint="eastAsia" w:ascii="宋体" w:hAnsi="宋体" w:eastAsia="宋体" w:cs="宋体"/>
          <w:color w:val="000000"/>
          <w:spacing w:val="0"/>
          <w:w w:val="100"/>
          <w:position w:val="0"/>
          <w:sz w:val="21"/>
          <w:szCs w:val="21"/>
          <w:shd w:val="clear" w:color="auto" w:fill="auto"/>
        </w:rPr>
        <w:tab/>
      </w:r>
      <w:r>
        <w:rPr>
          <w:rFonts w:hint="eastAsia" w:cs="宋体"/>
          <w:color w:val="000000"/>
          <w:spacing w:val="0"/>
          <w:w w:val="100"/>
          <w:position w:val="0"/>
          <w:sz w:val="21"/>
          <w:szCs w:val="21"/>
          <w:shd w:val="clear" w:color="auto" w:fill="auto"/>
          <w:lang w:val="en-US" w:eastAsia="zh-CN" w:bidi="en-US"/>
        </w:rPr>
        <w:t>B</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①④</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en-US" w:bidi="en-US"/>
        </w:rPr>
        <w:t>C</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②③</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D</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③④</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sz w:val="21"/>
          <w:szCs w:val="21"/>
        </w:rPr>
        <w:drawing>
          <wp:anchor distT="0" distB="0" distL="0" distR="0" simplePos="0" relativeHeight="251661312" behindDoc="0" locked="0" layoutInCell="1" allowOverlap="1">
            <wp:simplePos x="0" y="0"/>
            <wp:positionH relativeFrom="page">
              <wp:posOffset>5080635</wp:posOffset>
            </wp:positionH>
            <wp:positionV relativeFrom="paragraph">
              <wp:posOffset>17780</wp:posOffset>
            </wp:positionV>
            <wp:extent cx="1901825" cy="1268095"/>
            <wp:effectExtent l="0" t="0" r="3175" b="8255"/>
            <wp:wrapSquare wrapText="bothSides"/>
            <wp:docPr id="37" name="Shape 37"/>
            <wp:cNvGraphicFramePr/>
            <a:graphic xmlns:a="http://schemas.openxmlformats.org/drawingml/2006/main">
              <a:graphicData uri="http://schemas.openxmlformats.org/drawingml/2006/picture">
                <pic:pic xmlns:pic="http://schemas.openxmlformats.org/drawingml/2006/picture">
                  <pic:nvPicPr>
                    <pic:cNvPr id="37" name="Shape 37"/>
                    <pic:cNvPicPr/>
                  </pic:nvPicPr>
                  <pic:blipFill>
                    <a:blip r:embed="rId9"/>
                    <a:stretch>
                      <a:fillRect/>
                    </a:stretch>
                  </pic:blipFill>
                  <pic:spPr>
                    <a:xfrm>
                      <a:off x="0" y="0"/>
                      <a:ext cx="1901825" cy="1268095"/>
                    </a:xfrm>
                    <a:prstGeom prst="rect">
                      <a:avLst/>
                    </a:prstGeom>
                  </pic:spPr>
                </pic:pic>
              </a:graphicData>
            </a:graphic>
          </wp:anchor>
        </w:drawing>
      </w:r>
      <w:r>
        <w:rPr>
          <w:rFonts w:hint="eastAsia" w:ascii="宋体" w:hAnsi="宋体" w:eastAsia="宋体" w:cs="宋体"/>
          <w:color w:val="000000"/>
          <w:spacing w:val="0"/>
          <w:w w:val="100"/>
          <w:position w:val="0"/>
          <w:sz w:val="21"/>
          <w:szCs w:val="21"/>
          <w:shd w:val="clear" w:color="auto" w:fill="auto"/>
          <w:lang w:val="en-US" w:eastAsia="en-US" w:bidi="en-US"/>
        </w:rPr>
        <w:t>10</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2023</w:t>
      </w:r>
      <w:r>
        <w:rPr>
          <w:rFonts w:hint="eastAsia" w:ascii="宋体" w:hAnsi="宋体" w:eastAsia="宋体" w:cs="宋体"/>
          <w:color w:val="000000"/>
          <w:spacing w:val="0"/>
          <w:w w:val="100"/>
          <w:position w:val="0"/>
          <w:sz w:val="21"/>
          <w:szCs w:val="21"/>
          <w:shd w:val="clear" w:color="auto" w:fill="auto"/>
        </w:rPr>
        <w:t>年12月9日，以“千年丝路</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璀璨非遗”为主题的第三届海上</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丝绸之路非物质文化遗产展在福建泉州开幕。中国的漳绣、印度的</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手工编织包、厄瓜多尔的特色编织帽……不同民族各具特色的非遗</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作品交相辉映，各国友人相互欣赏（见图3）。该展览活动</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 xml:space="preserve">①体现了世界文化和人类文明的多样性特征 </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 xml:space="preserve">②说明了不同国家民族的友人认同彼此文化 </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 xml:space="preserve">③印证了传承优秀传统文化能促进文化交融 </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 xml:space="preserve">④增进了沿线国家之间文化的相互交流学习 </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lang w:val="en-US" w:eastAsia="en-US" w:bidi="en-US"/>
        </w:rPr>
        <w:t>A</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 xml:space="preserve">①② </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B</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 xml:space="preserve">①④ </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C</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②③</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D</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③④</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left"/>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11</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2023</w:t>
      </w:r>
      <w:r>
        <w:rPr>
          <w:rFonts w:hint="eastAsia" w:ascii="宋体" w:hAnsi="宋体" w:eastAsia="宋体" w:cs="宋体"/>
          <w:color w:val="000000"/>
          <w:spacing w:val="0"/>
          <w:w w:val="100"/>
          <w:position w:val="0"/>
          <w:sz w:val="21"/>
          <w:szCs w:val="21"/>
          <w:shd w:val="clear" w:color="auto" w:fill="auto"/>
        </w:rPr>
        <w:t>年,我国跨境电商进出口规模约</w:t>
      </w:r>
      <w:r>
        <w:rPr>
          <w:rFonts w:hint="eastAsia" w:ascii="宋体" w:hAnsi="宋体" w:eastAsia="宋体" w:cs="宋体"/>
          <w:color w:val="000000"/>
          <w:spacing w:val="0"/>
          <w:w w:val="100"/>
          <w:position w:val="0"/>
          <w:sz w:val="21"/>
          <w:szCs w:val="21"/>
          <w:shd w:val="clear" w:color="auto" w:fill="auto"/>
          <w:lang w:val="en-US" w:eastAsia="en-US" w:bidi="en-US"/>
        </w:rPr>
        <w:t>2</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38万亿元，比上年同期增长</w:t>
      </w:r>
      <w:r>
        <w:rPr>
          <w:rFonts w:hint="eastAsia" w:ascii="宋体" w:hAnsi="宋体" w:eastAsia="宋体" w:cs="宋体"/>
          <w:color w:val="000000"/>
          <w:spacing w:val="0"/>
          <w:w w:val="100"/>
          <w:position w:val="0"/>
          <w:sz w:val="21"/>
          <w:szCs w:val="21"/>
          <w:shd w:val="clear" w:color="auto" w:fill="auto"/>
          <w:lang w:val="en-US" w:eastAsia="en-US" w:bidi="en-US"/>
        </w:rPr>
        <w:t>15</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6% ,占我国货物贸易进出口总额的比例从2015年的1%增长到2023年的</w:t>
      </w:r>
      <w:r>
        <w:rPr>
          <w:rFonts w:hint="eastAsia" w:ascii="宋体" w:hAnsi="宋体" w:eastAsia="宋体" w:cs="宋体"/>
          <w:color w:val="000000"/>
          <w:spacing w:val="0"/>
          <w:w w:val="100"/>
          <w:position w:val="0"/>
          <w:sz w:val="21"/>
          <w:szCs w:val="21"/>
          <w:shd w:val="clear" w:color="auto" w:fill="auto"/>
          <w:lang w:val="en-US" w:eastAsia="en-US" w:bidi="en-US"/>
        </w:rPr>
        <w:t>5</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5%。以下是2021年至2023年跨境电商进出口总体情况表</w:t>
      </w:r>
    </w:p>
    <w:tbl>
      <w:tblPr>
        <w:tblStyle w:val="4"/>
        <w:tblW w:w="0" w:type="auto"/>
        <w:jc w:val="center"/>
        <w:tblLayout w:type="fixed"/>
        <w:tblCellMar>
          <w:top w:w="0" w:type="dxa"/>
          <w:left w:w="10" w:type="dxa"/>
          <w:bottom w:w="0" w:type="dxa"/>
          <w:right w:w="10" w:type="dxa"/>
        </w:tblCellMar>
      </w:tblPr>
      <w:tblGrid>
        <w:gridCol w:w="1759"/>
        <w:gridCol w:w="1161"/>
        <w:gridCol w:w="1171"/>
        <w:gridCol w:w="1166"/>
        <w:gridCol w:w="1176"/>
      </w:tblGrid>
      <w:tr>
        <w:tblPrEx>
          <w:tblCellMar>
            <w:top w:w="0" w:type="dxa"/>
            <w:left w:w="10" w:type="dxa"/>
            <w:bottom w:w="0" w:type="dxa"/>
            <w:right w:w="10" w:type="dxa"/>
          </w:tblCellMar>
        </w:tblPrEx>
        <w:trPr>
          <w:trHeight w:val="431" w:hRule="exact"/>
          <w:jc w:val="center"/>
        </w:trPr>
        <w:tc>
          <w:tcPr>
            <w:tcW w:w="1759" w:type="dxa"/>
            <w:vMerge w:val="restart"/>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年份</w:t>
            </w:r>
          </w:p>
        </w:tc>
        <w:tc>
          <w:tcPr>
            <w:tcW w:w="2332" w:type="dxa"/>
            <w:gridSpan w:val="2"/>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金额（万亿元）</w:t>
            </w:r>
          </w:p>
        </w:tc>
        <w:tc>
          <w:tcPr>
            <w:tcW w:w="2342" w:type="dxa"/>
            <w:gridSpan w:val="2"/>
            <w:tcBorders>
              <w:top w:val="single" w:color="auto" w:sz="4" w:space="0"/>
              <w:left w:val="single" w:color="auto" w:sz="4" w:space="0"/>
              <w:righ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同比（%）</w:t>
            </w:r>
          </w:p>
        </w:tc>
      </w:tr>
      <w:tr>
        <w:tblPrEx>
          <w:tblCellMar>
            <w:top w:w="0" w:type="dxa"/>
            <w:left w:w="10" w:type="dxa"/>
            <w:bottom w:w="0" w:type="dxa"/>
            <w:right w:w="10" w:type="dxa"/>
          </w:tblCellMar>
        </w:tblPrEx>
        <w:trPr>
          <w:trHeight w:val="416" w:hRule="exact"/>
          <w:jc w:val="center"/>
        </w:trPr>
        <w:tc>
          <w:tcPr>
            <w:tcW w:w="1759"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p>
        </w:tc>
        <w:tc>
          <w:tcPr>
            <w:tcW w:w="1161"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出口</w:t>
            </w:r>
          </w:p>
        </w:tc>
        <w:tc>
          <w:tcPr>
            <w:tcW w:w="1171"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进口</w:t>
            </w:r>
          </w:p>
        </w:tc>
        <w:tc>
          <w:tcPr>
            <w:tcW w:w="1166"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出口</w:t>
            </w:r>
          </w:p>
        </w:tc>
        <w:tc>
          <w:tcPr>
            <w:tcW w:w="1176" w:type="dxa"/>
            <w:tcBorders>
              <w:top w:val="single" w:color="auto" w:sz="4" w:space="0"/>
              <w:left w:val="single" w:color="auto" w:sz="4" w:space="0"/>
              <w:righ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进口</w:t>
            </w:r>
          </w:p>
        </w:tc>
      </w:tr>
      <w:tr>
        <w:tblPrEx>
          <w:tblCellMar>
            <w:top w:w="0" w:type="dxa"/>
            <w:left w:w="10" w:type="dxa"/>
            <w:bottom w:w="0" w:type="dxa"/>
            <w:right w:w="10" w:type="dxa"/>
          </w:tblCellMar>
        </w:tblPrEx>
        <w:trPr>
          <w:trHeight w:val="360" w:hRule="exact"/>
          <w:jc w:val="center"/>
        </w:trPr>
        <w:tc>
          <w:tcPr>
            <w:tcW w:w="1759"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2021 年</w:t>
            </w:r>
          </w:p>
        </w:tc>
        <w:tc>
          <w:tcPr>
            <w:tcW w:w="1161"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1</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39</w:t>
            </w:r>
          </w:p>
        </w:tc>
        <w:tc>
          <w:tcPr>
            <w:tcW w:w="1171"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0</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53</w:t>
            </w:r>
          </w:p>
        </w:tc>
        <w:tc>
          <w:tcPr>
            <w:tcW w:w="1166"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28</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3</w:t>
            </w:r>
          </w:p>
        </w:tc>
        <w:tc>
          <w:tcPr>
            <w:tcW w:w="1176" w:type="dxa"/>
            <w:tcBorders>
              <w:top w:val="single" w:color="auto" w:sz="4" w:space="0"/>
              <w:left w:val="single" w:color="auto" w:sz="4" w:space="0"/>
              <w:righ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-0</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9</w:t>
            </w:r>
          </w:p>
        </w:tc>
      </w:tr>
      <w:tr>
        <w:tblPrEx>
          <w:tblCellMar>
            <w:top w:w="0" w:type="dxa"/>
            <w:left w:w="10" w:type="dxa"/>
            <w:bottom w:w="0" w:type="dxa"/>
            <w:right w:w="10" w:type="dxa"/>
          </w:tblCellMar>
        </w:tblPrEx>
        <w:trPr>
          <w:trHeight w:val="355" w:hRule="exact"/>
          <w:jc w:val="center"/>
        </w:trPr>
        <w:tc>
          <w:tcPr>
            <w:tcW w:w="1759"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2022 年</w:t>
            </w:r>
          </w:p>
        </w:tc>
        <w:tc>
          <w:tcPr>
            <w:tcW w:w="1161"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1</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53</w:t>
            </w:r>
          </w:p>
        </w:tc>
        <w:tc>
          <w:tcPr>
            <w:tcW w:w="1171"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0</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53</w:t>
            </w:r>
          </w:p>
        </w:tc>
        <w:tc>
          <w:tcPr>
            <w:tcW w:w="1166"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10</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zh-CN" w:eastAsia="zh-CN" w:bidi="zh-CN"/>
              </w:rPr>
              <w:t>1</w:t>
            </w:r>
          </w:p>
        </w:tc>
        <w:tc>
          <w:tcPr>
            <w:tcW w:w="1176" w:type="dxa"/>
            <w:tcBorders>
              <w:top w:val="single" w:color="auto" w:sz="4" w:space="0"/>
              <w:left w:val="single" w:color="auto" w:sz="4" w:space="0"/>
              <w:righ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-0</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8</w:t>
            </w:r>
          </w:p>
        </w:tc>
      </w:tr>
      <w:tr>
        <w:tblPrEx>
          <w:tblCellMar>
            <w:top w:w="0" w:type="dxa"/>
            <w:left w:w="10" w:type="dxa"/>
            <w:bottom w:w="0" w:type="dxa"/>
            <w:right w:w="10" w:type="dxa"/>
          </w:tblCellMar>
        </w:tblPrEx>
        <w:trPr>
          <w:trHeight w:val="370" w:hRule="exact"/>
          <w:jc w:val="center"/>
        </w:trPr>
        <w:tc>
          <w:tcPr>
            <w:tcW w:w="1759" w:type="dxa"/>
            <w:tcBorders>
              <w:top w:val="single" w:color="auto" w:sz="4" w:space="0"/>
              <w:left w:val="single" w:color="auto" w:sz="4" w:space="0"/>
              <w:bottom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zh-CN" w:eastAsia="zh-CN" w:bidi="zh-CN"/>
              </w:rPr>
              <w:t>2023 年</w:t>
            </w:r>
          </w:p>
        </w:tc>
        <w:tc>
          <w:tcPr>
            <w:tcW w:w="1161" w:type="dxa"/>
            <w:tcBorders>
              <w:top w:val="single" w:color="auto" w:sz="4" w:space="0"/>
              <w:left w:val="single" w:color="auto" w:sz="4" w:space="0"/>
              <w:bottom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1</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83</w:t>
            </w:r>
          </w:p>
        </w:tc>
        <w:tc>
          <w:tcPr>
            <w:tcW w:w="1171" w:type="dxa"/>
            <w:tcBorders>
              <w:top w:val="single" w:color="auto" w:sz="4" w:space="0"/>
              <w:left w:val="single" w:color="auto" w:sz="4" w:space="0"/>
              <w:bottom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0</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55</w:t>
            </w:r>
          </w:p>
        </w:tc>
        <w:tc>
          <w:tcPr>
            <w:tcW w:w="1166" w:type="dxa"/>
            <w:tcBorders>
              <w:top w:val="single" w:color="auto" w:sz="4" w:space="0"/>
              <w:left w:val="single" w:color="auto" w:sz="4" w:space="0"/>
              <w:bottom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19</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6</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3</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9</w:t>
            </w:r>
          </w:p>
        </w:tc>
      </w:tr>
    </w:tbl>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根据上述信息可以推断出</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①我国货物贸易顺差总体呈逐年扩大趋势</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②跨境电商为我国外贸发展注入新动能</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③我国积极培育对外贸易新业态、新优势</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④我国主动推进跨境电商贸易伙伴多元化</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D．③④</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left"/>
        <w:textAlignment w:val="auto"/>
        <w:rPr>
          <w:rFonts w:hint="eastAsia" w:ascii="宋体" w:hAnsi="宋体" w:eastAsia="宋体" w:cs="宋体"/>
          <w:sz w:val="21"/>
          <w:szCs w:val="21"/>
        </w:rPr>
      </w:pPr>
      <w:r>
        <w:rPr>
          <w:rFonts w:hint="eastAsia" w:ascii="宋体" w:hAnsi="宋体" w:eastAsia="宋体" w:cs="宋体"/>
          <w:sz w:val="21"/>
          <w:szCs w:val="21"/>
        </w:rPr>
        <w:t>12．习近平总书通出,扎实推进高质量共建“一带一路”，推动实现世界各国的现代化，建设一个开放包容、互联互通、共同发展的世界,推动构建人类命运共同体。共建“一带一路</w:t>
      </w:r>
      <w:r>
        <w:rPr>
          <w:rFonts w:hint="eastAsia" w:cs="宋体"/>
          <w:sz w:val="21"/>
          <w:szCs w:val="21"/>
          <w:lang w:eastAsia="zh-CN"/>
        </w:rPr>
        <w:t>”</w:t>
      </w:r>
      <w:r>
        <w:rPr>
          <w:rFonts w:hint="eastAsia" w:ascii="宋体" w:hAnsi="宋体" w:eastAsia="宋体" w:cs="宋体"/>
          <w:sz w:val="21"/>
          <w:szCs w:val="21"/>
        </w:rPr>
        <w:t>对全球发展的作用机制、合理的是</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①符合沿线国家共同利益</w:t>
      </w:r>
      <w:r>
        <w:rPr>
          <w:rFonts w:hint="eastAsia" w:cs="宋体"/>
          <w:sz w:val="21"/>
          <w:szCs w:val="21"/>
          <w:lang w:eastAsia="zh-CN"/>
        </w:rPr>
        <w:t>→</w:t>
      </w:r>
      <w:r>
        <w:rPr>
          <w:rFonts w:hint="eastAsia" w:ascii="宋体" w:hAnsi="宋体" w:eastAsia="宋体" w:cs="宋体"/>
          <w:sz w:val="21"/>
          <w:szCs w:val="21"/>
        </w:rPr>
        <w:t>催生国际合作新模式</w:t>
      </w:r>
      <w:r>
        <w:rPr>
          <w:rFonts w:hint="eastAsia" w:cs="宋体"/>
          <w:sz w:val="21"/>
          <w:szCs w:val="21"/>
          <w:lang w:eastAsia="zh-CN"/>
        </w:rPr>
        <w:t>→</w:t>
      </w:r>
      <w:r>
        <w:rPr>
          <w:rFonts w:hint="eastAsia" w:ascii="宋体" w:hAnsi="宋体" w:eastAsia="宋体" w:cs="宋体"/>
          <w:sz w:val="21"/>
          <w:szCs w:val="21"/>
        </w:rPr>
        <w:t>实现跨文化跨区域发展</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②顺应人类社会发展时代潮流</w:t>
      </w:r>
      <w:r>
        <w:rPr>
          <w:rFonts w:hint="eastAsia" w:cs="宋体"/>
          <w:sz w:val="21"/>
          <w:szCs w:val="21"/>
          <w:lang w:eastAsia="zh-CN"/>
        </w:rPr>
        <w:t>→</w:t>
      </w:r>
      <w:r>
        <w:rPr>
          <w:rFonts w:hint="eastAsia" w:ascii="宋体" w:hAnsi="宋体" w:eastAsia="宋体" w:cs="宋体"/>
          <w:sz w:val="21"/>
          <w:szCs w:val="21"/>
        </w:rPr>
        <w:t>拓展全球治理新实践</w:t>
      </w:r>
      <w:r>
        <w:rPr>
          <w:rFonts w:hint="eastAsia" w:cs="宋体"/>
          <w:sz w:val="21"/>
          <w:szCs w:val="21"/>
          <w:lang w:eastAsia="zh-CN"/>
        </w:rPr>
        <w:t>→</w:t>
      </w:r>
      <w:r>
        <w:rPr>
          <w:rFonts w:hint="eastAsia" w:ascii="宋体" w:hAnsi="宋体" w:eastAsia="宋体" w:cs="宋体"/>
          <w:sz w:val="21"/>
          <w:szCs w:val="21"/>
        </w:rPr>
        <w:t>促进全</w:t>
      </w:r>
      <w:r>
        <w:rPr>
          <w:rFonts w:hint="eastAsia" w:cs="宋体"/>
          <w:sz w:val="21"/>
          <w:szCs w:val="21"/>
          <w:lang w:val="en-US" w:eastAsia="zh-CN"/>
        </w:rPr>
        <w:t>球治</w:t>
      </w:r>
      <w:r>
        <w:rPr>
          <w:rFonts w:hint="eastAsia" w:ascii="宋体" w:hAnsi="宋体" w:eastAsia="宋体" w:cs="宋体"/>
          <w:sz w:val="21"/>
          <w:szCs w:val="21"/>
        </w:rPr>
        <w:t>理体系完善</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③打造国际合作新平台</w:t>
      </w:r>
      <w:r>
        <w:rPr>
          <w:rFonts w:hint="eastAsia" w:cs="宋体"/>
          <w:sz w:val="21"/>
          <w:szCs w:val="21"/>
          <w:lang w:eastAsia="zh-CN"/>
        </w:rPr>
        <w:t>→</w:t>
      </w:r>
      <w:r>
        <w:rPr>
          <w:rFonts w:hint="eastAsia" w:ascii="宋体" w:hAnsi="宋体" w:eastAsia="宋体" w:cs="宋体"/>
          <w:sz w:val="21"/>
          <w:szCs w:val="21"/>
        </w:rPr>
        <w:t>实现沿线国家发展战略结盟</w:t>
      </w:r>
      <w:r>
        <w:rPr>
          <w:rFonts w:hint="eastAsia" w:cs="宋体"/>
          <w:sz w:val="21"/>
          <w:szCs w:val="21"/>
          <w:lang w:eastAsia="zh-CN"/>
        </w:rPr>
        <w:t>→</w:t>
      </w:r>
      <w:r>
        <w:rPr>
          <w:rFonts w:hint="eastAsia" w:ascii="宋体" w:hAnsi="宋体" w:eastAsia="宋体" w:cs="宋体"/>
          <w:sz w:val="21"/>
          <w:szCs w:val="21"/>
        </w:rPr>
        <w:t>增添共同发展新动力</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④遵循共商共建共享原则</w:t>
      </w:r>
      <w:r>
        <w:rPr>
          <w:rFonts w:hint="eastAsia" w:cs="宋体"/>
          <w:sz w:val="21"/>
          <w:szCs w:val="21"/>
          <w:lang w:eastAsia="zh-CN"/>
        </w:rPr>
        <w:t>→</w:t>
      </w:r>
      <w:r>
        <w:rPr>
          <w:rFonts w:hint="eastAsia" w:ascii="宋体" w:hAnsi="宋体" w:eastAsia="宋体" w:cs="宋体"/>
          <w:sz w:val="21"/>
          <w:szCs w:val="21"/>
        </w:rPr>
        <w:t>反映超国家的普世价值追求</w:t>
      </w:r>
      <w:r>
        <w:rPr>
          <w:rFonts w:hint="eastAsia" w:cs="宋体"/>
          <w:sz w:val="21"/>
          <w:szCs w:val="21"/>
          <w:lang w:eastAsia="zh-CN"/>
        </w:rPr>
        <w:t>→</w:t>
      </w:r>
      <w:r>
        <w:rPr>
          <w:rFonts w:hint="eastAsia" w:ascii="宋体" w:hAnsi="宋体" w:eastAsia="宋体" w:cs="宋体"/>
          <w:sz w:val="21"/>
          <w:szCs w:val="21"/>
        </w:rPr>
        <w:t>指明人类未来发展方向</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cs="宋体"/>
          <w:sz w:val="21"/>
          <w:szCs w:val="21"/>
          <w:lang w:val="en-US" w:eastAsia="zh-CN"/>
        </w:rPr>
        <w:t xml:space="preserve">              </w:t>
      </w:r>
      <w:r>
        <w:rPr>
          <w:rFonts w:hint="eastAsia" w:ascii="宋体" w:hAnsi="宋体" w:eastAsia="宋体" w:cs="宋体"/>
          <w:sz w:val="21"/>
          <w:szCs w:val="21"/>
        </w:rPr>
        <w:t>B．①④</w:t>
      </w:r>
      <w:r>
        <w:rPr>
          <w:rFonts w:hint="eastAsia"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D．③④</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left"/>
        <w:textAlignment w:val="auto"/>
        <w:rPr>
          <w:rFonts w:hint="eastAsia" w:ascii="宋体" w:hAnsi="宋体" w:eastAsia="宋体" w:cs="宋体"/>
          <w:sz w:val="21"/>
          <w:szCs w:val="21"/>
        </w:rPr>
      </w:pPr>
      <w:r>
        <w:rPr>
          <w:rFonts w:hint="eastAsia" w:ascii="宋体" w:hAnsi="宋体" w:eastAsia="宋体" w:cs="宋体"/>
          <w:sz w:val="21"/>
          <w:szCs w:val="21"/>
        </w:rPr>
        <w:t>13．甲乙系楼上楼下邻居。甲家卫生间淋浴管及马桶周围漏水，导致乙家卧室墙体、衣柜、地板、卫生间顶部大量发霉、翘起等。经调解，甲不愿对乙损失进行赔偿，也拒绝修复自家房屋漏水部： 位，乙遂诉至法院。本案中的甲</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①违背公序良俗，应承担侵权责任</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②侵害相邻关系，应给乙部分补偿</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③侵害乙的财产权，应当停止侵害</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④与乙产生邻里</w:t>
      </w:r>
      <w:r>
        <w:rPr>
          <w:rFonts w:hint="eastAsia" w:cs="宋体"/>
          <w:sz w:val="21"/>
          <w:szCs w:val="21"/>
          <w:lang w:val="en-US" w:eastAsia="zh-CN"/>
        </w:rPr>
        <w:t>纠纷</w:t>
      </w:r>
      <w:r>
        <w:rPr>
          <w:rFonts w:hint="eastAsia" w:ascii="宋体" w:hAnsi="宋体" w:eastAsia="宋体" w:cs="宋体"/>
          <w:sz w:val="21"/>
          <w:szCs w:val="21"/>
        </w:rPr>
        <w:t>，应</w:t>
      </w:r>
      <w:r>
        <w:rPr>
          <w:rFonts w:hint="eastAsia" w:cs="宋体"/>
          <w:sz w:val="21"/>
          <w:szCs w:val="21"/>
          <w:lang w:val="en-US" w:eastAsia="zh-CN"/>
        </w:rPr>
        <w:t>诉讼</w:t>
      </w:r>
      <w:r>
        <w:rPr>
          <w:rFonts w:hint="eastAsia" w:ascii="宋体" w:hAnsi="宋体" w:eastAsia="宋体" w:cs="宋体"/>
          <w:sz w:val="21"/>
          <w:szCs w:val="21"/>
        </w:rPr>
        <w:t>解决</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C．②③</w:t>
      </w:r>
      <w:r>
        <w:rPr>
          <w:rFonts w:hint="eastAsia"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D．②④</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left"/>
        <w:textAlignment w:val="auto"/>
        <w:rPr>
          <w:rFonts w:hint="eastAsia" w:ascii="宋体" w:hAnsi="宋体" w:eastAsia="宋体" w:cs="宋体"/>
          <w:sz w:val="21"/>
          <w:szCs w:val="21"/>
        </w:rPr>
      </w:pPr>
      <w:r>
        <w:rPr>
          <w:rFonts w:hint="eastAsia" w:ascii="宋体" w:hAnsi="宋体" w:eastAsia="宋体" w:cs="宋体"/>
          <w:sz w:val="21"/>
          <w:szCs w:val="21"/>
        </w:rPr>
        <w:t>14．艾某在自家工厂内饲养爱犬，施工期间厂门关闭且门口设立“非工作人员不得入内”的警示牌。5岁的麦某独自外出玩耍，从工厂大门下的空隙钻入厂内与狗玩耍时被狗咬伤。关于此案的责任划分正确的是</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①麦某无视警示牌且钻进厂区内被狗咬伤,理应自行承担相应的民事责任</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②艾某关闭厂门且设立相应警示牌，已尽到注意义务，无需承担民事责任</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③麦某监护人未进行有效安全教育也未陪同，存在过失，需承担责任</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175" w:right="0" w:firstLine="58" w:firstLineChars="28"/>
        <w:jc w:val="left"/>
        <w:textAlignment w:val="auto"/>
        <w:rPr>
          <w:rFonts w:hint="eastAsia" w:ascii="宋体" w:hAnsi="宋体" w:eastAsia="宋体" w:cs="宋体"/>
          <w:sz w:val="21"/>
          <w:szCs w:val="21"/>
        </w:rPr>
      </w:pPr>
      <w:r>
        <w:rPr>
          <w:rFonts w:hint="eastAsia" w:ascii="宋体" w:hAnsi="宋体" w:eastAsia="宋体" w:cs="宋体"/>
          <w:sz w:val="21"/>
          <w:szCs w:val="21"/>
        </w:rPr>
        <w:t>④艾某未能阻止麦某进入厂区，导致麦某被狗咬伤，应承担无过错侵权责任</w:t>
      </w:r>
      <w:r>
        <w:rPr>
          <w:rFonts w:hint="eastAsia" w:ascii="宋体" w:hAnsi="宋体" w:eastAsia="宋体" w:cs="宋体"/>
          <w:sz w:val="21"/>
          <w:szCs w:val="21"/>
        </w:rPr>
        <w:tab/>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cs="宋体"/>
          <w:sz w:val="21"/>
          <w:szCs w:val="21"/>
          <w:lang w:val="en-US" w:eastAsia="zh-CN"/>
        </w:rPr>
        <w:t xml:space="preserve">              </w:t>
      </w:r>
      <w:r>
        <w:rPr>
          <w:rFonts w:hint="eastAsia" w:ascii="宋体" w:hAnsi="宋体" w:eastAsia="宋体" w:cs="宋体"/>
          <w:sz w:val="21"/>
          <w:szCs w:val="21"/>
        </w:rPr>
        <w:t>C．②③</w:t>
      </w:r>
      <w:r>
        <w:rPr>
          <w:rFonts w:hint="eastAsia" w:cs="宋体"/>
          <w:sz w:val="21"/>
          <w:szCs w:val="21"/>
          <w:lang w:val="en-US" w:eastAsia="zh-CN"/>
        </w:rPr>
        <w:t xml:space="preserve">                </w:t>
      </w:r>
      <w:r>
        <w:rPr>
          <w:rFonts w:hint="eastAsia" w:ascii="宋体" w:hAnsi="宋体" w:eastAsia="宋体" w:cs="宋体"/>
          <w:sz w:val="21"/>
          <w:szCs w:val="21"/>
        </w:rPr>
        <w:t>D．③④</w:t>
      </w:r>
    </w:p>
    <w:p>
      <w:pPr>
        <w:pStyle w:val="8"/>
        <w:keepNext w:val="0"/>
        <w:keepLines w:val="0"/>
        <w:widowControl w:val="0"/>
        <w:shd w:val="clear" w:color="auto" w:fill="auto"/>
        <w:bidi w:val="0"/>
        <w:spacing w:before="0" w:after="0" w:line="240" w:lineRule="auto"/>
        <w:ind w:left="420" w:right="0" w:hanging="420" w:hangingChars="200"/>
        <w:jc w:val="left"/>
      </w:pPr>
      <w:r>
        <w:rPr>
          <w:rFonts w:hint="eastAsia" w:ascii="宋体" w:hAnsi="宋体" w:eastAsia="宋体" w:cs="宋体"/>
          <w:color w:val="000000"/>
          <w:spacing w:val="0"/>
          <w:w w:val="100"/>
          <w:position w:val="0"/>
          <w:sz w:val="21"/>
          <w:szCs w:val="21"/>
          <w:shd w:val="clear" w:color="auto" w:fill="auto"/>
          <w:lang w:val="en-US" w:eastAsia="en-US" w:bidi="en-US"/>
        </w:rPr>
        <w:t>15</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2023</w:t>
      </w:r>
      <w:r>
        <w:rPr>
          <w:rFonts w:hint="eastAsia" w:ascii="宋体" w:hAnsi="宋体" w:eastAsia="宋体" w:cs="宋体"/>
          <w:color w:val="000000"/>
          <w:spacing w:val="0"/>
          <w:w w:val="100"/>
          <w:position w:val="0"/>
          <w:sz w:val="21"/>
          <w:szCs w:val="21"/>
          <w:shd w:val="clear" w:color="auto" w:fill="auto"/>
        </w:rPr>
        <w:t>年9月，习近平总书记在黑龙江考察期间指出，整合科技创新资源</w:t>
      </w:r>
      <w:r>
        <w:rPr>
          <w:rFonts w:hint="eastAsia" w:cs="宋体"/>
          <w:color w:val="000000"/>
          <w:spacing w:val="0"/>
          <w:w w:val="100"/>
          <w:position w:val="0"/>
          <w:sz w:val="21"/>
          <w:szCs w:val="21"/>
          <w:shd w:val="clear" w:color="auto" w:fill="auto"/>
          <w:lang w:eastAsia="zh-CN"/>
        </w:rPr>
        <w:t>，</w:t>
      </w:r>
      <w:r>
        <w:rPr>
          <w:rFonts w:hint="eastAsia" w:cs="宋体"/>
          <w:color w:val="000000"/>
          <w:spacing w:val="0"/>
          <w:w w:val="100"/>
          <w:position w:val="0"/>
          <w:sz w:val="21"/>
          <w:szCs w:val="21"/>
          <w:shd w:val="clear" w:color="auto" w:fill="auto"/>
          <w:lang w:val="en-US" w:eastAsia="zh-CN"/>
        </w:rPr>
        <w:t>引</w:t>
      </w:r>
      <w:r>
        <w:rPr>
          <w:rFonts w:hint="eastAsia" w:ascii="宋体" w:hAnsi="宋体" w:eastAsia="宋体" w:cs="宋体"/>
          <w:color w:val="000000"/>
          <w:spacing w:val="0"/>
          <w:w w:val="100"/>
          <w:position w:val="0"/>
          <w:sz w:val="21"/>
          <w:szCs w:val="21"/>
          <w:shd w:val="clear" w:color="auto" w:fill="auto"/>
        </w:rPr>
        <w:t>领发展战略性新兴</w:t>
      </w:r>
      <w:r>
        <w:rPr>
          <w:color w:val="000000"/>
          <w:spacing w:val="0"/>
          <w:w w:val="100"/>
          <w:position w:val="0"/>
          <w:shd w:val="clear" w:color="auto" w:fill="auto"/>
        </w:rPr>
        <w:t>产业和未来产业,加快形成新质生产力。</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r>
        <w:rPr>
          <w:sz w:val="21"/>
        </w:rPr>
        <mc:AlternateContent>
          <mc:Choice Requires="wps">
            <w:drawing>
              <wp:anchor distT="0" distB="0" distL="114300" distR="114300" simplePos="0" relativeHeight="251663360" behindDoc="0" locked="0" layoutInCell="1" allowOverlap="1">
                <wp:simplePos x="0" y="0"/>
                <wp:positionH relativeFrom="column">
                  <wp:posOffset>402590</wp:posOffset>
                </wp:positionH>
                <wp:positionV relativeFrom="paragraph">
                  <wp:posOffset>60325</wp:posOffset>
                </wp:positionV>
                <wp:extent cx="5518150" cy="690245"/>
                <wp:effectExtent l="4445" t="4445" r="20955" b="10160"/>
                <wp:wrapNone/>
                <wp:docPr id="2" name="文本框 2"/>
                <wp:cNvGraphicFramePr/>
                <a:graphic xmlns:a="http://schemas.openxmlformats.org/drawingml/2006/main">
                  <a:graphicData uri="http://schemas.microsoft.com/office/word/2010/wordprocessingShape">
                    <wps:wsp>
                      <wps:cNvSpPr txBox="1"/>
                      <wps:spPr>
                        <a:xfrm>
                          <a:off x="765810" y="7071995"/>
                          <a:ext cx="5518150" cy="690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leftChars="0" w:right="0" w:firstLine="0" w:firstLineChars="0"/>
                              <w:jc w:val="both"/>
                              <w:textAlignment w:val="auto"/>
                              <w:rPr>
                                <w:rFonts w:hint="eastAsia" w:ascii="楷体" w:hAnsi="楷体" w:eastAsia="楷体" w:cs="楷体"/>
                                <w:color w:val="000000"/>
                                <w:spacing w:val="0"/>
                                <w:w w:val="100"/>
                                <w:position w:val="0"/>
                                <w:sz w:val="21"/>
                                <w:szCs w:val="21"/>
                                <w:shd w:val="clear" w:color="auto" w:fill="auto"/>
                              </w:rPr>
                            </w:pPr>
                            <w:r>
                              <w:rPr>
                                <w:rFonts w:hint="eastAsia" w:ascii="楷体" w:hAnsi="楷体" w:eastAsia="楷体" w:cs="楷体"/>
                                <w:color w:val="000000"/>
                                <w:spacing w:val="0"/>
                                <w:w w:val="100"/>
                                <w:position w:val="0"/>
                                <w:sz w:val="21"/>
                                <w:szCs w:val="21"/>
                                <w:shd w:val="clear" w:color="auto" w:fill="auto"/>
                              </w:rPr>
                              <w:t>名词点击:</w:t>
                            </w:r>
                          </w:p>
                          <w:p>
                            <w:pPr>
                              <w:ind w:firstLine="420" w:firstLineChars="200"/>
                              <w:rPr>
                                <w:rFonts w:hint="eastAsia" w:ascii="楷体" w:hAnsi="楷体" w:eastAsia="楷体" w:cs="楷体"/>
                              </w:rPr>
                            </w:pPr>
                            <w:r>
                              <w:rPr>
                                <w:rFonts w:hint="eastAsia" w:ascii="楷体" w:hAnsi="楷体" w:eastAsia="楷体" w:cs="楷体"/>
                                <w:color w:val="000000"/>
                                <w:spacing w:val="0"/>
                                <w:w w:val="100"/>
                                <w:position w:val="0"/>
                                <w:sz w:val="21"/>
                                <w:szCs w:val="21"/>
                                <w:shd w:val="clear" w:color="auto" w:fill="auto"/>
                              </w:rPr>
                              <w:t>新质生产力就是新质态的生产力，有别于传统生产力，涉及领域新、技术含量高,是科技创新发挥主导作用的生产力，代表生产力演化中的一种能级跃迁。</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1.7pt;margin-top:4.75pt;height:54.35pt;width:434.5pt;z-index:251663360;mso-width-relative:page;mso-height-relative:page;" fillcolor="#FFFFFF [3201]" filled="t" stroked="t" coordsize="21600,21600" o:gfxdata="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lkhvtUAAAAIAQAA&#10;DwAAAAAAAAABACAAAAAiAAAAZHJzL2Rvd25yZXYueG1sUEsBAhQAFAAAAAgAh07iQF2dy3JVAgAA&#10;qAQAAA4AAAAAAAAAAQAgAAAAJAEAAGRycy9lMm9Eb2MueG1sUEsFBgAAAAAGAAYAWQEAAOsFAAAA&#10;AA==&#10;">
                <v:fill on="t" focussize="0,0"/>
                <v:stroke weight="0.5pt" color="#000000 [3204]" joinstyle="round"/>
                <v:imagedata o:title=""/>
                <o:lock v:ext="edit" aspectratio="f"/>
                <v:textbox>
                  <w:txbxContent>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leftChars="0" w:right="0" w:firstLine="0" w:firstLineChars="0"/>
                        <w:jc w:val="both"/>
                        <w:textAlignment w:val="auto"/>
                        <w:rPr>
                          <w:rFonts w:hint="eastAsia" w:ascii="楷体" w:hAnsi="楷体" w:eastAsia="楷体" w:cs="楷体"/>
                          <w:color w:val="000000"/>
                          <w:spacing w:val="0"/>
                          <w:w w:val="100"/>
                          <w:position w:val="0"/>
                          <w:sz w:val="21"/>
                          <w:szCs w:val="21"/>
                          <w:shd w:val="clear" w:color="auto" w:fill="auto"/>
                        </w:rPr>
                      </w:pPr>
                      <w:r>
                        <w:rPr>
                          <w:rFonts w:hint="eastAsia" w:ascii="楷体" w:hAnsi="楷体" w:eastAsia="楷体" w:cs="楷体"/>
                          <w:color w:val="000000"/>
                          <w:spacing w:val="0"/>
                          <w:w w:val="100"/>
                          <w:position w:val="0"/>
                          <w:sz w:val="21"/>
                          <w:szCs w:val="21"/>
                          <w:shd w:val="clear" w:color="auto" w:fill="auto"/>
                        </w:rPr>
                        <w:t>名词点击:</w:t>
                      </w:r>
                    </w:p>
                    <w:p>
                      <w:pPr>
                        <w:ind w:firstLine="420" w:firstLineChars="200"/>
                        <w:rPr>
                          <w:rFonts w:hint="eastAsia" w:ascii="楷体" w:hAnsi="楷体" w:eastAsia="楷体" w:cs="楷体"/>
                        </w:rPr>
                      </w:pPr>
                      <w:r>
                        <w:rPr>
                          <w:rFonts w:hint="eastAsia" w:ascii="楷体" w:hAnsi="楷体" w:eastAsia="楷体" w:cs="楷体"/>
                          <w:color w:val="000000"/>
                          <w:spacing w:val="0"/>
                          <w:w w:val="100"/>
                          <w:position w:val="0"/>
                          <w:sz w:val="21"/>
                          <w:szCs w:val="21"/>
                          <w:shd w:val="clear" w:color="auto" w:fill="auto"/>
                        </w:rPr>
                        <w:t>新质生产力就是新质态的生产力，有别于传统生产力，涉及领域新、技术含量高,是科技创新发挥主导作用的生产力，代表生产力演化中的一种能级跃迁。</w:t>
                      </w:r>
                    </w:p>
                  </w:txbxContent>
                </v:textbox>
              </v:shape>
            </w:pict>
          </mc:Fallback>
        </mc:AlternateConten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以下对新质生产力的概念解读正确的是</w:t>
      </w:r>
    </w:p>
    <w:p>
      <w:pPr>
        <w:pStyle w:val="8"/>
        <w:keepNext w:val="0"/>
        <w:keepLines w:val="0"/>
        <w:pageBreakBefore w:val="0"/>
        <w:widowControl w:val="0"/>
        <w:shd w:val="clear" w:color="auto" w:fill="auto"/>
        <w:tabs>
          <w:tab w:val="left" w:pos="4665"/>
        </w:tabs>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①通过划分的方法确定其外延</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rPr>
        <w:t>②通过下定义的方法确定其内涵</w:t>
      </w:r>
    </w:p>
    <w:p>
      <w:pPr>
        <w:pStyle w:val="8"/>
        <w:keepNext w:val="0"/>
        <w:keepLines w:val="0"/>
        <w:pageBreakBefore w:val="0"/>
        <w:widowControl w:val="0"/>
        <w:shd w:val="clear" w:color="auto" w:fill="auto"/>
        <w:tabs>
          <w:tab w:val="left" w:pos="4665"/>
        </w:tabs>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③通过矛盾分析法明确其个性</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rPr>
        <w:t>④通过功能分析明确其所处阶段</w:t>
      </w:r>
    </w:p>
    <w:p>
      <w:pPr>
        <w:pStyle w:val="8"/>
        <w:keepNext w:val="0"/>
        <w:keepLines w:val="0"/>
        <w:pageBreakBefore w:val="0"/>
        <w:widowControl w:val="0"/>
        <w:shd w:val="clear" w:color="auto" w:fill="auto"/>
        <w:tabs>
          <w:tab w:val="left" w:pos="3113"/>
          <w:tab w:val="left" w:pos="5281"/>
          <w:tab w:val="left" w:pos="7622"/>
        </w:tabs>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val="en-US" w:eastAsia="en-US" w:bidi="en-US"/>
        </w:rPr>
        <w:t>A</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①②</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en-US" w:bidi="en-US"/>
        </w:rPr>
        <w:t>B</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①④</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en-US" w:bidi="en-US"/>
        </w:rPr>
        <w:t>C</w:t>
      </w:r>
      <w:r>
        <w:rPr>
          <w:rFonts w:hint="eastAsia" w:ascii="宋体" w:hAnsi="宋体" w:eastAsia="宋体" w:cs="宋体"/>
          <w:sz w:val="21"/>
          <w:szCs w:val="21"/>
        </w:rPr>
        <w:t>．</w:t>
      </w:r>
      <w:r>
        <w:rPr>
          <w:rFonts w:hint="eastAsia" w:ascii="宋体" w:hAnsi="宋体" w:eastAsia="宋体" w:cs="宋体"/>
          <w:color w:val="000000"/>
          <w:spacing w:val="0"/>
          <w:w w:val="100"/>
          <w:position w:val="0"/>
          <w:sz w:val="21"/>
          <w:szCs w:val="21"/>
          <w:shd w:val="clear" w:color="auto" w:fill="auto"/>
        </w:rPr>
        <w:t>②③</w:t>
      </w:r>
      <w:r>
        <w:rPr>
          <w:rFonts w:hint="eastAsia" w:ascii="宋体" w:hAnsi="宋体" w:eastAsia="宋体" w:cs="宋体"/>
          <w:color w:val="000000"/>
          <w:spacing w:val="0"/>
          <w:w w:val="100"/>
          <w:position w:val="0"/>
          <w:sz w:val="21"/>
          <w:szCs w:val="21"/>
          <w:shd w:val="clear" w:color="auto" w:fill="auto"/>
        </w:rPr>
        <w:tab/>
      </w:r>
      <w:r>
        <w:rPr>
          <w:rFonts w:hint="eastAsia" w:ascii="宋体" w:hAnsi="宋体" w:eastAsia="宋体" w:cs="宋体"/>
          <w:color w:val="000000"/>
          <w:spacing w:val="0"/>
          <w:w w:val="100"/>
          <w:position w:val="0"/>
          <w:sz w:val="21"/>
          <w:szCs w:val="21"/>
          <w:shd w:val="clear" w:color="auto" w:fill="auto"/>
          <w:lang w:val="en-US" w:eastAsia="en-US" w:bidi="en-US"/>
        </w:rPr>
        <w:t>D</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③④</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20" w:leftChars="0" w:right="0" w:hanging="420" w:hangingChars="20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16</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“跨越时光重温哈军工峥</w:t>
      </w:r>
      <w:r>
        <w:rPr>
          <w:rFonts w:hint="eastAsia" w:cs="宋体"/>
          <w:color w:val="000000"/>
          <w:spacing w:val="0"/>
          <w:w w:val="100"/>
          <w:position w:val="0"/>
          <w:sz w:val="21"/>
          <w:szCs w:val="21"/>
          <w:shd w:val="clear" w:color="auto" w:fill="auto"/>
          <w:lang w:val="en-US" w:eastAsia="zh-CN"/>
        </w:rPr>
        <w:t>嵘</w:t>
      </w:r>
      <w:r>
        <w:rPr>
          <w:rFonts w:hint="eastAsia" w:ascii="宋体" w:hAnsi="宋体" w:eastAsia="宋体" w:cs="宋体"/>
          <w:color w:val="000000"/>
          <w:spacing w:val="0"/>
          <w:w w:val="100"/>
          <w:position w:val="0"/>
          <w:sz w:val="21"/>
          <w:szCs w:val="21"/>
          <w:shd w:val="clear" w:color="auto" w:fill="auto"/>
        </w:rPr>
        <w:t>岁月、跟随蛟龙号深潜到马里亚纳海沟、观察钓鱼岛海水……哈工程大学三所博物馆：哈军工纪念馆、船舶博物馆、海洋文化馆等你来打卡</w:t>
      </w:r>
      <w:r>
        <w:rPr>
          <w:rFonts w:hint="eastAsia"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”某高中计划组织同学们去参观。女同学</w:t>
      </w:r>
      <w:r>
        <w:rPr>
          <w:rFonts w:hint="eastAsia"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要么参观哈军工纪念馆，要么参观海洋文化馆。男同学</w:t>
      </w:r>
      <w:r>
        <w:rPr>
          <w:rFonts w:hint="eastAsia"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如果不参观哈军工纪念馆，就不参观船舶博物馆。以下能满足所有同学参观要求的方案是</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①参观哈军工纪念馆，并参观海洋文化馆</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②只参观军工纪念馆</w:t>
      </w:r>
      <w:r>
        <w:rPr>
          <w:rFonts w:hint="eastAsia"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不参观船舶博物馆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③参观海洋文化馆，并参观船舶博物馆</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rPr>
        <w:t>④只参观海洋文化馆</w:t>
      </w:r>
      <w:r>
        <w:rPr>
          <w:rFonts w:hint="eastAsia"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不参观船舶博物馆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lang w:val="en-US" w:eastAsia="en-US" w:bidi="en-US"/>
        </w:rPr>
        <w:t>A</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①②</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B</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①③</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C</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②④</w:t>
      </w:r>
      <w:r>
        <w:rPr>
          <w:rFonts w:hint="eastAsia" w:cs="宋体"/>
          <w:color w:val="000000"/>
          <w:spacing w:val="0"/>
          <w:w w:val="100"/>
          <w:position w:val="0"/>
          <w:sz w:val="21"/>
          <w:szCs w:val="21"/>
          <w:shd w:val="clear" w:color="auto" w:fill="auto"/>
          <w:lang w:val="en-US" w:eastAsia="zh-CN"/>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D</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③④</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0" w:firstLineChars="0"/>
        <w:jc w:val="both"/>
        <w:textAlignment w:val="auto"/>
        <w:rPr>
          <w:rFonts w:hint="eastAsia" w:ascii="宋体" w:hAnsi="宋体" w:eastAsia="宋体" w:cs="宋体"/>
          <w:color w:val="000000"/>
          <w:spacing w:val="0"/>
          <w:w w:val="100"/>
          <w:position w:val="0"/>
          <w:sz w:val="21"/>
          <w:szCs w:val="21"/>
          <w:shd w:val="clear" w:color="auto" w:fill="auto"/>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leftChars="0" w:right="0" w:firstLine="0" w:firstLineChars="0"/>
        <w:jc w:val="left"/>
        <w:textAlignment w:val="auto"/>
        <w:rPr>
          <w:rFonts w:hint="eastAsia" w:ascii="宋体" w:hAnsi="宋体" w:eastAsia="宋体" w:cs="宋体"/>
          <w:b/>
          <w:bCs/>
          <w:color w:val="000000"/>
          <w:spacing w:val="0"/>
          <w:w w:val="100"/>
          <w:position w:val="0"/>
          <w:sz w:val="24"/>
          <w:szCs w:val="24"/>
          <w:u w:val="none"/>
          <w:shd w:val="clear" w:color="auto" w:fill="auto"/>
          <w:lang w:val="zh-CN" w:eastAsia="zh-CN" w:bidi="zh-CN"/>
        </w:rPr>
      </w:pPr>
      <w:r>
        <w:rPr>
          <w:rFonts w:hint="eastAsia" w:ascii="宋体" w:hAnsi="宋体" w:eastAsia="宋体" w:cs="宋体"/>
          <w:b/>
          <w:bCs/>
          <w:color w:val="000000"/>
          <w:spacing w:val="0"/>
          <w:w w:val="100"/>
          <w:position w:val="0"/>
          <w:sz w:val="24"/>
          <w:szCs w:val="24"/>
          <w:u w:val="none"/>
          <w:shd w:val="clear" w:color="auto" w:fill="auto"/>
          <w:lang w:val="zh-CN" w:eastAsia="zh-CN" w:bidi="zh-CN"/>
        </w:rPr>
        <w:t>二、非选择题:本题共3小题，共52分。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leftChars="0" w:right="0" w:firstLine="0" w:firstLineChars="0"/>
        <w:jc w:val="left"/>
        <w:textAlignment w:val="auto"/>
        <w:rPr>
          <w:rFonts w:hint="eastAsia"/>
          <w:sz w:val="21"/>
          <w:szCs w:val="21"/>
        </w:rPr>
      </w:pPr>
      <w:r>
        <w:rPr>
          <w:rFonts w:hint="eastAsia"/>
          <w:sz w:val="21"/>
          <w:szCs w:val="21"/>
        </w:rPr>
        <w:t>17．阅读材料，完成下列要求。（10分）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智慧法院是人民法院利用先进的信息化系统，支持全业务网上办理、全流程依法公开、全方位智能服务，实现公正司法的运行形态。如今，人民法院已建成审判流程、庭审活动、裁判文书、执行信息四大公开平台，构建了开放、动态、透明、便民的阳光司法机制。跨域立案、在线调解、电子送达……一系列便民司法举措让信息多跑路、群众少跑腿，人民群众多元化的司法需求不断得到满足，实现了审判执行不停摆、公平正义不止步。</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r>
        <w:rPr>
          <w:rFonts w:hint="eastAsia"/>
          <w:sz w:val="21"/>
          <w:szCs w:val="21"/>
        </w:rPr>
        <w:t>结合材料，运用《政治与法治》的相关知识，阐述推进智慧法院建设对于公正司法的作用。（10 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leftChars="0" w:right="0" w:firstLine="0" w:firstLineChars="0"/>
        <w:jc w:val="left"/>
        <w:textAlignment w:val="auto"/>
        <w:rPr>
          <w:rFonts w:hint="eastAsia"/>
          <w:sz w:val="21"/>
          <w:szCs w:val="21"/>
        </w:rPr>
      </w:pPr>
      <w:r>
        <w:rPr>
          <w:rFonts w:hint="eastAsia"/>
          <w:sz w:val="21"/>
          <w:szCs w:val="21"/>
        </w:rPr>
        <w:t>18．阅读材料，完成下列要求。（9分）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418" w:leftChars="174" w:right="0"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双十一期间，李某以优惠价在某网店下单购买茶几和斗柜各一件，支付货款后，商家承诺三天内发货。三天后，商家并未发货。李某多次联系商家客服人员询问，客月员回复“茶几不做了，可以申请退款;斗柜需李某补拍链接差价才能发货”。事实上，该商家此时于另一电商平台的店铺中正在平价销售同款茶几和斗柜。双方多次协商未能达成一致，李某遂诉至法院，要求商家对茶几进行退款,对斗柜继续发货，并按照三倍货款进行赔偿。以上诉求均得到法院支持。</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381635</wp:posOffset>
                </wp:positionH>
                <wp:positionV relativeFrom="paragraph">
                  <wp:posOffset>66040</wp:posOffset>
                </wp:positionV>
                <wp:extent cx="5436870" cy="833755"/>
                <wp:effectExtent l="5080" t="4445" r="6350" b="19050"/>
                <wp:wrapNone/>
                <wp:docPr id="3" name="文本框 3"/>
                <wp:cNvGraphicFramePr/>
                <a:graphic xmlns:a="http://schemas.openxmlformats.org/drawingml/2006/main">
                  <a:graphicData uri="http://schemas.microsoft.com/office/word/2010/wordprocessingShape">
                    <wps:wsp>
                      <wps:cNvSpPr txBox="1"/>
                      <wps:spPr>
                        <a:xfrm>
                          <a:off x="967105" y="3788410"/>
                          <a:ext cx="5436870" cy="833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消费者权益保护法》第五十五条规定，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rPr>
                                <w:rFonts w:hint="eastAsia" w:ascii="楷体" w:hAnsi="楷体" w:eastAsia="楷体" w:cs="楷体"/>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30.05pt;margin-top:5.2pt;height:65.65pt;width:428.1pt;z-index:251664384;mso-width-relative:page;mso-height-relative:page;" fillcolor="#FFFFFF [3201]" filled="t" stroked="t" coordsize="21600,21600" o:gfxdata="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hr819UAAAAJAQAA&#10;DwAAAAAAAAABACAAAAAiAAAAZHJzL2Rvd25yZXYueG1sUEsBAhQAFAAAAAgAh07iQLy3DQ9VAgAA&#10;qAQAAA4AAAAAAAAAAQAgAAAAJAEAAGRycy9lMm9Eb2MueG1sUEsFBgAAAAAGAAYAWQEAAOsFAAAA&#10;AA==&#10;">
                <v:fill on="t" focussize="0,0"/>
                <v:stroke weight="0.5pt" color="#000000 [3204]" joinstyle="round"/>
                <v:imagedata o:title=""/>
                <o:lock v:ext="edit" aspectratio="f"/>
                <v:textbox>
                  <w:txbxContent>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消费者权益保护法》第五十五条规定，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pPr>
                        <w:rPr>
                          <w:rFonts w:hint="eastAsia" w:ascii="楷体" w:hAnsi="楷体" w:eastAsia="楷体" w:cs="楷体"/>
                        </w:rPr>
                      </w:pPr>
                    </w:p>
                  </w:txbxContent>
                </v:textbox>
              </v:shape>
            </w:pict>
          </mc:Fallback>
        </mc:AlternateConten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r>
        <w:rPr>
          <w:rFonts w:hint="eastAsia"/>
          <w:sz w:val="21"/>
          <w:szCs w:val="21"/>
        </w:rPr>
        <w:t>结合材料，运用《法律与生活》的相关知识，分析法院支持李某诉求的理由。（9分）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leftChars="0" w:right="0" w:firstLine="0" w:firstLineChars="0"/>
        <w:jc w:val="left"/>
        <w:textAlignment w:val="auto"/>
        <w:rPr>
          <w:rFonts w:hint="eastAsia"/>
          <w:sz w:val="21"/>
          <w:szCs w:val="21"/>
        </w:rPr>
      </w:pPr>
      <w:r>
        <w:rPr>
          <w:rFonts w:hint="eastAsia"/>
          <w:sz w:val="21"/>
          <w:szCs w:val="21"/>
        </w:rPr>
        <w:t>19．阅读材料，完成下列要求。（33分）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东北地区是我国重要的工业和农业基地，维护国家国防安全、粮食安全、生态安全、能源安全、产业安全的战略地位十分重要,关系国家发展大局。</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材料一</w:t>
      </w:r>
      <w:r>
        <w:rPr>
          <w:rFonts w:hint="eastAsia" w:ascii="楷体" w:hAnsi="楷体" w:eastAsia="楷体" w:cs="楷体"/>
          <w:b/>
          <w:bCs/>
          <w:sz w:val="21"/>
          <w:szCs w:val="21"/>
          <w:lang w:val="en-US" w:eastAsia="zh-CN"/>
        </w:rPr>
        <w:t xml:space="preserve"> </w:t>
      </w:r>
      <w:r>
        <w:rPr>
          <w:rFonts w:hint="eastAsia" w:ascii="楷体" w:hAnsi="楷体" w:eastAsia="楷体" w:cs="楷体"/>
          <w:b/>
          <w:bCs/>
          <w:sz w:val="21"/>
          <w:szCs w:val="21"/>
        </w:rPr>
        <w:t>【稻蟹共生实现经济生态双赢】</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近年来，东北各地积极探索稻蟹共生模式，实现了经济效益和生态效益的双赢。传统模式 下，水稻生产需要用大量农药杀虫除草，而蟹的生存需要减少农药的使用。在稻蟹“共生种养” 的新模式下，河蟹能清除田中的杂草、吃掉害虫、排泄物可以肥田，促进水稻的生长；水稻生长中由于减少了农药的使用，又为河蟹的生长提供丰富的天然饵料和良好的栖息条件。</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r>
        <w:rPr>
          <w:rFonts w:hint="eastAsia"/>
          <w:sz w:val="21"/>
          <w:szCs w:val="21"/>
        </w:rPr>
        <w:t>（1）结合材料一，运用矛盾基本属性的知识，说明稻蟹共生模式是如何实现经济效益和生态效益双赢的。（8分）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材料二</w:t>
      </w:r>
      <w:r>
        <w:rPr>
          <w:rFonts w:hint="eastAsia" w:ascii="楷体" w:hAnsi="楷体" w:eastAsia="楷体" w:cs="楷体"/>
          <w:b/>
          <w:bCs/>
          <w:sz w:val="21"/>
          <w:szCs w:val="21"/>
          <w:lang w:val="en-US" w:eastAsia="zh-CN"/>
        </w:rPr>
        <w:t xml:space="preserve">  </w:t>
      </w:r>
      <w:r>
        <w:rPr>
          <w:rFonts w:hint="eastAsia" w:ascii="楷体" w:hAnsi="楷体" w:eastAsia="楷体" w:cs="楷体"/>
          <w:b/>
          <w:bCs/>
          <w:sz w:val="21"/>
          <w:szCs w:val="21"/>
        </w:rPr>
        <w:t>【产业振兴助力高质量发展】</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2023年是“一汽”成立70周年。70年来，“一汽”始终与中国汽车工业同频共振，守正创新。</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2017年以来，“一汽”全面评估企业发展困境，广泛开展调研，集思广益，研判行业发展趋势，进行前瞻设计，最终形成品牌发展战略，实现转“危”为“机” °公司依托数字化、智能化改造赋能,发布了新能源汽车全球战略，多款新能源汽车在国外热卖；践行“一带一路”倡议，积极开展国际产能合作,在海外建立了多个生产基地和研发中心，形成了全球化的产业布局；在新媒体平台开设官方社媒账号，搭建品牌与用户的即时沟通平台，通过传播品牌理念、产品品质、前沿技术、东方文化,聆听用户声音，赢得海外用户的好感;在海外市场设立基金，开展关爱自闭</w:t>
      </w:r>
      <w:r>
        <w:rPr>
          <w:rFonts w:hint="eastAsia" w:ascii="楷体" w:hAnsi="楷体" w:eastAsia="楷体" w:cs="楷体"/>
          <w:sz w:val="21"/>
          <w:szCs w:val="21"/>
          <w:lang w:val="en-US" w:eastAsia="zh-CN"/>
        </w:rPr>
        <w:t>症儿</w:t>
      </w:r>
      <w:r>
        <w:rPr>
          <w:rFonts w:hint="eastAsia" w:ascii="楷体" w:hAnsi="楷体" w:eastAsia="楷体" w:cs="楷体"/>
          <w:sz w:val="21"/>
          <w:szCs w:val="21"/>
        </w:rPr>
        <w:t>童、关注女性权益等一系列公益活动。截至目前，中国一汽海外业务已覆盖87个国家和地区，海外出口销量实现了较高增长，总体呈现加速突破的良好态势。</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r>
        <w:rPr>
          <w:rFonts w:hint="eastAsia"/>
          <w:sz w:val="21"/>
          <w:szCs w:val="21"/>
        </w:rPr>
        <w:t>（2）结合材料二，运用《经济与社会》《当代国际政治与经济》的知识，阐述“一汽”是如何塑造品牌形象拓展海外市场的。（1</w:t>
      </w:r>
      <w:r>
        <w:rPr>
          <w:rFonts w:hint="eastAsia"/>
          <w:sz w:val="21"/>
          <w:szCs w:val="21"/>
          <w:lang w:val="en-US" w:eastAsia="zh-CN"/>
        </w:rPr>
        <w:t>0</w:t>
      </w:r>
      <w:r>
        <w:rPr>
          <w:rFonts w:hint="eastAsia"/>
          <w:sz w:val="21"/>
          <w:szCs w:val="21"/>
        </w:rPr>
        <w:t>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r>
        <w:rPr>
          <w:rFonts w:hint="eastAsia"/>
          <w:sz w:val="21"/>
          <w:szCs w:val="21"/>
        </w:rPr>
        <w:t>（3）结合材料二，运用《逻辑与思维》的知识，概括“一汽”公司运用创新思维方法确立品牌发展战略的具体表现。（9分）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2" w:firstLineChars="200"/>
        <w:jc w:val="left"/>
        <w:textAlignment w:val="auto"/>
        <w:rPr>
          <w:rFonts w:hint="eastAsia" w:ascii="楷体" w:hAnsi="楷体" w:eastAsia="楷体" w:cs="楷体"/>
          <w:b/>
          <w:bCs/>
          <w:sz w:val="21"/>
          <w:szCs w:val="21"/>
        </w:rPr>
      </w:pPr>
      <w:r>
        <w:rPr>
          <w:rFonts w:hint="eastAsia" w:ascii="楷体" w:hAnsi="楷体" w:eastAsia="楷体" w:cs="楷体"/>
          <w:b/>
          <w:bCs/>
          <w:sz w:val="21"/>
          <w:szCs w:val="21"/>
        </w:rPr>
        <w:t>材料三</w:t>
      </w:r>
      <w:r>
        <w:rPr>
          <w:rFonts w:hint="eastAsia" w:ascii="楷体" w:hAnsi="楷体" w:eastAsia="楷体" w:cs="楷体"/>
          <w:b/>
          <w:bCs/>
          <w:sz w:val="21"/>
          <w:szCs w:val="21"/>
          <w:lang w:val="en-US" w:eastAsia="zh-CN"/>
        </w:rPr>
        <w:t xml:space="preserve"> </w:t>
      </w:r>
      <w:r>
        <w:rPr>
          <w:rFonts w:hint="eastAsia" w:ascii="楷体" w:hAnsi="楷体" w:eastAsia="楷体" w:cs="楷体"/>
          <w:b/>
          <w:bCs/>
          <w:sz w:val="21"/>
          <w:szCs w:val="21"/>
        </w:rPr>
        <w:t>【传承红色基因凄续精神血脉】</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ascii="楷体" w:hAnsi="楷体" w:eastAsia="楷体" w:cs="楷体"/>
          <w:sz w:val="21"/>
          <w:szCs w:val="21"/>
        </w:rPr>
      </w:pPr>
      <w:r>
        <w:rPr>
          <w:rFonts w:hint="eastAsia" w:ascii="楷体" w:hAnsi="楷体" w:eastAsia="楷体" w:cs="楷体"/>
          <w:sz w:val="21"/>
          <w:szCs w:val="21"/>
        </w:rPr>
        <w:t>东北抗联精神是中国共产党领导的东北抗日联军在14年抗击日本军国主义侵略的艰苦斗争中形成的，是东北抗联将士崇高精神风貌和高尚思想品格的集中体现,是中国抗日战争史上气贯长虹的英雄史诗，是中华民族自强不息、百折不挠革命精神的彰显，是人类为了正义事业挑战</w:t>
      </w:r>
      <w:r>
        <w:rPr>
          <w:rFonts w:hint="eastAsia" w:ascii="楷体" w:hAnsi="楷体" w:eastAsia="楷体" w:cs="楷体"/>
          <w:sz w:val="21"/>
          <w:szCs w:val="21"/>
          <w:lang w:val="en-US" w:eastAsia="zh-CN"/>
        </w:rPr>
        <w:t>自</w:t>
      </w:r>
      <w:r>
        <w:rPr>
          <w:rFonts w:hint="eastAsia" w:ascii="楷体" w:hAnsi="楷体" w:eastAsia="楷体" w:cs="楷体"/>
          <w:sz w:val="21"/>
          <w:szCs w:val="21"/>
        </w:rPr>
        <w:t>身极限的传奇典范。</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pPr>
      <w:r>
        <w:rPr>
          <w:rFonts w:hint="eastAsia"/>
          <w:sz w:val="21"/>
          <w:szCs w:val="21"/>
        </w:rPr>
        <w:t>（4）新时代新征程，我们要将东北抗联精神传承下去、发扬光大,为推动东北全面振兴提供精神支撑。某校团委面向全体学生，组织开展“重走抗联路”主题教育活动，请为这次主题活动写一份宣传稿。（6分）</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276" w:lineRule="auto"/>
        <w:ind w:left="0" w:right="0" w:firstLine="420" w:firstLineChars="200"/>
        <w:jc w:val="left"/>
        <w:textAlignment w:val="auto"/>
        <w:rPr>
          <w:rFonts w:hint="eastAsia"/>
          <w:sz w:val="21"/>
          <w:szCs w:val="21"/>
        </w:rPr>
        <w:sectPr>
          <w:pgSz w:w="11906" w:h="16838"/>
          <w:pgMar w:top="1134" w:right="1134" w:bottom="1134" w:left="1134" w:header="851" w:footer="992" w:gutter="0"/>
          <w:cols w:space="425" w:num="1"/>
          <w:docGrid w:type="lines" w:linePitch="312" w:charSpace="0"/>
        </w:sectPr>
      </w:pPr>
      <w:r>
        <w:rPr>
          <w:rFonts w:hint="eastAsia"/>
          <w:sz w:val="21"/>
          <w:szCs w:val="21"/>
        </w:rPr>
        <w:t>要求:主题鲜明，表述清晰,逻辑严谨，字数150-200字。</w:t>
      </w:r>
    </w:p>
    <w:p>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drawing>
          <wp:anchor distT="0" distB="0" distL="114300" distR="114300" simplePos="0" relativeHeight="251665408" behindDoc="0" locked="0" layoutInCell="1" allowOverlap="1">
            <wp:simplePos x="0" y="0"/>
            <wp:positionH relativeFrom="page">
              <wp:posOffset>10782300</wp:posOffset>
            </wp:positionH>
            <wp:positionV relativeFrom="topMargin">
              <wp:posOffset>11303000</wp:posOffset>
            </wp:positionV>
            <wp:extent cx="381000" cy="431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381000" cy="431800"/>
                    </a:xfrm>
                    <a:prstGeom prst="rect">
                      <a:avLst/>
                    </a:prstGeom>
                  </pic:spPr>
                </pic:pic>
              </a:graphicData>
            </a:graphic>
          </wp:anchor>
        </w:drawing>
      </w:r>
      <w:r>
        <w:rPr>
          <w:rFonts w:hint="eastAsia" w:ascii="宋体" w:hAnsi="宋体" w:eastAsia="宋体" w:cs="宋体"/>
          <w:b/>
          <w:bCs/>
          <w:sz w:val="28"/>
          <w:szCs w:val="36"/>
          <w:lang w:eastAsia="zh-CN"/>
        </w:rPr>
        <w:t>2024届东北三省三校高三二模政治答案解析</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B 【解析】</w:t>
      </w:r>
      <w:r>
        <w:rPr>
          <w:rFonts w:hint="eastAsia" w:ascii="宋体" w:hAnsi="宋体" w:eastAsia="宋体" w:cs="宋体"/>
          <w:lang w:eastAsia="zh-CN"/>
        </w:rPr>
        <w:t>①对毛泽东思想是我们党的宝贵精神财富进行了正确评价，入选；开创了中国特色社会主义、并且围绕着什么是社会主义、怎样建设社会主义这一主题展开的是邓小平理论，②③错误：毛泽东思想将长期指导我们的行动，就在于能够以其丰富的时代内涵为开辟马克思主义中国化时代化新境界提供科学指引，④入选。故选B。</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2．D</w:t>
      </w:r>
      <w:r>
        <w:rPr>
          <w:rFonts w:hint="eastAsia" w:ascii="宋体" w:hAnsi="宋体" w:eastAsia="宋体" w:cs="宋体"/>
          <w:lang w:val="en-US" w:eastAsia="zh-CN"/>
        </w:rPr>
        <w:t xml:space="preserve"> 【解析】</w:t>
      </w:r>
      <w:r>
        <w:rPr>
          <w:rFonts w:hint="eastAsia" w:ascii="宋体" w:hAnsi="宋体" w:eastAsia="宋体" w:cs="宋体"/>
          <w:lang w:eastAsia="zh-CN"/>
        </w:rPr>
        <w:t>资本主义的基本矛盾是生产社会化与资本主义生产资料私有制之间的矛盾，①错误：资本主义的基本矛盾是资本主义社会一切矛盾和冲突的总根源，②错误：根据论述2可知③正确；综合论述1和2可知④正确。</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val="en-US" w:eastAsia="zh-CN"/>
        </w:rPr>
        <w:t>A 【解析】</w:t>
      </w:r>
      <w:r>
        <w:rPr>
          <w:rFonts w:hint="eastAsia" w:ascii="宋体" w:hAnsi="宋体" w:eastAsia="宋体" w:cs="宋体"/>
          <w:lang w:eastAsia="zh-CN"/>
        </w:rPr>
        <w:t>①②符合解决养老与健康服务的供需矛盾的问题导向；提供基本公共服务的应该是政府而非企业，③不选；社会优抚是国家和社会对军人、烈士及其家属提供物质照顾和精神抚慰，④错误。</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4．</w:t>
      </w:r>
      <w:r>
        <w:rPr>
          <w:rFonts w:hint="eastAsia" w:ascii="宋体" w:hAnsi="宋体" w:eastAsia="宋体" w:cs="宋体"/>
          <w:lang w:val="en-US" w:eastAsia="zh-CN"/>
        </w:rPr>
        <w:t>D 【解析】</w:t>
      </w:r>
      <w:r>
        <w:rPr>
          <w:rFonts w:hint="eastAsia" w:ascii="宋体" w:hAnsi="宋体" w:eastAsia="宋体" w:cs="宋体"/>
          <w:lang w:eastAsia="zh-CN"/>
        </w:rPr>
        <w:t>人类还不能降低自然灾害的发生几率，①错误；完善价格支持和金融保险政策，不必然提高种粮农民经济效益，②不选；在保护耕地数量的同时，加强高标准农田建后的管护和利用，属于粮食增产的良田因素，③入选；加强农业种质资源保护利用，提高种业企业的自主创新能力，属于粮食增长的良种因素，④入选。故选D。</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lang w:val="en-US" w:eastAsia="zh-CN"/>
        </w:rPr>
        <w:t>D 【解析】</w:t>
      </w:r>
      <w:r>
        <w:rPr>
          <w:rFonts w:hint="eastAsia" w:ascii="宋体" w:hAnsi="宋体" w:eastAsia="宋体" w:cs="宋体"/>
          <w:lang w:eastAsia="zh-CN"/>
        </w:rPr>
        <w:t>发挥党员“带头致富、带领致富”作用带动村民增收，并不意味着保障党员先富然后再带动后富，①不选：将党委设在产业链上，发挥了基层党组织战斗堡垒作用，筑牢致富的组织基础，②入选；对产业振兴进行宏观调控是政府职责，③不选；发挥党员“带头致富、带领致富”作用带动村民增收，并不意味着保障党员先富然后再带动后富，①不选；将党委设在产业链上，发挥了基层党组织战斗堡垒作用，筑牢致富的组织基础，②入选；对产业振兴进行宏观调控是政府职责，③不选；党建引领产业振兴，正是加强了党的建设，将组织优势转化为乡村产业发展优势，④入选；故选D。</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6．</w:t>
      </w:r>
      <w:r>
        <w:rPr>
          <w:rFonts w:hint="eastAsia" w:ascii="宋体" w:hAnsi="宋体" w:eastAsia="宋体" w:cs="宋体"/>
          <w:lang w:val="en-US" w:eastAsia="zh-CN"/>
        </w:rPr>
        <w:t>B 【解析】</w:t>
      </w:r>
      <w:r>
        <w:rPr>
          <w:rFonts w:hint="eastAsia" w:ascii="宋体" w:hAnsi="宋体" w:eastAsia="宋体" w:cs="宋体"/>
          <w:lang w:eastAsia="zh-CN"/>
        </w:rPr>
        <w:t>高质量提案工作能够促进政协聚集党和国家中心任务，更好服务于经济社会的高质量发展，①入选：政协围绕团结和民主的主题开展工作，②错误；题中角色是政协而非民主党派，③偷换主体：政协作为爱国统一战线组织，高质量提案工作能发挥其凝聚共识和凝聚合力的作用，④入选。故选B。</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7．</w:t>
      </w:r>
      <w:r>
        <w:rPr>
          <w:rFonts w:hint="eastAsia" w:ascii="宋体" w:hAnsi="宋体" w:eastAsia="宋体" w:cs="宋体"/>
          <w:lang w:val="en-US" w:eastAsia="zh-CN"/>
        </w:rPr>
        <w:t>C 【解析】</w:t>
      </w:r>
      <w:r>
        <w:rPr>
          <w:rFonts w:hint="eastAsia" w:ascii="宋体" w:hAnsi="宋体" w:eastAsia="宋体" w:cs="宋体"/>
          <w:lang w:eastAsia="zh-CN"/>
        </w:rPr>
        <w:t>根据题意信息，“法律明白人”在乡村建设中发挥作用，不能拓宽基层民主管理的渠道，①不选：有利于提高基层治理的法治化水平，②入选；广大人民群众才是法治建设的主体，③错误；可以增进社会共识，维护社会秩序，④入选。故选C。</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8．</w:t>
      </w:r>
      <w:r>
        <w:rPr>
          <w:rFonts w:hint="eastAsia" w:ascii="宋体" w:hAnsi="宋体" w:eastAsia="宋体" w:cs="宋体"/>
          <w:lang w:val="en-US" w:eastAsia="zh-CN"/>
        </w:rPr>
        <w:t>A 【解析】</w:t>
      </w:r>
      <w:r>
        <w:rPr>
          <w:rFonts w:hint="eastAsia" w:ascii="宋体" w:hAnsi="宋体" w:eastAsia="宋体" w:cs="宋体"/>
          <w:lang w:eastAsia="zh-CN"/>
        </w:rPr>
        <w:t>孩子“一心想赶两只兔，反而落得两手空”，启示我们要立足全局，善于通盘考虑，寻求最优目标，①入选：要坚持矛盾分析法，懂得舍得相依，②入选；勇于另辟蹊径和果断抓住时机不符合漫画主旨，③④不选。故选A。</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9．</w:t>
      </w:r>
      <w:r>
        <w:rPr>
          <w:rFonts w:hint="eastAsia" w:ascii="宋体" w:hAnsi="宋体" w:eastAsia="宋体" w:cs="宋体"/>
          <w:lang w:val="en-US" w:eastAsia="zh-CN"/>
        </w:rPr>
        <w:t>C 【解析】</w:t>
      </w:r>
      <w:r>
        <w:rPr>
          <w:rFonts w:hint="eastAsia" w:ascii="宋体" w:hAnsi="宋体" w:eastAsia="宋体" w:cs="宋体"/>
          <w:lang w:eastAsia="zh-CN"/>
        </w:rPr>
        <w:t>普遍性通过特殊性表现出来，①错误；共性寓于个性之中，②入选；这件艺术杰作是先民创造的，可见广大人民群众是精神财富的创造者，③入选；题意未见广大人民群众是社会财富的享用者，④不选。</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lang w:val="en-US" w:eastAsia="zh-CN"/>
        </w:rPr>
        <w:t>B 【解析】</w:t>
      </w:r>
      <w:r>
        <w:rPr>
          <w:rFonts w:hint="eastAsia" w:ascii="宋体" w:hAnsi="宋体" w:eastAsia="宋体" w:cs="宋体"/>
          <w:lang w:eastAsia="zh-CN"/>
        </w:rPr>
        <w:t>不同民族各具特色的文化体现了世界文化和人类文明的多样性特征，①入选；各国友人相互欣赏，体现了相互尊重，但不等同于相互认同，②错误：题意未见传承优秀传统文化能促进文化交融，③不选；海上丝绸之路沿线国家可以借此进行不同民族文化的相互交流学习，④入选。故选B。</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11．</w:t>
      </w:r>
      <w:r>
        <w:rPr>
          <w:rFonts w:hint="eastAsia" w:ascii="宋体" w:hAnsi="宋体" w:eastAsia="宋体" w:cs="宋体"/>
          <w:lang w:val="en-US" w:eastAsia="zh-CN"/>
        </w:rPr>
        <w:t>C 【解析】</w:t>
      </w:r>
      <w:r>
        <w:rPr>
          <w:rFonts w:hint="eastAsia" w:ascii="宋体" w:hAnsi="宋体" w:eastAsia="宋体" w:cs="宋体"/>
          <w:lang w:eastAsia="zh-CN"/>
        </w:rPr>
        <w:t>题中体现的是跨境电商进出口情况，得不出我国货物贸易顺差情况，①不选；跨境电商作为我国对外贸易的新业态、新优势，可以为我国外贸发展注入新动能，②③符合题意；题意未见跨境电商贸易伙伴多元化，④不符合题意。故选C。</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12．</w:t>
      </w:r>
      <w:r>
        <w:rPr>
          <w:rFonts w:hint="eastAsia" w:ascii="宋体" w:hAnsi="宋体" w:eastAsia="宋体" w:cs="宋体"/>
          <w:lang w:val="en-US" w:eastAsia="zh-CN"/>
        </w:rPr>
        <w:t>A 【解析】</w:t>
      </w:r>
      <w:r>
        <w:rPr>
          <w:rFonts w:hint="eastAsia" w:ascii="宋体" w:hAnsi="宋体" w:eastAsia="宋体" w:cs="宋体"/>
          <w:lang w:eastAsia="zh-CN"/>
        </w:rPr>
        <w:t>共建“一带一路”对全球发展的作用机制，合理的是符合沿线国家共同利益，故而催生国际合作新模式，进而实现跨文化跨区域发展，①入选；顺应人类社会发展时代潮流，有利于拓展全球治理新实践，进而促进全球治理体系完善，②入选；打造了国际合作新平台，但并非国家结盟，③错误：遵循共商共建共享原则，但并不是超国家的，④错误。故选A。</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13．</w:t>
      </w:r>
      <w:r>
        <w:rPr>
          <w:rFonts w:hint="eastAsia" w:ascii="宋体" w:hAnsi="宋体" w:eastAsia="宋体" w:cs="宋体"/>
          <w:lang w:val="en-US" w:eastAsia="zh-CN"/>
        </w:rPr>
        <w:t>A 【解析】</w:t>
      </w:r>
      <w:r>
        <w:rPr>
          <w:rFonts w:hint="eastAsia" w:ascii="宋体" w:hAnsi="宋体" w:eastAsia="宋体" w:cs="宋体"/>
          <w:lang w:eastAsia="zh-CN"/>
        </w:rPr>
        <w:t>甲家房屋漏水对乙构成侵权，且不愿对乙损失进行赔偿，也拒绝修复自家房屋漏水部位，违背公序良俗，应承担侵权责任，①入选；甲对乙可以用赔偿损失的方式承担侵权责任，而不是补偿，②不选；乙的财产权受到侵害，甲对乙可以用停止侵害的方式承担侵权责任，③入选；与乙产生邻里纠纷，可以诉讼解决，并非应诉讼解决，④错误。故选A。</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14．</w:t>
      </w:r>
      <w:r>
        <w:rPr>
          <w:rFonts w:hint="eastAsia" w:ascii="宋体" w:hAnsi="宋体" w:eastAsia="宋体" w:cs="宋体"/>
          <w:lang w:val="en-US" w:eastAsia="zh-CN"/>
        </w:rPr>
        <w:t>D 【解析】</w:t>
      </w:r>
      <w:r>
        <w:rPr>
          <w:rFonts w:hint="eastAsia" w:ascii="宋体" w:hAnsi="宋体" w:eastAsia="宋体" w:cs="宋体"/>
          <w:lang w:eastAsia="zh-CN"/>
        </w:rPr>
        <w:t>被饲养的宠物咬伤，宠物主人要承担无过错侵权责任，①错误，④正确。5岁的麦某属于无民事行为能力人，麦某监护人未进行有效安全教育也未陪同，存在过失，需承担责任，③入选。艾某虽然关闭厂门且设立相应警示牌，但5岁的麦某仍旧能从工厂大门下的空隙钻入厂内，没有尽到注意义务：且麦某监护人的过失只能减轻艾某的责任，不能免除其责任，②错误。</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15．</w:t>
      </w:r>
      <w:r>
        <w:rPr>
          <w:rFonts w:hint="eastAsia" w:ascii="宋体" w:hAnsi="宋体" w:eastAsia="宋体" w:cs="宋体"/>
          <w:lang w:val="en-US" w:eastAsia="zh-CN"/>
        </w:rPr>
        <w:t>C 【解析】</w:t>
      </w:r>
      <w:r>
        <w:rPr>
          <w:rFonts w:hint="eastAsia" w:ascii="宋体" w:hAnsi="宋体" w:eastAsia="宋体" w:cs="宋体"/>
          <w:lang w:eastAsia="zh-CN"/>
        </w:rPr>
        <w:t>名词点击是对新质生产力通过下定义的方法确定其内涵，而非划分的方法确定其外延，①不选，②入选；新质生产力有别于传统生产力，揭示其特点是通过矛盾分析法明确其个性，③入选；题意未见通过功能分析明确其所处阶段，④不符合题意。故选C。</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16．</w:t>
      </w:r>
      <w:r>
        <w:rPr>
          <w:rFonts w:hint="eastAsia" w:ascii="宋体" w:hAnsi="宋体" w:eastAsia="宋体" w:cs="宋体"/>
          <w:lang w:val="en-US" w:eastAsia="zh-CN"/>
        </w:rPr>
        <w:t>C 【解析】</w:t>
      </w:r>
      <w:r>
        <w:rPr>
          <w:rFonts w:hint="eastAsia" w:ascii="宋体" w:hAnsi="宋体" w:eastAsia="宋体" w:cs="宋体"/>
          <w:lang w:eastAsia="zh-CN"/>
        </w:rPr>
        <w:t>女同学要求构成不相容选言判断：参观哈军工纪念馆，参观海洋文化馆，两个选言支只有一真；男同学要求构成充分条件假言判断：不参观哈军工纪念馆作为前件真，后件不参观船舶博物馆就真；或者后件为假则参观船舶博物馆，可以推出前件为假，即参观哈军工纪念馆。参观哈军工纪念馆，并参观海洋文化馆，构成联言判断，不符合女同学要求，①不选；只参观军工纪念馆时，参观或不参观船舶博物馆均可，②入选。按照女同学要求：若参观海洋文化馆，就不参观哈军工纪念馆；既然不参观哈军工纪念馆，按照男同学要求则不参观观船舶博物馆，③不选；只参观海洋文化馆，则不参观哈军工纪念馆，当然也就不参观船舶博物馆，④入选。故选C。</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17．①通过信息化手段，创新司法工作模式（1分），提供便捷高效的司法服务（1分），提升司法效能（审判效率）（1分）；②建设公开平台，支持司法过程（/程序）和结果公开（1分），增强司法透明度（1分），提升司法公信力（1分）：③切实减轻群众诉累（1分），更好满足群众司法需求（1分），坚持司法为民（1分），促进社会公平正义（1分）（若答出“法律适用准确、案件事实清楚、裁判结果合法合理/以事实为依据、以法律为准绳”等可酌情给分。）</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18．①李某与商家已订立合同并生效（1分），双方就茶几退款达成一致意思表示（1分）（/达成茶几退款的合意/对茶几退款进行了合同变更），故支持茶几退款；②生效的合同需双方依约履行（1分），李某已支付货款（1分），商家在其他平台仍在销售同款斗柜（/有继续履行的能力）（1分），故商家应以继续履行斗柜的发货义务（/承担违约责任）（1分）；③根据法律相关规定，商家延迟发货、诱导补差价等行为（1分）构成欺诈（1分），未全面、诚信履行合同（1分），故支持三倍货款的惩罚性赔偿。</w:t>
      </w:r>
    </w:p>
    <w:p>
      <w:pPr>
        <w:keepNext w:val="0"/>
        <w:keepLines w:val="0"/>
        <w:pageBreakBefore w:val="0"/>
        <w:widowControl w:val="0"/>
        <w:kinsoku/>
        <w:wordWrap/>
        <w:overflowPunct/>
        <w:topLinePunct w:val="0"/>
        <w:autoSpaceDE/>
        <w:autoSpaceDN/>
        <w:bidi w:val="0"/>
        <w:adjustRightInd w:val="0"/>
        <w:snapToGrid w:val="0"/>
        <w:spacing w:line="276" w:lineRule="auto"/>
        <w:ind w:left="420" w:hanging="480" w:hangingChars="200"/>
        <w:textAlignment w:val="auto"/>
        <w:rPr>
          <w:rFonts w:hint="eastAsia" w:ascii="宋体" w:hAnsi="宋体" w:eastAsia="宋体" w:cs="宋体"/>
          <w:lang w:eastAsia="zh-CN"/>
        </w:rPr>
      </w:pPr>
      <w:r>
        <w:rPr>
          <w:rFonts w:hint="eastAsia" w:ascii="宋体" w:hAnsi="宋体" w:eastAsia="宋体" w:cs="宋体"/>
          <w:lang w:eastAsia="zh-CN"/>
        </w:rPr>
        <w:t>19．（1）①矛盾的基本属性是斗争性和同一性。（1分）矛盾双方既对立又统一，推动事物的变化和发展（或矛盾是事物发展的源泉和动力）。（1分）②稻蟹的种养需要（/条件）存在对立（1分）。传统模式下，水稻生产需要大量使用农药，而蟹的生存需要减少农药的使用量（1分）；稻蟹的种养一定条件下相互依存和转化（1分）。在稻蟹“共生种养”的新模式下，河蟹能除草、除虫、肥田，减少了农药的使用，促进了水稻的生长；水稻生长中由于减少了农药使用，为河蟹提供良好的饵料和环境，促进了河蟹的生长（1分）。③通过稻蟹共生模式，促进资源循环利用（1分），降低种养成本（1分），实现了经济效益和生态效益的双赢。</w:t>
      </w:r>
    </w:p>
    <w:p>
      <w:pPr>
        <w:keepNext w:val="0"/>
        <w:keepLines w:val="0"/>
        <w:pageBreakBefore w:val="0"/>
        <w:widowControl w:val="0"/>
        <w:kinsoku/>
        <w:wordWrap/>
        <w:overflowPunct/>
        <w:topLinePunct w:val="0"/>
        <w:autoSpaceDE/>
        <w:autoSpaceDN/>
        <w:bidi w:val="0"/>
        <w:adjustRightInd w:val="0"/>
        <w:snapToGrid w:val="0"/>
        <w:spacing w:line="276" w:lineRule="auto"/>
        <w:ind w:left="480" w:leftChars="100" w:hanging="240" w:hangingChars="100"/>
        <w:textAlignment w:val="auto"/>
        <w:rPr>
          <w:rFonts w:hint="eastAsia" w:ascii="宋体" w:hAnsi="宋体" w:eastAsia="宋体" w:cs="宋体"/>
          <w:lang w:eastAsia="zh-CN"/>
        </w:rPr>
      </w:pPr>
      <w:r>
        <w:rPr>
          <w:rFonts w:hint="eastAsia" w:ascii="宋体" w:hAnsi="宋体" w:eastAsia="宋体" w:cs="宋体"/>
          <w:lang w:eastAsia="zh-CN"/>
        </w:rPr>
        <w:t>（2）（10分）①通过数字化智能化赋能（1分），创新产品（/优化产品结构）（1分），打造出口竞争新优势（1分）；②践行“一带一路”倡议，开展国际产能合作（二选一给1分），完善全球产业布局（1分），为品牌拓展了市场空间（1分）：③以用户为中心（1分），对外宣传品牌价值（1分），提升品牌国际影响力（1分）；积极承担社会责任（/彰显中国品牌的责任与担当）（1分），塑造企业品牌形象。</w:t>
      </w:r>
    </w:p>
    <w:p>
      <w:pPr>
        <w:keepNext w:val="0"/>
        <w:keepLines w:val="0"/>
        <w:pageBreakBefore w:val="0"/>
        <w:widowControl w:val="0"/>
        <w:kinsoku/>
        <w:wordWrap/>
        <w:overflowPunct/>
        <w:topLinePunct w:val="0"/>
        <w:autoSpaceDE/>
        <w:autoSpaceDN/>
        <w:bidi w:val="0"/>
        <w:adjustRightInd w:val="0"/>
        <w:snapToGrid w:val="0"/>
        <w:spacing w:line="276" w:lineRule="auto"/>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（其他答案，言之成理，如“坚持新发展理念”等可酌情给分）</w:t>
      </w:r>
    </w:p>
    <w:p>
      <w:pPr>
        <w:keepNext w:val="0"/>
        <w:keepLines w:val="0"/>
        <w:pageBreakBefore w:val="0"/>
        <w:widowControl w:val="0"/>
        <w:kinsoku/>
        <w:wordWrap/>
        <w:overflowPunct/>
        <w:topLinePunct w:val="0"/>
        <w:autoSpaceDE/>
        <w:autoSpaceDN/>
        <w:bidi w:val="0"/>
        <w:adjustRightInd w:val="0"/>
        <w:snapToGrid w:val="0"/>
        <w:spacing w:line="276" w:lineRule="auto"/>
        <w:ind w:left="480" w:leftChars="100" w:hanging="240" w:hangingChars="100"/>
        <w:textAlignment w:val="auto"/>
        <w:rPr>
          <w:rFonts w:hint="eastAsia" w:ascii="宋体" w:hAnsi="宋体" w:eastAsia="宋体" w:cs="宋体"/>
          <w:lang w:eastAsia="zh-CN"/>
        </w:rPr>
      </w:pPr>
      <w:r>
        <w:rPr>
          <w:rFonts w:hint="eastAsia" w:ascii="宋体" w:hAnsi="宋体" w:eastAsia="宋体" w:cs="宋体"/>
          <w:lang w:eastAsia="zh-CN"/>
        </w:rPr>
        <w:t>（3）（9分）①运用逆向思维（或正逆互补）（1分），转危为机（1分），为企业寻找新的发展机遇（1分）；②运用超前思维（1分），预测行业发展趋势（1分），确立企业发展方向（1分）；③ 运用发散思维（1分），集思广益（1分），运用聚合思维（1分），形成最终品牌战略。</w:t>
      </w:r>
    </w:p>
    <w:p>
      <w:pPr>
        <w:keepNext w:val="0"/>
        <w:keepLines w:val="0"/>
        <w:pageBreakBefore w:val="0"/>
        <w:widowControl w:val="0"/>
        <w:kinsoku/>
        <w:wordWrap/>
        <w:overflowPunct/>
        <w:topLinePunct w:val="0"/>
        <w:autoSpaceDE/>
        <w:autoSpaceDN/>
        <w:bidi w:val="0"/>
        <w:adjustRightInd w:val="0"/>
        <w:snapToGrid w:val="0"/>
        <w:spacing w:line="276" w:lineRule="auto"/>
        <w:ind w:left="480" w:leftChars="200" w:firstLine="0" w:firstLineChars="0"/>
        <w:textAlignment w:val="auto"/>
        <w:rPr>
          <w:rFonts w:hint="eastAsia" w:ascii="宋体" w:hAnsi="宋体" w:eastAsia="宋体" w:cs="宋体"/>
          <w:lang w:eastAsia="zh-CN"/>
        </w:rPr>
      </w:pPr>
      <w:r>
        <w:rPr>
          <w:rFonts w:hint="eastAsia" w:ascii="宋体" w:hAnsi="宋体" w:eastAsia="宋体" w:cs="宋体"/>
          <w:lang w:eastAsia="zh-CN"/>
        </w:rPr>
        <w:t>（4）（6分）示例：为弘扬东北抗联精神，加强爱国主义教育，校团委面向全体学生开展“传承红色基因、续精神血脉——重走抗联路”主题教育活动。</w:t>
      </w:r>
    </w:p>
    <w:p>
      <w:pPr>
        <w:keepNext w:val="0"/>
        <w:keepLines w:val="0"/>
        <w:pageBreakBefore w:val="0"/>
        <w:widowControl w:val="0"/>
        <w:kinsoku/>
        <w:wordWrap/>
        <w:overflowPunct/>
        <w:topLinePunct w:val="0"/>
        <w:autoSpaceDE/>
        <w:autoSpaceDN/>
        <w:bidi w:val="0"/>
        <w:adjustRightInd w:val="0"/>
        <w:snapToGrid w:val="0"/>
        <w:spacing w:line="276" w:lineRule="auto"/>
        <w:ind w:left="480" w:leftChars="200" w:firstLine="480" w:firstLineChars="200"/>
        <w:textAlignment w:val="auto"/>
        <w:rPr>
          <w:rFonts w:hint="eastAsia" w:ascii="宋体" w:hAnsi="宋体" w:eastAsia="宋体" w:cs="宋体"/>
          <w:lang w:eastAsia="zh-CN"/>
        </w:rPr>
      </w:pPr>
      <w:r>
        <w:rPr>
          <w:rFonts w:hint="eastAsia" w:ascii="宋体" w:hAnsi="宋体" w:eastAsia="宋体" w:cs="宋体"/>
          <w:lang w:eastAsia="zh-CN"/>
        </w:rPr>
        <w:t>“重走抗联路”让我们深刻领悟抗联英雄为国为民、顽强拼搏、舍生忘死的伟大奋斗精神。（古）新时代青年，（今）应传承与弘扬东北抗联精神，拥护党的领导，（政治）坚定理想信念、提高能力本领、（知）担当使命作为，以奋进的姿态积极投身于东北全面振兴，（行）在强国建设、民族复兴的新征程中贡献青春和力量。</w:t>
      </w:r>
      <w:bookmarkStart w:id="1" w:name="_GoBack"/>
      <w:bookmarkEnd w:id="1"/>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宋体"/>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3474970"/>
    <w:rsid w:val="004151FC"/>
    <w:rsid w:val="00C02FC6"/>
    <w:rsid w:val="03474970"/>
    <w:rsid w:val="47D675EE"/>
    <w:rsid w:val="502D51B8"/>
    <w:rsid w:val="589609FF"/>
    <w:rsid w:val="73761431"/>
    <w:rsid w:val="7FA7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文本 (4)"/>
    <w:basedOn w:val="1"/>
    <w:qFormat/>
    <w:uiPriority w:val="0"/>
    <w:pPr>
      <w:widowControl w:val="0"/>
      <w:shd w:val="clear" w:color="auto" w:fill="auto"/>
      <w:spacing w:after="70"/>
      <w:ind w:left="1830"/>
    </w:pPr>
    <w:rPr>
      <w:rFonts w:ascii="宋体" w:hAnsi="宋体" w:eastAsia="宋体" w:cs="宋体"/>
      <w:sz w:val="32"/>
      <w:szCs w:val="32"/>
      <w:u w:val="none"/>
      <w:lang w:val="zh-CN" w:eastAsia="zh-CN" w:bidi="zh-CN"/>
    </w:rPr>
  </w:style>
  <w:style w:type="paragraph" w:customStyle="1" w:styleId="7">
    <w:name w:val="标题 #1"/>
    <w:basedOn w:val="1"/>
    <w:qFormat/>
    <w:uiPriority w:val="0"/>
    <w:pPr>
      <w:widowControl w:val="0"/>
      <w:shd w:val="clear" w:color="auto" w:fill="auto"/>
      <w:spacing w:after="140"/>
      <w:ind w:left="2260"/>
      <w:outlineLvl w:val="0"/>
    </w:pPr>
    <w:rPr>
      <w:rFonts w:ascii="宋体" w:hAnsi="宋体" w:eastAsia="宋体" w:cs="宋体"/>
      <w:sz w:val="32"/>
      <w:szCs w:val="32"/>
      <w:u w:val="none"/>
      <w:lang w:val="zh-CN" w:eastAsia="zh-CN" w:bidi="zh-CN"/>
    </w:rPr>
  </w:style>
  <w:style w:type="paragraph" w:customStyle="1" w:styleId="8">
    <w:name w:val="正文文本1"/>
    <w:basedOn w:val="1"/>
    <w:uiPriority w:val="0"/>
    <w:pPr>
      <w:widowControl w:val="0"/>
      <w:shd w:val="clear" w:color="auto" w:fill="auto"/>
      <w:spacing w:line="384" w:lineRule="auto"/>
      <w:ind w:firstLine="240"/>
    </w:pPr>
    <w:rPr>
      <w:rFonts w:ascii="宋体" w:hAnsi="宋体" w:eastAsia="宋体" w:cs="宋体"/>
      <w:sz w:val="20"/>
      <w:szCs w:val="20"/>
      <w:u w:val="none"/>
      <w:lang w:val="zh-CN" w:eastAsia="zh-CN" w:bidi="zh-CN"/>
    </w:rPr>
  </w:style>
  <w:style w:type="paragraph" w:customStyle="1" w:styleId="9">
    <w:name w:val="页眉或页脚 (2)"/>
    <w:basedOn w:val="1"/>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paragraph" w:customStyle="1" w:styleId="10">
    <w:name w:val="其他"/>
    <w:basedOn w:val="1"/>
    <w:qFormat/>
    <w:uiPriority w:val="0"/>
    <w:pPr>
      <w:widowControl w:val="0"/>
      <w:shd w:val="clear" w:color="auto" w:fill="auto"/>
      <w:spacing w:line="384" w:lineRule="auto"/>
      <w:ind w:firstLine="240"/>
    </w:pPr>
    <w:rPr>
      <w:rFonts w:ascii="宋体" w:hAnsi="宋体" w:eastAsia="宋体" w:cs="宋体"/>
      <w:sz w:val="20"/>
      <w:szCs w:val="20"/>
      <w:u w:val="none"/>
    </w:rPr>
  </w:style>
  <w:style w:type="paragraph" w:customStyle="1" w:styleId="11">
    <w:name w:val="目录"/>
    <w:basedOn w:val="1"/>
    <w:qFormat/>
    <w:uiPriority w:val="0"/>
    <w:pPr>
      <w:widowControl w:val="0"/>
      <w:shd w:val="clear" w:color="auto" w:fill="auto"/>
      <w:spacing w:line="347" w:lineRule="exact"/>
      <w:ind w:firstLine="300"/>
    </w:pPr>
    <w:rPr>
      <w:rFonts w:ascii="宋体" w:hAnsi="宋体" w:eastAsia="宋体" w:cs="宋体"/>
      <w:sz w:val="20"/>
      <w:szCs w:val="20"/>
      <w:u w:val="none"/>
      <w:lang w:val="zh-CN" w:eastAsia="zh-CN" w:bidi="zh-CN"/>
    </w:rPr>
  </w:style>
  <w:style w:type="paragraph" w:customStyle="1" w:styleId="12">
    <w:name w:val="正文文本 (2)"/>
    <w:basedOn w:val="1"/>
    <w:qFormat/>
    <w:uiPriority w:val="0"/>
    <w:pPr>
      <w:widowControl w:val="0"/>
      <w:shd w:val="clear" w:color="auto" w:fill="auto"/>
      <w:spacing w:line="320" w:lineRule="exact"/>
      <w:ind w:firstLine="80"/>
    </w:pPr>
    <w:rPr>
      <w:rFonts w:ascii="宋体" w:hAnsi="宋体" w:eastAsia="宋体" w:cs="宋体"/>
      <w:sz w:val="18"/>
      <w:szCs w:val="18"/>
      <w:u w:val="none"/>
      <w:lang w:val="zh-CN" w:eastAsia="zh-CN" w:bidi="zh-CN"/>
    </w:rPr>
  </w:style>
  <w:style w:type="paragraph" w:customStyle="1" w:styleId="13">
    <w:name w:val="正文文本 (5)"/>
    <w:basedOn w:val="1"/>
    <w:qFormat/>
    <w:uiPriority w:val="0"/>
    <w:pPr>
      <w:widowControl w:val="0"/>
      <w:shd w:val="clear" w:color="auto" w:fill="auto"/>
    </w:pPr>
    <w:rPr>
      <w:rFonts w:ascii="Cambria" w:hAnsi="Cambria" w:eastAsia="Cambria" w:cs="Cambria"/>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2024-04-03T04:14:01Z</dcterms:created>
  <dcterms:modified xsi:type="dcterms:W3CDTF">2024-04-03T04:14:19Z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097AFDACDFA54B9D9BE2E8262AF0C691_12</vt:lpwstr>
  </property>
</Properties>
</file>