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宋体" w:hAnsi="宋体" w:cs="宋体"/>
          <w:b/>
          <w:bCs/>
          <w:sz w:val="32"/>
          <w:szCs w:val="40"/>
        </w:rPr>
      </w:pPr>
      <w:r>
        <w:rPr>
          <w:rFonts w:hint="eastAsia" w:ascii="宋体" w:hAnsi="宋体" w:cs="宋体"/>
          <w:b/>
          <w:bCs/>
          <w:sz w:val="32"/>
          <w:szCs w:val="40"/>
        </w:rPr>
        <w:drawing>
          <wp:anchor distT="0" distB="0" distL="114300" distR="114300" simplePos="0" relativeHeight="251659264" behindDoc="0" locked="0" layoutInCell="1" allowOverlap="1">
            <wp:simplePos x="0" y="0"/>
            <wp:positionH relativeFrom="page">
              <wp:posOffset>11480800</wp:posOffset>
            </wp:positionH>
            <wp:positionV relativeFrom="topMargin">
              <wp:posOffset>10998200</wp:posOffset>
            </wp:positionV>
            <wp:extent cx="342900" cy="2667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4"/>
                    <a:stretch>
                      <a:fillRect/>
                    </a:stretch>
                  </pic:blipFill>
                  <pic:spPr>
                    <a:xfrm>
                      <a:off x="0" y="0"/>
                      <a:ext cx="342900" cy="266700"/>
                    </a:xfrm>
                    <a:prstGeom prst="rect">
                      <a:avLst/>
                    </a:prstGeom>
                  </pic:spPr>
                </pic:pic>
              </a:graphicData>
            </a:graphic>
          </wp:anchor>
        </w:drawing>
      </w:r>
      <w:r>
        <w:rPr>
          <w:rFonts w:hint="eastAsia" w:ascii="宋体" w:hAnsi="宋体" w:cs="宋体"/>
          <w:b/>
          <w:bCs/>
          <w:sz w:val="32"/>
          <w:szCs w:val="40"/>
        </w:rPr>
        <w:t>2023-2024学年度高二年级第二学期期中联考试卷</w:t>
      </w:r>
    </w:p>
    <w:p>
      <w:pPr>
        <w:spacing w:line="288" w:lineRule="auto"/>
        <w:jc w:val="center"/>
        <w:rPr>
          <w:rFonts w:ascii="宋体" w:hAnsi="宋体" w:cs="宋体"/>
          <w:b/>
          <w:bCs/>
          <w:sz w:val="32"/>
          <w:szCs w:val="40"/>
        </w:rPr>
      </w:pPr>
      <w:r>
        <w:rPr>
          <w:rFonts w:hint="eastAsia" w:ascii="宋体" w:hAnsi="宋体" w:cs="宋体"/>
          <w:b/>
          <w:bCs/>
          <w:sz w:val="32"/>
          <w:szCs w:val="40"/>
        </w:rPr>
        <w:t>地理试题</w:t>
      </w:r>
    </w:p>
    <w:p>
      <w:pPr>
        <w:spacing w:line="288" w:lineRule="auto"/>
        <w:jc w:val="left"/>
        <w:rPr>
          <w:rFonts w:ascii="宋体" w:hAnsi="宋体" w:cs="宋体"/>
          <w:b/>
          <w:bCs/>
          <w:sz w:val="24"/>
          <w:szCs w:val="32"/>
        </w:rPr>
      </w:pPr>
      <w:r>
        <w:rPr>
          <w:rFonts w:hint="eastAsia" w:ascii="宋体" w:hAnsi="宋体" w:cs="宋体"/>
          <w:b/>
          <w:bCs/>
          <w:sz w:val="24"/>
          <w:szCs w:val="32"/>
        </w:rPr>
        <w:t>本试卷分试题卷和答题卷两部分。试题卷包括1至8页；答题卷1至2页。满分100分。考试时间75分钟。</w:t>
      </w:r>
    </w:p>
    <w:p>
      <w:pPr>
        <w:spacing w:line="288" w:lineRule="auto"/>
        <w:jc w:val="center"/>
        <w:rPr>
          <w:rFonts w:ascii="宋体" w:hAnsi="宋体" w:cs="宋体"/>
          <w:b/>
          <w:bCs/>
          <w:sz w:val="24"/>
          <w:szCs w:val="32"/>
        </w:rPr>
      </w:pPr>
      <w:r>
        <w:rPr>
          <w:rFonts w:hint="eastAsia" w:ascii="宋体" w:hAnsi="宋体" w:cs="宋体"/>
          <w:b/>
          <w:bCs/>
          <w:sz w:val="24"/>
          <w:szCs w:val="32"/>
        </w:rPr>
        <w:t>命题：吴加江审核：王成勇</w:t>
      </w:r>
    </w:p>
    <w:p>
      <w:pPr>
        <w:spacing w:line="288" w:lineRule="auto"/>
        <w:jc w:val="left"/>
        <w:rPr>
          <w:rFonts w:ascii="宋体" w:hAnsi="宋体" w:cs="宋体"/>
          <w:b/>
          <w:bCs/>
          <w:sz w:val="24"/>
          <w:szCs w:val="32"/>
        </w:rPr>
      </w:pPr>
      <w:r>
        <w:rPr>
          <w:rFonts w:hint="eastAsia" w:ascii="宋体" w:hAnsi="宋体" w:cs="宋体"/>
          <w:b/>
          <w:bCs/>
          <w:sz w:val="24"/>
          <w:szCs w:val="32"/>
        </w:rPr>
        <w:t>一、选择题：本大题共23小题，每小题2分，共计46分。在每小题给出的四个选项中，只有一项是符合题目要求的。</w:t>
      </w:r>
    </w:p>
    <w:p>
      <w:pPr>
        <w:spacing w:line="288" w:lineRule="auto"/>
        <w:ind w:firstLine="420"/>
        <w:jc w:val="left"/>
        <w:rPr>
          <w:rFonts w:ascii="楷体" w:hAnsi="楷体" w:eastAsia="楷体" w:cs="楷体"/>
        </w:rPr>
      </w:pPr>
      <w:r>
        <w:rPr>
          <w:rFonts w:hint="eastAsia" w:ascii="楷体" w:hAnsi="楷体" w:eastAsia="楷体" w:cs="楷体"/>
        </w:rPr>
        <w:t>新疆喀什（40°N，75°E）某中学地理兴趣小组在2月某日连续两个课间观察室外南墙一壁灯（包括支架）影长与高度的变化。右图为第一次测量时灯影照片。读图回答1～2题。</w:t>
      </w:r>
    </w:p>
    <w:p>
      <w:pPr>
        <w:spacing w:line="288" w:lineRule="auto"/>
        <w:jc w:val="left"/>
        <w:rPr>
          <w:rFonts w:ascii="宋体" w:hAnsi="宋体" w:cs="宋体"/>
        </w:rPr>
      </w:pPr>
      <w:r>
        <w:drawing>
          <wp:inline distT="0" distB="0" distL="114300" distR="114300">
            <wp:extent cx="2306955" cy="20574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tretch>
                      <a:fillRect/>
                    </a:stretch>
                  </pic:blipFill>
                  <pic:spPr>
                    <a:xfrm>
                      <a:off x="0" y="0"/>
                      <a:ext cx="2312768" cy="2062107"/>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1.图示灯影照片拍摄的北京时间可能是</w:t>
      </w:r>
    </w:p>
    <w:p>
      <w:pPr>
        <w:spacing w:line="288" w:lineRule="auto"/>
        <w:jc w:val="left"/>
        <w:rPr>
          <w:rFonts w:ascii="宋体" w:hAnsi="宋体" w:cs="宋体"/>
        </w:rPr>
      </w:pPr>
      <w:r>
        <w:rPr>
          <w:rFonts w:hint="eastAsia" w:ascii="宋体" w:hAnsi="宋体" w:cs="宋体"/>
        </w:rPr>
        <w:t>A.8:00</w:t>
      </w:r>
      <w:r>
        <w:rPr>
          <w:rFonts w:hint="eastAsia" w:ascii="宋体" w:hAnsi="宋体" w:cs="宋体"/>
        </w:rPr>
        <w:tab/>
      </w:r>
      <w:r>
        <w:rPr>
          <w:rFonts w:hint="eastAsia" w:ascii="宋体" w:hAnsi="宋体" w:cs="宋体"/>
        </w:rPr>
        <w:tab/>
      </w:r>
      <w:r>
        <w:rPr>
          <w:rFonts w:hint="eastAsia" w:ascii="宋体" w:hAnsi="宋体" w:cs="宋体"/>
        </w:rPr>
        <w:t>B.12:00</w:t>
      </w:r>
      <w:r>
        <w:rPr>
          <w:rFonts w:hint="eastAsia" w:ascii="宋体" w:hAnsi="宋体" w:cs="宋体"/>
        </w:rPr>
        <w:tab/>
      </w:r>
      <w:r>
        <w:rPr>
          <w:rFonts w:hint="eastAsia" w:ascii="宋体" w:hAnsi="宋体" w:cs="宋体"/>
        </w:rPr>
        <w:tab/>
      </w:r>
      <w:r>
        <w:rPr>
          <w:rFonts w:hint="eastAsia" w:ascii="宋体" w:hAnsi="宋体" w:cs="宋体"/>
        </w:rPr>
        <w:t>C.18:00</w:t>
      </w:r>
      <w:r>
        <w:rPr>
          <w:rFonts w:hint="eastAsia" w:ascii="宋体" w:hAnsi="宋体" w:cs="宋体"/>
        </w:rPr>
        <w:tab/>
      </w:r>
      <w:r>
        <w:rPr>
          <w:rFonts w:hint="eastAsia" w:ascii="宋体" w:hAnsi="宋体" w:cs="宋体"/>
        </w:rPr>
        <w:tab/>
      </w:r>
      <w:r>
        <w:rPr>
          <w:rFonts w:hint="eastAsia" w:ascii="宋体" w:hAnsi="宋体" w:cs="宋体"/>
        </w:rPr>
        <w:t>D.21:00</w:t>
      </w:r>
    </w:p>
    <w:p>
      <w:pPr>
        <w:spacing w:line="288" w:lineRule="auto"/>
        <w:jc w:val="left"/>
        <w:rPr>
          <w:rFonts w:ascii="宋体" w:hAnsi="宋体" w:cs="宋体"/>
        </w:rPr>
      </w:pPr>
      <w:r>
        <w:rPr>
          <w:rFonts w:hint="eastAsia" w:ascii="宋体" w:hAnsi="宋体" w:cs="宋体"/>
        </w:rPr>
        <w:t>2.该日，两次测量的影长与高度变化</w:t>
      </w:r>
    </w:p>
    <w:p>
      <w:pPr>
        <w:spacing w:line="288" w:lineRule="auto"/>
        <w:jc w:val="left"/>
        <w:rPr>
          <w:rFonts w:ascii="宋体" w:hAnsi="宋体" w:cs="宋体"/>
        </w:rPr>
      </w:pPr>
      <w:r>
        <w:rPr>
          <w:rFonts w:hint="eastAsia" w:ascii="宋体" w:hAnsi="宋体" w:cs="宋体"/>
        </w:rPr>
        <w:t>A.长度缩短，高度升高</w:t>
      </w:r>
      <w:r>
        <w:rPr>
          <w:rFonts w:hint="eastAsia" w:ascii="宋体" w:hAnsi="宋体" w:cs="宋体"/>
        </w:rPr>
        <w:tab/>
      </w:r>
      <w:r>
        <w:rPr>
          <w:rFonts w:hint="eastAsia" w:ascii="宋体" w:hAnsi="宋体" w:cs="宋体"/>
        </w:rPr>
        <w:tab/>
      </w:r>
      <w:r>
        <w:rPr>
          <w:rFonts w:hint="eastAsia" w:ascii="宋体" w:hAnsi="宋体" w:cs="宋体"/>
        </w:rPr>
        <w:t>B.长度缩短，高度降低</w:t>
      </w:r>
    </w:p>
    <w:p>
      <w:pPr>
        <w:spacing w:line="288" w:lineRule="auto"/>
        <w:jc w:val="left"/>
        <w:rPr>
          <w:rFonts w:ascii="宋体" w:hAnsi="宋体" w:cs="宋体"/>
        </w:rPr>
      </w:pPr>
      <w:r>
        <w:rPr>
          <w:rFonts w:hint="eastAsia" w:ascii="宋体" w:hAnsi="宋体" w:cs="宋体"/>
        </w:rPr>
        <w:t>C.长度增长，高度升高</w:t>
      </w:r>
      <w:r>
        <w:rPr>
          <w:rFonts w:hint="eastAsia" w:ascii="宋体" w:hAnsi="宋体" w:cs="宋体"/>
        </w:rPr>
        <w:tab/>
      </w:r>
      <w:r>
        <w:rPr>
          <w:rFonts w:hint="eastAsia" w:ascii="宋体" w:hAnsi="宋体" w:cs="宋体"/>
        </w:rPr>
        <w:tab/>
      </w:r>
      <w:r>
        <w:rPr>
          <w:rFonts w:hint="eastAsia" w:ascii="宋体" w:hAnsi="宋体" w:cs="宋体"/>
        </w:rPr>
        <w:t>D.长度增长，高度降低</w:t>
      </w:r>
    </w:p>
    <w:p>
      <w:pPr>
        <w:spacing w:line="288" w:lineRule="auto"/>
        <w:ind w:firstLine="420"/>
        <w:jc w:val="left"/>
        <w:rPr>
          <w:rFonts w:ascii="楷体" w:hAnsi="楷体" w:eastAsia="楷体" w:cs="楷体"/>
        </w:rPr>
      </w:pPr>
      <w:r>
        <w:rPr>
          <w:rFonts w:hint="eastAsia" w:ascii="楷体" w:hAnsi="楷体" w:eastAsia="楷体" w:cs="楷体"/>
        </w:rPr>
        <w:t>下图为某地地形地质图，图中岩层均为沉积岩层。读图回答3～4题。</w:t>
      </w:r>
    </w:p>
    <w:p>
      <w:pPr>
        <w:spacing w:line="288" w:lineRule="auto"/>
        <w:jc w:val="left"/>
        <w:rPr>
          <w:rFonts w:ascii="宋体" w:hAnsi="宋体" w:cs="宋体"/>
        </w:rPr>
      </w:pPr>
      <w:r>
        <w:drawing>
          <wp:inline distT="0" distB="0" distL="114300" distR="114300">
            <wp:extent cx="2924175" cy="1612900"/>
            <wp:effectExtent l="0" t="0" r="0"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a:stretch>
                      <a:fillRect/>
                    </a:stretch>
                  </pic:blipFill>
                  <pic:spPr>
                    <a:xfrm>
                      <a:off x="0" y="0"/>
                      <a:ext cx="2934201" cy="1618702"/>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3.图示村落附近地质作用发生的先后顺序为</w:t>
      </w:r>
    </w:p>
    <w:p>
      <w:pPr>
        <w:spacing w:line="288" w:lineRule="auto"/>
        <w:jc w:val="left"/>
        <w:rPr>
          <w:rFonts w:ascii="宋体" w:hAnsi="宋体" w:cs="宋体"/>
        </w:rPr>
      </w:pPr>
      <w:r>
        <w:rPr>
          <w:rFonts w:hint="eastAsia" w:ascii="宋体" w:hAnsi="宋体" w:cs="宋体"/>
        </w:rPr>
        <w:t>A.固结成岩一水平挤压一地壳下沉一流水侵蚀</w:t>
      </w:r>
    </w:p>
    <w:p>
      <w:pPr>
        <w:spacing w:line="288" w:lineRule="auto"/>
        <w:jc w:val="left"/>
        <w:rPr>
          <w:rFonts w:ascii="宋体" w:hAnsi="宋体" w:cs="宋体"/>
        </w:rPr>
      </w:pPr>
      <w:r>
        <w:rPr>
          <w:rFonts w:hint="eastAsia" w:ascii="宋体" w:hAnsi="宋体" w:cs="宋体"/>
        </w:rPr>
        <w:t>B.固结成岩一水平挤压一地壳抬升一流水侵蚀</w:t>
      </w:r>
    </w:p>
    <w:p>
      <w:pPr>
        <w:spacing w:line="288" w:lineRule="auto"/>
        <w:jc w:val="left"/>
        <w:rPr>
          <w:rFonts w:ascii="宋体" w:hAnsi="宋体" w:cs="宋体"/>
        </w:rPr>
      </w:pPr>
      <w:r>
        <w:rPr>
          <w:rFonts w:hint="eastAsia" w:ascii="宋体" w:hAnsi="宋体" w:cs="宋体"/>
        </w:rPr>
        <w:t>C.冷却凝固一水平挤压一地壳拍升一流水侵蚀</w:t>
      </w:r>
    </w:p>
    <w:p>
      <w:pPr>
        <w:spacing w:line="288" w:lineRule="auto"/>
        <w:jc w:val="left"/>
        <w:rPr>
          <w:rFonts w:ascii="宋体" w:hAnsi="宋体" w:cs="宋体"/>
        </w:rPr>
      </w:pPr>
      <w:r>
        <w:rPr>
          <w:rFonts w:hint="eastAsia" w:ascii="宋体" w:hAnsi="宋体" w:cs="宋体"/>
        </w:rPr>
        <w:t>D.冷却凝固一水平挤压一地壳下沉一流水作用</w:t>
      </w:r>
    </w:p>
    <w:p>
      <w:pPr>
        <w:spacing w:line="288" w:lineRule="auto"/>
        <w:jc w:val="left"/>
        <w:rPr>
          <w:rFonts w:ascii="宋体" w:hAnsi="宋体" w:cs="宋体"/>
        </w:rPr>
      </w:pPr>
      <w:r>
        <w:rPr>
          <w:rFonts w:hint="eastAsia" w:ascii="宋体" w:hAnsi="宋体" w:cs="宋体"/>
        </w:rPr>
        <w:t>4.M、N两地之间地层剖面示意图最有可能是</w:t>
      </w:r>
    </w:p>
    <w:p>
      <w:pPr>
        <w:spacing w:line="288" w:lineRule="auto"/>
        <w:jc w:val="left"/>
      </w:pPr>
      <w:r>
        <w:rPr>
          <w:rFonts w:hint="eastAsia" w:ascii="宋体" w:hAnsi="宋体" w:cs="宋体"/>
        </w:rPr>
        <w:t>A.</w:t>
      </w:r>
      <w:r>
        <w:drawing>
          <wp:inline distT="0" distB="0" distL="114300" distR="114300">
            <wp:extent cx="1628775" cy="87630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1628775" cy="876300"/>
                    </a:xfrm>
                    <a:prstGeom prst="rect">
                      <a:avLst/>
                    </a:prstGeom>
                    <a:noFill/>
                    <a:ln w="9525">
                      <a:noFill/>
                    </a:ln>
                  </pic:spPr>
                </pic:pic>
              </a:graphicData>
            </a:graphic>
          </wp:inline>
        </w:drawing>
      </w:r>
      <w:r>
        <w:rPr>
          <w:rFonts w:hint="eastAsia"/>
        </w:rPr>
        <w:tab/>
      </w:r>
      <w:r>
        <w:rPr>
          <w:rFonts w:hint="eastAsia"/>
        </w:rPr>
        <w:tab/>
      </w:r>
      <w:r>
        <w:rPr>
          <w:rFonts w:hint="eastAsia" w:ascii="宋体" w:hAnsi="宋体" w:cs="宋体"/>
        </w:rPr>
        <w:t>B.</w:t>
      </w:r>
      <w:r>
        <w:drawing>
          <wp:inline distT="0" distB="0" distL="114300" distR="114300">
            <wp:extent cx="1476375" cy="866775"/>
            <wp:effectExtent l="0" t="0" r="9525"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1476375" cy="86677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C.</w:t>
      </w:r>
      <w:r>
        <w:drawing>
          <wp:inline distT="0" distB="0" distL="114300" distR="114300">
            <wp:extent cx="1457325" cy="838200"/>
            <wp:effectExtent l="0" t="0" r="952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1457325" cy="838200"/>
                    </a:xfrm>
                    <a:prstGeom prst="rect">
                      <a:avLst/>
                    </a:prstGeom>
                    <a:noFill/>
                    <a:ln w="9525">
                      <a:noFill/>
                    </a:ln>
                  </pic:spPr>
                </pic:pic>
              </a:graphicData>
            </a:graphic>
          </wp:inline>
        </w:drawing>
      </w:r>
      <w:r>
        <w:rPr>
          <w:rFonts w:hint="eastAsia"/>
        </w:rPr>
        <w:tab/>
      </w:r>
      <w:r>
        <w:rPr>
          <w:rFonts w:hint="eastAsia"/>
        </w:rPr>
        <w:tab/>
      </w:r>
      <w:r>
        <w:rPr>
          <w:rFonts w:hint="eastAsia" w:ascii="宋体" w:hAnsi="宋体" w:cs="宋体"/>
        </w:rPr>
        <w:t>D.</w:t>
      </w:r>
      <w:r>
        <w:drawing>
          <wp:inline distT="0" distB="0" distL="114300" distR="114300">
            <wp:extent cx="1447800" cy="87630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
                    <a:stretch>
                      <a:fillRect/>
                    </a:stretch>
                  </pic:blipFill>
                  <pic:spPr>
                    <a:xfrm>
                      <a:off x="0" y="0"/>
                      <a:ext cx="1447800" cy="876300"/>
                    </a:xfrm>
                    <a:prstGeom prst="rect">
                      <a:avLst/>
                    </a:prstGeom>
                    <a:noFill/>
                    <a:ln w="9525">
                      <a:noFill/>
                    </a:ln>
                  </pic:spPr>
                </pic:pic>
              </a:graphicData>
            </a:graphic>
          </wp:inline>
        </w:drawing>
      </w:r>
    </w:p>
    <w:p>
      <w:pPr>
        <w:spacing w:line="288" w:lineRule="auto"/>
        <w:ind w:firstLine="420"/>
        <w:jc w:val="left"/>
        <w:rPr>
          <w:rFonts w:ascii="楷体" w:hAnsi="楷体" w:eastAsia="楷体" w:cs="楷体"/>
        </w:rPr>
      </w:pPr>
      <w:r>
        <w:rPr>
          <w:rFonts w:hint="eastAsia" w:ascii="楷体" w:hAnsi="楷体" w:eastAsia="楷体" w:cs="楷体"/>
        </w:rPr>
        <w:t>风雹是以雷丙大风和冰雹为主的剧烈强对流天气，往往伴随灾害发生，又称风雹灾害。下图分别为我国某地某时刻高空（左图）和近地面（右图）等压面的高度场（单位：m）和温度场（单位：℃）分布示意图。读图回答5～6题。</w:t>
      </w:r>
    </w:p>
    <w:p>
      <w:pPr>
        <w:spacing w:line="288" w:lineRule="auto"/>
        <w:jc w:val="left"/>
        <w:rPr>
          <w:rFonts w:ascii="宋体" w:hAnsi="宋体" w:cs="宋体"/>
        </w:rPr>
      </w:pPr>
      <w:r>
        <w:drawing>
          <wp:inline distT="0" distB="0" distL="114300" distR="114300">
            <wp:extent cx="5362575" cy="210185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1"/>
                    <a:stretch>
                      <a:fillRect/>
                    </a:stretch>
                  </pic:blipFill>
                  <pic:spPr>
                    <a:xfrm>
                      <a:off x="0" y="0"/>
                      <a:ext cx="5364483" cy="2102877"/>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5.推测上图中可能即将发生风雹灾害的地点</w:t>
      </w:r>
    </w:p>
    <w:p>
      <w:pPr>
        <w:spacing w:line="288" w:lineRule="auto"/>
        <w:jc w:val="left"/>
        <w:rPr>
          <w:rFonts w:ascii="宋体" w:hAnsi="宋体" w:cs="宋体"/>
        </w:rPr>
      </w:pPr>
      <w:r>
        <w:rPr>
          <w:rFonts w:hint="eastAsia" w:ascii="宋体" w:hAnsi="宋体" w:cs="宋体"/>
        </w:rPr>
        <w:t>A.①</w:t>
      </w:r>
      <w:r>
        <w:rPr>
          <w:rFonts w:hint="eastAsia" w:ascii="宋体" w:hAnsi="宋体" w:cs="宋体"/>
        </w:rPr>
        <w:tab/>
      </w:r>
      <w:r>
        <w:rPr>
          <w:rFonts w:hint="eastAsia" w:ascii="宋体" w:hAnsi="宋体" w:cs="宋体"/>
        </w:rPr>
        <w:tab/>
      </w:r>
      <w:r>
        <w:rPr>
          <w:rFonts w:hint="eastAsia" w:ascii="宋体" w:hAnsi="宋体" w:cs="宋体"/>
        </w:rPr>
        <w:t>B.②</w:t>
      </w:r>
      <w:r>
        <w:rPr>
          <w:rFonts w:hint="eastAsia" w:ascii="宋体" w:hAnsi="宋体" w:cs="宋体"/>
        </w:rPr>
        <w:tab/>
      </w:r>
      <w:r>
        <w:rPr>
          <w:rFonts w:hint="eastAsia" w:ascii="宋体" w:hAnsi="宋体" w:cs="宋体"/>
        </w:rPr>
        <w:tab/>
      </w:r>
      <w:r>
        <w:rPr>
          <w:rFonts w:hint="eastAsia" w:ascii="宋体" w:hAnsi="宋体" w:cs="宋体"/>
        </w:rPr>
        <w:t>C.③</w:t>
      </w:r>
      <w:r>
        <w:rPr>
          <w:rFonts w:hint="eastAsia" w:ascii="宋体" w:hAnsi="宋体" w:cs="宋体"/>
        </w:rPr>
        <w:tab/>
      </w:r>
      <w:r>
        <w:rPr>
          <w:rFonts w:hint="eastAsia" w:ascii="宋体" w:hAnsi="宋体" w:cs="宋体"/>
        </w:rPr>
        <w:tab/>
      </w:r>
      <w:r>
        <w:rPr>
          <w:rFonts w:hint="eastAsia" w:ascii="宋体" w:hAnsi="宋体" w:cs="宋体"/>
        </w:rPr>
        <w:t>D.④</w:t>
      </w:r>
    </w:p>
    <w:p>
      <w:pPr>
        <w:spacing w:line="288" w:lineRule="auto"/>
        <w:jc w:val="left"/>
        <w:rPr>
          <w:rFonts w:ascii="宋体" w:hAnsi="宋体" w:cs="宋体"/>
        </w:rPr>
      </w:pPr>
      <w:r>
        <w:rPr>
          <w:rFonts w:hint="eastAsia" w:ascii="宋体" w:hAnsi="宋体" w:cs="宋体"/>
        </w:rPr>
        <w:t>6.与发生风雹灾害的地点风向垂直变化最接近的是</w:t>
      </w:r>
    </w:p>
    <w:p>
      <w:pPr>
        <w:spacing w:line="288" w:lineRule="auto"/>
        <w:jc w:val="left"/>
        <w:rPr>
          <w:rFonts w:ascii="宋体" w:hAnsi="宋体" w:cs="宋体"/>
        </w:rPr>
      </w:pPr>
      <w:r>
        <w:rPr>
          <w:rFonts w:hint="eastAsia" w:ascii="宋体" w:hAnsi="宋体" w:cs="宋体"/>
        </w:rPr>
        <w:t>A.</w:t>
      </w:r>
      <w:r>
        <w:drawing>
          <wp:inline distT="0" distB="0" distL="114300" distR="114300">
            <wp:extent cx="1047750" cy="1733550"/>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2"/>
                    <a:stretch>
                      <a:fillRect/>
                    </a:stretch>
                  </pic:blipFill>
                  <pic:spPr>
                    <a:xfrm>
                      <a:off x="0" y="0"/>
                      <a:ext cx="1047750" cy="1733550"/>
                    </a:xfrm>
                    <a:prstGeom prst="rect">
                      <a:avLst/>
                    </a:prstGeom>
                    <a:noFill/>
                    <a:ln w="9525">
                      <a:noFill/>
                    </a:ln>
                  </pic:spPr>
                </pic:pic>
              </a:graphicData>
            </a:graphic>
          </wp:inline>
        </w:drawing>
      </w:r>
      <w:r>
        <w:rPr>
          <w:rFonts w:hint="eastAsia"/>
        </w:rPr>
        <w:tab/>
      </w:r>
      <w:r>
        <w:rPr>
          <w:rFonts w:hint="eastAsia"/>
        </w:rPr>
        <w:tab/>
      </w:r>
      <w:r>
        <w:rPr>
          <w:rFonts w:hint="eastAsia" w:ascii="宋体" w:hAnsi="宋体" w:cs="宋体"/>
        </w:rPr>
        <w:t>B.</w:t>
      </w:r>
      <w:r>
        <w:drawing>
          <wp:inline distT="0" distB="0" distL="114300" distR="114300">
            <wp:extent cx="1057275" cy="1695450"/>
            <wp:effectExtent l="0" t="0" r="9525"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3"/>
                    <a:stretch>
                      <a:fillRect/>
                    </a:stretch>
                  </pic:blipFill>
                  <pic:spPr>
                    <a:xfrm>
                      <a:off x="0" y="0"/>
                      <a:ext cx="1057275" cy="1695450"/>
                    </a:xfrm>
                    <a:prstGeom prst="rect">
                      <a:avLst/>
                    </a:prstGeom>
                    <a:noFill/>
                    <a:ln w="9525">
                      <a:noFill/>
                    </a:ln>
                  </pic:spPr>
                </pic:pic>
              </a:graphicData>
            </a:graphic>
          </wp:inline>
        </w:drawing>
      </w:r>
      <w:r>
        <w:rPr>
          <w:rFonts w:hint="eastAsia"/>
        </w:rPr>
        <w:tab/>
      </w:r>
      <w:r>
        <w:rPr>
          <w:rFonts w:hint="eastAsia"/>
        </w:rPr>
        <w:tab/>
      </w:r>
      <w:r>
        <w:rPr>
          <w:rFonts w:hint="eastAsia" w:ascii="宋体" w:hAnsi="宋体" w:cs="宋体"/>
        </w:rPr>
        <w:t>C.</w:t>
      </w:r>
      <w:r>
        <w:drawing>
          <wp:inline distT="0" distB="0" distL="114300" distR="114300">
            <wp:extent cx="1076325" cy="1714500"/>
            <wp:effectExtent l="0" t="0" r="952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4"/>
                    <a:stretch>
                      <a:fillRect/>
                    </a:stretch>
                  </pic:blipFill>
                  <pic:spPr>
                    <a:xfrm>
                      <a:off x="0" y="0"/>
                      <a:ext cx="1076325" cy="1714500"/>
                    </a:xfrm>
                    <a:prstGeom prst="rect">
                      <a:avLst/>
                    </a:prstGeom>
                    <a:noFill/>
                    <a:ln w="9525">
                      <a:noFill/>
                    </a:ln>
                  </pic:spPr>
                </pic:pic>
              </a:graphicData>
            </a:graphic>
          </wp:inline>
        </w:drawing>
      </w:r>
      <w:r>
        <w:rPr>
          <w:rFonts w:hint="eastAsia"/>
        </w:rPr>
        <w:tab/>
      </w:r>
      <w:r>
        <w:rPr>
          <w:rFonts w:hint="eastAsia"/>
        </w:rPr>
        <w:tab/>
      </w:r>
      <w:r>
        <w:rPr>
          <w:rFonts w:hint="eastAsia" w:ascii="宋体" w:hAnsi="宋体" w:cs="宋体"/>
        </w:rPr>
        <w:t>D.</w:t>
      </w:r>
      <w:r>
        <w:drawing>
          <wp:inline distT="0" distB="0" distL="114300" distR="114300">
            <wp:extent cx="1114425" cy="1743075"/>
            <wp:effectExtent l="0" t="0" r="9525" b="952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5"/>
                    <a:stretch>
                      <a:fillRect/>
                    </a:stretch>
                  </pic:blipFill>
                  <pic:spPr>
                    <a:xfrm>
                      <a:off x="0" y="0"/>
                      <a:ext cx="1114425" cy="1743075"/>
                    </a:xfrm>
                    <a:prstGeom prst="rect">
                      <a:avLst/>
                    </a:prstGeom>
                    <a:noFill/>
                    <a:ln w="9525">
                      <a:noFill/>
                    </a:ln>
                  </pic:spPr>
                </pic:pic>
              </a:graphicData>
            </a:graphic>
          </wp:inline>
        </w:drawing>
      </w:r>
    </w:p>
    <w:p>
      <w:pPr>
        <w:spacing w:line="288" w:lineRule="auto"/>
        <w:ind w:firstLine="420"/>
        <w:jc w:val="left"/>
        <w:rPr>
          <w:rFonts w:ascii="楷体" w:hAnsi="楷体" w:eastAsia="楷体" w:cs="楷体"/>
        </w:rPr>
      </w:pPr>
      <w:r>
        <w:rPr>
          <w:rFonts w:hint="eastAsia" w:ascii="楷体" w:hAnsi="楷体" w:eastAsia="楷体" w:cs="楷体"/>
        </w:rPr>
        <w:t>天山北坡从海拔5000多米的山地延伸到不足200米的准噶尔盆地腹地，主要土地覆盖类型为草地、裸地和耕地。右图示意201～2018年该区域降水量、融雪量和灌溉量（均用平铺到整个区域上的水层厚度表示）的逐月变化。读图回答7～8题。</w:t>
      </w:r>
    </w:p>
    <w:p>
      <w:pPr>
        <w:spacing w:line="288" w:lineRule="auto"/>
        <w:jc w:val="left"/>
        <w:rPr>
          <w:rFonts w:ascii="宋体" w:hAnsi="宋体" w:cs="宋体"/>
        </w:rPr>
      </w:pPr>
      <w:r>
        <w:drawing>
          <wp:inline distT="0" distB="0" distL="114300" distR="114300">
            <wp:extent cx="3524250" cy="1907540"/>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6"/>
                    <a:stretch>
                      <a:fillRect/>
                    </a:stretch>
                  </pic:blipFill>
                  <pic:spPr>
                    <a:xfrm>
                      <a:off x="0" y="0"/>
                      <a:ext cx="3530467" cy="1911414"/>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7.图中折线表示降水量、融雪量、灌溉量的依次是</w:t>
      </w:r>
    </w:p>
    <w:p>
      <w:pPr>
        <w:spacing w:line="288" w:lineRule="auto"/>
        <w:jc w:val="left"/>
        <w:rPr>
          <w:rFonts w:ascii="宋体" w:hAnsi="宋体" w:cs="宋体"/>
        </w:rPr>
      </w:pPr>
      <w:r>
        <w:rPr>
          <w:rFonts w:hint="eastAsia" w:ascii="宋体" w:hAnsi="宋体" w:cs="宋体"/>
        </w:rPr>
        <w:t>A.①②③</w:t>
      </w:r>
      <w:r>
        <w:rPr>
          <w:rFonts w:hint="eastAsia" w:ascii="宋体" w:hAnsi="宋体" w:cs="宋体"/>
        </w:rPr>
        <w:tab/>
      </w:r>
      <w:r>
        <w:rPr>
          <w:rFonts w:hint="eastAsia" w:ascii="宋体" w:hAnsi="宋体" w:cs="宋体"/>
        </w:rPr>
        <w:tab/>
      </w:r>
      <w:r>
        <w:rPr>
          <w:rFonts w:hint="eastAsia" w:ascii="宋体" w:hAnsi="宋体" w:cs="宋体"/>
        </w:rPr>
        <w:t>B.①③②</w:t>
      </w:r>
      <w:r>
        <w:rPr>
          <w:rFonts w:hint="eastAsia" w:ascii="宋体" w:hAnsi="宋体" w:cs="宋体"/>
        </w:rPr>
        <w:tab/>
      </w:r>
      <w:r>
        <w:rPr>
          <w:rFonts w:hint="eastAsia" w:ascii="宋体" w:hAnsi="宋体" w:cs="宋体"/>
        </w:rPr>
        <w:tab/>
      </w:r>
      <w:r>
        <w:rPr>
          <w:rFonts w:hint="eastAsia" w:ascii="宋体" w:hAnsi="宋体" w:cs="宋体"/>
        </w:rPr>
        <w:t>C.②③①</w:t>
      </w:r>
      <w:r>
        <w:rPr>
          <w:rFonts w:hint="eastAsia" w:ascii="宋体" w:hAnsi="宋体" w:cs="宋体"/>
        </w:rPr>
        <w:tab/>
      </w:r>
      <w:r>
        <w:rPr>
          <w:rFonts w:hint="eastAsia" w:ascii="宋体" w:hAnsi="宋体" w:cs="宋体"/>
        </w:rPr>
        <w:tab/>
      </w:r>
      <w:r>
        <w:rPr>
          <w:rFonts w:hint="eastAsia" w:ascii="宋体" w:hAnsi="宋体" w:cs="宋体"/>
        </w:rPr>
        <w:t>D.③①②</w:t>
      </w:r>
    </w:p>
    <w:p>
      <w:pPr>
        <w:spacing w:line="288" w:lineRule="auto"/>
        <w:jc w:val="left"/>
        <w:rPr>
          <w:rFonts w:ascii="宋体" w:hAnsi="宋体" w:cs="宋体"/>
        </w:rPr>
      </w:pPr>
      <w:r>
        <w:rPr>
          <w:rFonts w:hint="eastAsia" w:ascii="宋体" w:hAnsi="宋体" w:cs="宋体"/>
        </w:rPr>
        <w:t>8.仅从降水和融雪补给考虑，该区域地下水位峰值大致出现在每年的</w:t>
      </w:r>
    </w:p>
    <w:p>
      <w:pPr>
        <w:spacing w:line="288" w:lineRule="auto"/>
        <w:jc w:val="left"/>
        <w:rPr>
          <w:rFonts w:ascii="宋体" w:hAnsi="宋体" w:cs="宋体"/>
        </w:rPr>
      </w:pPr>
      <w:r>
        <w:rPr>
          <w:rFonts w:hint="eastAsia" w:ascii="宋体" w:hAnsi="宋体" w:cs="宋体"/>
        </w:rPr>
        <w:t>A.1～2月</w:t>
      </w:r>
      <w:r>
        <w:rPr>
          <w:rFonts w:hint="eastAsia" w:ascii="宋体" w:hAnsi="宋体" w:cs="宋体"/>
        </w:rPr>
        <w:tab/>
      </w:r>
      <w:r>
        <w:rPr>
          <w:rFonts w:hint="eastAsia" w:ascii="宋体" w:hAnsi="宋体" w:cs="宋体"/>
        </w:rPr>
        <w:tab/>
      </w:r>
      <w:r>
        <w:rPr>
          <w:rFonts w:hint="eastAsia" w:ascii="宋体" w:hAnsi="宋体" w:cs="宋体"/>
        </w:rPr>
        <w:t>B.4～5月</w:t>
      </w:r>
      <w:r>
        <w:rPr>
          <w:rFonts w:hint="eastAsia" w:ascii="宋体" w:hAnsi="宋体" w:cs="宋体"/>
        </w:rPr>
        <w:tab/>
      </w:r>
      <w:r>
        <w:rPr>
          <w:rFonts w:hint="eastAsia" w:ascii="宋体" w:hAnsi="宋体" w:cs="宋体"/>
        </w:rPr>
        <w:tab/>
      </w:r>
      <w:r>
        <w:rPr>
          <w:rFonts w:hint="eastAsia" w:ascii="宋体" w:hAnsi="宋体" w:cs="宋体"/>
        </w:rPr>
        <w:t>C.7～8月</w:t>
      </w:r>
      <w:r>
        <w:rPr>
          <w:rFonts w:hint="eastAsia" w:ascii="宋体" w:hAnsi="宋体" w:cs="宋体"/>
        </w:rPr>
        <w:tab/>
      </w:r>
      <w:r>
        <w:rPr>
          <w:rFonts w:hint="eastAsia" w:ascii="宋体" w:hAnsi="宋体" w:cs="宋体"/>
        </w:rPr>
        <w:tab/>
      </w:r>
      <w:r>
        <w:rPr>
          <w:rFonts w:hint="eastAsia" w:ascii="宋体" w:hAnsi="宋体" w:cs="宋体"/>
        </w:rPr>
        <w:t>D.10～11月</w:t>
      </w:r>
    </w:p>
    <w:p>
      <w:pPr>
        <w:spacing w:line="288" w:lineRule="auto"/>
        <w:ind w:firstLine="420"/>
        <w:jc w:val="left"/>
        <w:rPr>
          <w:rFonts w:ascii="楷体" w:hAnsi="楷体" w:eastAsia="楷体" w:cs="楷体"/>
        </w:rPr>
      </w:pPr>
      <w:r>
        <w:rPr>
          <w:rFonts w:hint="eastAsia" w:ascii="楷体" w:hAnsi="楷体" w:eastAsia="楷体" w:cs="楷体"/>
        </w:rPr>
        <w:t>叶面积指数是指单位土地面积上植被叶片总面积占土地面积的倍数。下图为1981～2017年黄河流域夏季多年平均叶面积指数分布图和多年月平均叶面积指数变化曲线图。读图回答9～10题。</w:t>
      </w:r>
    </w:p>
    <w:p>
      <w:pPr>
        <w:spacing w:line="288" w:lineRule="auto"/>
        <w:jc w:val="left"/>
        <w:rPr>
          <w:rFonts w:ascii="宋体" w:hAnsi="宋体" w:cs="宋体"/>
        </w:rPr>
      </w:pPr>
      <w:r>
        <w:drawing>
          <wp:inline distT="0" distB="0" distL="114300" distR="114300">
            <wp:extent cx="5391150" cy="1632585"/>
            <wp:effectExtent l="0" t="0" r="0" b="57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7"/>
                    <a:stretch>
                      <a:fillRect/>
                    </a:stretch>
                  </pic:blipFill>
                  <pic:spPr>
                    <a:xfrm>
                      <a:off x="0" y="0"/>
                      <a:ext cx="5392246" cy="1632992"/>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9.导致5月份叶面积指数下降较多的主要影响因素是</w:t>
      </w:r>
    </w:p>
    <w:p>
      <w:pPr>
        <w:spacing w:line="288" w:lineRule="auto"/>
        <w:jc w:val="left"/>
        <w:rPr>
          <w:rFonts w:ascii="宋体" w:hAnsi="宋体" w:cs="宋体"/>
        </w:rPr>
      </w:pPr>
      <w:r>
        <w:rPr>
          <w:rFonts w:hint="eastAsia" w:ascii="宋体" w:hAnsi="宋体" w:cs="宋体"/>
        </w:rPr>
        <w:t>A.植被生长节律</w:t>
      </w:r>
      <w:r>
        <w:rPr>
          <w:rFonts w:hint="eastAsia" w:ascii="宋体" w:hAnsi="宋体" w:cs="宋体"/>
        </w:rPr>
        <w:tab/>
      </w:r>
      <w:r>
        <w:rPr>
          <w:rFonts w:hint="eastAsia" w:ascii="宋体" w:hAnsi="宋体" w:cs="宋体"/>
        </w:rPr>
        <w:tab/>
      </w:r>
      <w:r>
        <w:rPr>
          <w:rFonts w:hint="eastAsia" w:ascii="宋体" w:hAnsi="宋体" w:cs="宋体"/>
        </w:rPr>
        <w:t>B.自然灾害突发</w:t>
      </w:r>
      <w:r>
        <w:rPr>
          <w:rFonts w:hint="eastAsia" w:ascii="宋体" w:hAnsi="宋体" w:cs="宋体"/>
        </w:rPr>
        <w:tab/>
      </w:r>
      <w:r>
        <w:rPr>
          <w:rFonts w:hint="eastAsia" w:ascii="宋体" w:hAnsi="宋体" w:cs="宋体"/>
        </w:rPr>
        <w:tab/>
      </w:r>
      <w:r>
        <w:rPr>
          <w:rFonts w:hint="eastAsia" w:ascii="宋体" w:hAnsi="宋体" w:cs="宋体"/>
        </w:rPr>
        <w:t>C.农事生产活动</w:t>
      </w:r>
      <w:r>
        <w:rPr>
          <w:rFonts w:hint="eastAsia" w:ascii="宋体" w:hAnsi="宋体" w:cs="宋体"/>
        </w:rPr>
        <w:tab/>
      </w:r>
      <w:r>
        <w:rPr>
          <w:rFonts w:hint="eastAsia" w:ascii="宋体" w:hAnsi="宋体" w:cs="宋体"/>
        </w:rPr>
        <w:tab/>
      </w:r>
      <w:r>
        <w:rPr>
          <w:rFonts w:hint="eastAsia" w:ascii="宋体" w:hAnsi="宋体" w:cs="宋体"/>
        </w:rPr>
        <w:t>D.土壤水分变化</w:t>
      </w:r>
    </w:p>
    <w:p>
      <w:pPr>
        <w:spacing w:line="288" w:lineRule="auto"/>
        <w:jc w:val="left"/>
        <w:rPr>
          <w:rFonts w:ascii="宋体" w:hAnsi="宋体" w:cs="宋体"/>
        </w:rPr>
      </w:pPr>
      <w:r>
        <w:rPr>
          <w:rFonts w:hint="eastAsia" w:ascii="宋体" w:hAnsi="宋体" w:cs="宋体"/>
        </w:rPr>
        <w:t>10.图中M处叶面积指数较周边地区高，其主要影响因素是</w:t>
      </w:r>
    </w:p>
    <w:p>
      <w:pPr>
        <w:spacing w:line="288" w:lineRule="auto"/>
        <w:jc w:val="left"/>
        <w:rPr>
          <w:rFonts w:ascii="宋体" w:hAnsi="宋体" w:cs="宋体"/>
        </w:rPr>
      </w:pPr>
      <w:r>
        <w:rPr>
          <w:rFonts w:hint="eastAsia" w:ascii="宋体" w:hAnsi="宋体" w:cs="宋体"/>
        </w:rPr>
        <w:t>A.纬度</w:t>
      </w:r>
      <w:r>
        <w:rPr>
          <w:rFonts w:hint="eastAsia" w:ascii="宋体" w:hAnsi="宋体" w:cs="宋体"/>
        </w:rPr>
        <w:tab/>
      </w:r>
      <w:r>
        <w:rPr>
          <w:rFonts w:hint="eastAsia" w:ascii="宋体" w:hAnsi="宋体" w:cs="宋体"/>
        </w:rPr>
        <w:tab/>
      </w:r>
      <w:r>
        <w:rPr>
          <w:rFonts w:hint="eastAsia" w:ascii="宋体" w:hAnsi="宋体" w:cs="宋体"/>
        </w:rPr>
        <w:t>B.植被</w:t>
      </w:r>
      <w:r>
        <w:rPr>
          <w:rFonts w:hint="eastAsia" w:ascii="宋体" w:hAnsi="宋体" w:cs="宋体"/>
        </w:rPr>
        <w:tab/>
      </w:r>
      <w:r>
        <w:rPr>
          <w:rFonts w:hint="eastAsia" w:ascii="宋体" w:hAnsi="宋体" w:cs="宋体"/>
        </w:rPr>
        <w:tab/>
      </w:r>
      <w:r>
        <w:rPr>
          <w:rFonts w:hint="eastAsia" w:ascii="宋体" w:hAnsi="宋体" w:cs="宋体"/>
        </w:rPr>
        <w:t>C.地形</w:t>
      </w:r>
      <w:r>
        <w:rPr>
          <w:rFonts w:hint="eastAsia" w:ascii="宋体" w:hAnsi="宋体" w:cs="宋体"/>
        </w:rPr>
        <w:tab/>
      </w:r>
      <w:r>
        <w:rPr>
          <w:rFonts w:hint="eastAsia" w:ascii="宋体" w:hAnsi="宋体" w:cs="宋体"/>
        </w:rPr>
        <w:tab/>
      </w:r>
      <w:r>
        <w:rPr>
          <w:rFonts w:hint="eastAsia" w:ascii="宋体" w:hAnsi="宋体" w:cs="宋体"/>
        </w:rPr>
        <w:t>D.水源</w:t>
      </w:r>
    </w:p>
    <w:p>
      <w:pPr>
        <w:spacing w:line="288" w:lineRule="auto"/>
        <w:ind w:firstLine="420"/>
        <w:jc w:val="left"/>
        <w:rPr>
          <w:rFonts w:ascii="楷体" w:hAnsi="楷体" w:eastAsia="楷体" w:cs="楷体"/>
        </w:rPr>
      </w:pPr>
      <w:r>
        <w:rPr>
          <w:rFonts w:hint="eastAsia" w:ascii="楷体" w:hAnsi="楷体" w:eastAsia="楷体" w:cs="楷体"/>
        </w:rPr>
        <w:t>武汉市毛嘴镇曾经是人口净流出区，每年有近1.5万人外出从事服装加工行业。2011年，武汉市中心城区进行产业结构调整，毛嘴镇抓住承接产业转移机遇，吸引本地劳动力和资本回流发展乡村经济，逐渐形成了规模化的服装产业集群。下图为毛嘴镇位置图。读图回答11～12题。</w:t>
      </w:r>
    </w:p>
    <w:p>
      <w:pPr>
        <w:spacing w:line="288" w:lineRule="auto"/>
        <w:jc w:val="left"/>
        <w:rPr>
          <w:rFonts w:ascii="宋体" w:hAnsi="宋体" w:cs="宋体"/>
        </w:rPr>
      </w:pPr>
      <w:r>
        <w:drawing>
          <wp:inline distT="0" distB="0" distL="114300" distR="114300">
            <wp:extent cx="2800350" cy="2122805"/>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8"/>
                    <a:stretch>
                      <a:fillRect/>
                    </a:stretch>
                  </pic:blipFill>
                  <pic:spPr>
                    <a:xfrm>
                      <a:off x="0" y="0"/>
                      <a:ext cx="2803579" cy="2125643"/>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11.影响毛嘴镇吸引本地劳动力回流的主要因素是</w:t>
      </w:r>
    </w:p>
    <w:p>
      <w:pPr>
        <w:spacing w:line="288" w:lineRule="auto"/>
        <w:jc w:val="left"/>
        <w:rPr>
          <w:rFonts w:ascii="宋体" w:hAnsi="宋体" w:cs="宋体"/>
        </w:rPr>
      </w:pPr>
      <w:r>
        <w:rPr>
          <w:rFonts w:hint="eastAsia" w:ascii="宋体" w:hAnsi="宋体" w:cs="宋体"/>
        </w:rPr>
        <w:t>A.思乡情结</w:t>
      </w:r>
      <w:r>
        <w:rPr>
          <w:rFonts w:hint="eastAsia" w:ascii="宋体" w:hAnsi="宋体" w:cs="宋体"/>
        </w:rPr>
        <w:tab/>
      </w:r>
      <w:r>
        <w:rPr>
          <w:rFonts w:hint="eastAsia" w:ascii="宋体" w:hAnsi="宋体" w:cs="宋体"/>
        </w:rPr>
        <w:tab/>
      </w:r>
      <w:r>
        <w:rPr>
          <w:rFonts w:hint="eastAsia" w:ascii="宋体" w:hAnsi="宋体" w:cs="宋体"/>
        </w:rPr>
        <w:t>B.婚姻家庭</w:t>
      </w:r>
      <w:r>
        <w:rPr>
          <w:rFonts w:hint="eastAsia" w:ascii="宋体" w:hAnsi="宋体" w:cs="宋体"/>
        </w:rPr>
        <w:tab/>
      </w:r>
      <w:r>
        <w:rPr>
          <w:rFonts w:hint="eastAsia" w:ascii="宋体" w:hAnsi="宋体" w:cs="宋体"/>
        </w:rPr>
        <w:tab/>
      </w:r>
      <w:r>
        <w:rPr>
          <w:rFonts w:hint="eastAsia" w:ascii="宋体" w:hAnsi="宋体" w:cs="宋体"/>
        </w:rPr>
        <w:t>C.就业机会</w:t>
      </w:r>
      <w:r>
        <w:rPr>
          <w:rFonts w:hint="eastAsia" w:ascii="宋体" w:hAnsi="宋体" w:cs="宋体"/>
        </w:rPr>
        <w:tab/>
      </w:r>
      <w:r>
        <w:rPr>
          <w:rFonts w:hint="eastAsia" w:ascii="宋体" w:hAnsi="宋体" w:cs="宋体"/>
        </w:rPr>
        <w:tab/>
      </w:r>
      <w:r>
        <w:rPr>
          <w:rFonts w:hint="eastAsia" w:ascii="宋体" w:hAnsi="宋体" w:cs="宋体"/>
        </w:rPr>
        <w:t>D.空间距离</w:t>
      </w:r>
    </w:p>
    <w:p>
      <w:pPr>
        <w:spacing w:line="288" w:lineRule="auto"/>
        <w:jc w:val="left"/>
        <w:rPr>
          <w:rFonts w:ascii="宋体" w:hAnsi="宋体" w:cs="宋体"/>
        </w:rPr>
      </w:pPr>
      <w:r>
        <w:rPr>
          <w:rFonts w:hint="eastAsia" w:ascii="宋体" w:hAnsi="宋体" w:cs="宋体"/>
        </w:rPr>
        <w:t>12.本地劳动力和资本回流对毛嘴镇乡村经济振兴的意义包括</w:t>
      </w:r>
    </w:p>
    <w:p>
      <w:pPr>
        <w:spacing w:line="288" w:lineRule="auto"/>
        <w:jc w:val="left"/>
        <w:rPr>
          <w:rFonts w:ascii="宋体" w:hAnsi="宋体" w:cs="宋体"/>
        </w:rPr>
      </w:pPr>
      <w:r>
        <w:rPr>
          <w:rFonts w:hint="eastAsia" w:ascii="宋体" w:hAnsi="宋体" w:cs="宋体"/>
        </w:rPr>
        <w:t>①缓解武汉用地紧张状况</w:t>
      </w:r>
      <w:r>
        <w:rPr>
          <w:rFonts w:hint="eastAsia" w:ascii="宋体" w:hAnsi="宋体" w:cs="宋体"/>
        </w:rPr>
        <w:tab/>
      </w:r>
      <w:r>
        <w:rPr>
          <w:rFonts w:hint="eastAsia" w:ascii="宋体" w:hAnsi="宋体" w:cs="宋体"/>
        </w:rPr>
        <w:tab/>
      </w:r>
      <w:r>
        <w:rPr>
          <w:rFonts w:hint="eastAsia" w:ascii="宋体" w:hAnsi="宋体" w:cs="宋体"/>
        </w:rPr>
        <w:t>②促进乡村产业结构转型</w:t>
      </w:r>
    </w:p>
    <w:p>
      <w:pPr>
        <w:spacing w:line="288" w:lineRule="auto"/>
        <w:jc w:val="left"/>
        <w:rPr>
          <w:rFonts w:ascii="宋体" w:hAnsi="宋体" w:cs="宋体"/>
        </w:rPr>
      </w:pPr>
      <w:r>
        <w:rPr>
          <w:rFonts w:hint="eastAsia" w:ascii="宋体" w:hAnsi="宋体" w:cs="宋体"/>
        </w:rPr>
        <w:t>③完善乡村基础设施</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④促使其向大城市转变</w:t>
      </w:r>
    </w:p>
    <w:p>
      <w:pPr>
        <w:spacing w:line="288" w:lineRule="auto"/>
        <w:jc w:val="left"/>
        <w:rPr>
          <w:rFonts w:ascii="宋体" w:hAnsi="宋体" w:cs="宋体"/>
        </w:rPr>
      </w:pPr>
      <w:r>
        <w:rPr>
          <w:rFonts w:hint="eastAsia" w:ascii="宋体" w:hAnsi="宋体" w:cs="宋体"/>
        </w:rPr>
        <w:t>A.①②</w:t>
      </w:r>
      <w:r>
        <w:rPr>
          <w:rFonts w:hint="eastAsia" w:ascii="宋体" w:hAnsi="宋体" w:cs="宋体"/>
        </w:rPr>
        <w:tab/>
      </w:r>
      <w:r>
        <w:rPr>
          <w:rFonts w:hint="eastAsia" w:ascii="宋体" w:hAnsi="宋体" w:cs="宋体"/>
        </w:rPr>
        <w:tab/>
      </w:r>
      <w:r>
        <w:rPr>
          <w:rFonts w:hint="eastAsia" w:ascii="宋体" w:hAnsi="宋体" w:cs="宋体"/>
        </w:rPr>
        <w:t>B.②③</w:t>
      </w:r>
      <w:r>
        <w:rPr>
          <w:rFonts w:hint="eastAsia" w:ascii="宋体" w:hAnsi="宋体" w:cs="宋体"/>
        </w:rPr>
        <w:tab/>
      </w:r>
      <w:r>
        <w:rPr>
          <w:rFonts w:hint="eastAsia" w:ascii="宋体" w:hAnsi="宋体" w:cs="宋体"/>
        </w:rPr>
        <w:tab/>
      </w:r>
      <w:r>
        <w:rPr>
          <w:rFonts w:hint="eastAsia" w:ascii="宋体" w:hAnsi="宋体" w:cs="宋体"/>
        </w:rPr>
        <w:t>C.③④</w:t>
      </w:r>
      <w:r>
        <w:rPr>
          <w:rFonts w:hint="eastAsia" w:ascii="宋体" w:hAnsi="宋体" w:cs="宋体"/>
        </w:rPr>
        <w:tab/>
      </w:r>
      <w:r>
        <w:rPr>
          <w:rFonts w:hint="eastAsia" w:ascii="宋体" w:hAnsi="宋体" w:cs="宋体"/>
        </w:rPr>
        <w:tab/>
      </w:r>
      <w:r>
        <w:rPr>
          <w:rFonts w:hint="eastAsia" w:ascii="宋体" w:hAnsi="宋体" w:cs="宋体"/>
        </w:rPr>
        <w:t>D.①④</w:t>
      </w:r>
    </w:p>
    <w:p>
      <w:pPr>
        <w:spacing w:line="288" w:lineRule="auto"/>
        <w:ind w:firstLine="420"/>
        <w:jc w:val="left"/>
        <w:rPr>
          <w:rFonts w:ascii="楷体" w:hAnsi="楷体" w:eastAsia="楷体" w:cs="楷体"/>
        </w:rPr>
      </w:pPr>
      <w:r>
        <w:rPr>
          <w:rFonts w:hint="eastAsia" w:ascii="楷体" w:hAnsi="楷体" w:eastAsia="楷体" w:cs="楷体"/>
        </w:rPr>
        <w:t>资源型城市是依托资源开发而逐渐兴起的城市，其人口结构随着工业化进程而变化。图为2000～2020年中国资源型城市与非资源型城市人口数量、人口老龄化程度对比图。读图回答13～14题。</w:t>
      </w:r>
    </w:p>
    <w:p>
      <w:pPr>
        <w:spacing w:line="288" w:lineRule="auto"/>
        <w:jc w:val="left"/>
        <w:rPr>
          <w:rFonts w:ascii="宋体" w:hAnsi="宋体" w:cs="宋体"/>
        </w:rPr>
      </w:pPr>
      <w:r>
        <w:drawing>
          <wp:inline distT="0" distB="0" distL="114300" distR="114300">
            <wp:extent cx="3340735" cy="23622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9"/>
                    <a:stretch>
                      <a:fillRect/>
                    </a:stretch>
                  </pic:blipFill>
                  <pic:spPr>
                    <a:xfrm>
                      <a:off x="0" y="0"/>
                      <a:ext cx="3343026" cy="236343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13.图示时段资源型城市比非资源型城市</w:t>
      </w:r>
    </w:p>
    <w:p>
      <w:pPr>
        <w:spacing w:line="288" w:lineRule="auto"/>
        <w:jc w:val="left"/>
        <w:rPr>
          <w:rFonts w:ascii="宋体" w:hAnsi="宋体" w:cs="宋体"/>
        </w:rPr>
      </w:pPr>
      <w:r>
        <w:rPr>
          <w:rFonts w:hint="eastAsia" w:ascii="宋体" w:hAnsi="宋体" w:cs="宋体"/>
        </w:rPr>
        <w:t>A.人口增长快</w:t>
      </w:r>
      <w:r>
        <w:rPr>
          <w:rFonts w:hint="eastAsia" w:ascii="宋体" w:hAnsi="宋体" w:cs="宋体"/>
        </w:rPr>
        <w:tab/>
      </w:r>
      <w:r>
        <w:rPr>
          <w:rFonts w:hint="eastAsia" w:ascii="宋体" w:hAnsi="宋体" w:cs="宋体"/>
        </w:rPr>
        <w:tab/>
      </w:r>
      <w:r>
        <w:rPr>
          <w:rFonts w:hint="eastAsia" w:ascii="宋体" w:hAnsi="宋体" w:cs="宋体"/>
        </w:rPr>
        <w:t>B.老龄人口多</w:t>
      </w:r>
      <w:r>
        <w:rPr>
          <w:rFonts w:hint="eastAsia" w:ascii="宋体" w:hAnsi="宋体" w:cs="宋体"/>
        </w:rPr>
        <w:tab/>
      </w:r>
      <w:r>
        <w:rPr>
          <w:rFonts w:hint="eastAsia" w:ascii="宋体" w:hAnsi="宋体" w:cs="宋体"/>
        </w:rPr>
        <w:tab/>
      </w:r>
      <w:r>
        <w:rPr>
          <w:rFonts w:hint="eastAsia" w:ascii="宋体" w:hAnsi="宋体" w:cs="宋体"/>
        </w:rPr>
        <w:t>C.老龄化程度高</w:t>
      </w:r>
      <w:r>
        <w:rPr>
          <w:rFonts w:hint="eastAsia" w:ascii="宋体" w:hAnsi="宋体" w:cs="宋体"/>
        </w:rPr>
        <w:tab/>
      </w:r>
      <w:r>
        <w:rPr>
          <w:rFonts w:hint="eastAsia" w:ascii="宋体" w:hAnsi="宋体" w:cs="宋体"/>
        </w:rPr>
        <w:tab/>
      </w:r>
      <w:r>
        <w:rPr>
          <w:rFonts w:hint="eastAsia" w:ascii="宋体" w:hAnsi="宋体" w:cs="宋体"/>
        </w:rPr>
        <w:t>D.老龄化速度快</w:t>
      </w:r>
    </w:p>
    <w:p>
      <w:pPr>
        <w:spacing w:line="288" w:lineRule="auto"/>
        <w:jc w:val="left"/>
        <w:rPr>
          <w:rFonts w:ascii="宋体" w:hAnsi="宋体" w:cs="宋体"/>
        </w:rPr>
      </w:pPr>
      <w:r>
        <w:rPr>
          <w:rFonts w:hint="eastAsia" w:ascii="宋体" w:hAnsi="宋体" w:cs="宋体"/>
        </w:rPr>
        <w:t>14.资源型城市转型发展的合理措施是</w:t>
      </w:r>
    </w:p>
    <w:p>
      <w:pPr>
        <w:spacing w:line="288" w:lineRule="auto"/>
        <w:jc w:val="left"/>
        <w:rPr>
          <w:rFonts w:ascii="宋体" w:hAnsi="宋体" w:cs="宋体"/>
        </w:rPr>
      </w:pPr>
      <w:r>
        <w:rPr>
          <w:rFonts w:hint="eastAsia" w:ascii="宋体" w:hAnsi="宋体" w:cs="宋体"/>
        </w:rPr>
        <w:t>A.扩大对外开放，引进劳动密集产业</w:t>
      </w:r>
      <w:r>
        <w:rPr>
          <w:rFonts w:hint="eastAsia" w:ascii="宋体" w:hAnsi="宋体" w:cs="宋体"/>
        </w:rPr>
        <w:tab/>
      </w:r>
      <w:r>
        <w:rPr>
          <w:rFonts w:hint="eastAsia" w:ascii="宋体" w:hAnsi="宋体" w:cs="宋体"/>
        </w:rPr>
        <w:tab/>
      </w:r>
      <w:r>
        <w:rPr>
          <w:rFonts w:hint="eastAsia" w:ascii="宋体" w:hAnsi="宋体" w:cs="宋体"/>
        </w:rPr>
        <w:t>B.调整产业结构，积极发展第一产业</w:t>
      </w:r>
    </w:p>
    <w:p>
      <w:pPr>
        <w:spacing w:line="288" w:lineRule="auto"/>
        <w:jc w:val="left"/>
        <w:rPr>
          <w:rFonts w:ascii="宋体" w:hAnsi="宋体" w:cs="宋体"/>
        </w:rPr>
      </w:pPr>
      <w:r>
        <w:rPr>
          <w:rFonts w:hint="eastAsia" w:ascii="宋体" w:hAnsi="宋体" w:cs="宋体"/>
        </w:rPr>
        <w:t>C.发展康养产业，促进产业结构升级</w:t>
      </w:r>
      <w:r>
        <w:rPr>
          <w:rFonts w:hint="eastAsia" w:ascii="宋体" w:hAnsi="宋体" w:cs="宋体"/>
        </w:rPr>
        <w:tab/>
      </w:r>
      <w:r>
        <w:rPr>
          <w:rFonts w:hint="eastAsia" w:ascii="宋体" w:hAnsi="宋体" w:cs="宋体"/>
        </w:rPr>
        <w:tab/>
      </w:r>
      <w:r>
        <w:rPr>
          <w:rFonts w:hint="eastAsia" w:ascii="宋体" w:hAnsi="宋体" w:cs="宋体"/>
        </w:rPr>
        <w:t>D.老龄人口外迁，引进科技创新人才</w:t>
      </w:r>
    </w:p>
    <w:p>
      <w:pPr>
        <w:spacing w:line="288" w:lineRule="auto"/>
        <w:ind w:firstLine="420"/>
        <w:jc w:val="left"/>
        <w:rPr>
          <w:rFonts w:ascii="楷体" w:hAnsi="楷体" w:eastAsia="楷体" w:cs="楷体"/>
        </w:rPr>
      </w:pPr>
      <w:r>
        <w:rPr>
          <w:rFonts w:hint="eastAsia" w:ascii="楷体" w:hAnsi="楷体" w:eastAsia="楷体" w:cs="楷体"/>
        </w:rPr>
        <w:t>近年来，浙江省着眼于山区与沿海优势共同发挥，推进“山海协作"工程，重点建设了一批“山海协作”产业园、跨行政区“飞地"园区等共建平台，成效显著。浙江省于2021年被国家选择建设共同富裕示范区，成为共同富裕上的探路先锋。回答15～17题。</w:t>
      </w:r>
    </w:p>
    <w:p>
      <w:pPr>
        <w:spacing w:line="288" w:lineRule="auto"/>
        <w:jc w:val="left"/>
        <w:rPr>
          <w:rFonts w:ascii="宋体" w:hAnsi="宋体" w:cs="宋体"/>
        </w:rPr>
      </w:pPr>
      <w:r>
        <w:rPr>
          <w:rFonts w:hint="eastAsia" w:ascii="宋体" w:hAnsi="宋体" w:cs="宋体"/>
        </w:rPr>
        <w:t>15.与江苏省对比，浙江省共同富裕示范区建设更具有代表性，主要是因为浙江省</w:t>
      </w:r>
    </w:p>
    <w:p>
      <w:pPr>
        <w:spacing w:line="288" w:lineRule="auto"/>
        <w:jc w:val="left"/>
        <w:rPr>
          <w:rFonts w:ascii="宋体" w:hAnsi="宋体" w:cs="宋体"/>
        </w:rPr>
      </w:pPr>
      <w:r>
        <w:rPr>
          <w:rFonts w:hint="eastAsia" w:ascii="宋体" w:hAnsi="宋体" w:cs="宋体"/>
        </w:rPr>
        <w:t>A.经济区域差异小</w:t>
      </w:r>
      <w:r>
        <w:rPr>
          <w:rFonts w:hint="eastAsia" w:ascii="宋体" w:hAnsi="宋体" w:cs="宋体"/>
        </w:rPr>
        <w:tab/>
      </w:r>
      <w:r>
        <w:rPr>
          <w:rFonts w:hint="eastAsia" w:ascii="宋体" w:hAnsi="宋体" w:cs="宋体"/>
        </w:rPr>
        <w:tab/>
      </w:r>
      <w:r>
        <w:rPr>
          <w:rFonts w:hint="eastAsia" w:ascii="宋体" w:hAnsi="宋体" w:cs="宋体"/>
        </w:rPr>
        <w:t>B.地域单元更复杂</w:t>
      </w:r>
    </w:p>
    <w:p>
      <w:pPr>
        <w:spacing w:line="288" w:lineRule="auto"/>
        <w:jc w:val="left"/>
        <w:rPr>
          <w:rFonts w:ascii="宋体" w:hAnsi="宋体" w:cs="宋体"/>
        </w:rPr>
      </w:pPr>
      <w:r>
        <w:rPr>
          <w:rFonts w:hint="eastAsia" w:ascii="宋体" w:hAnsi="宋体" w:cs="宋体"/>
        </w:rPr>
        <w:t>C.经济发展水平高</w:t>
      </w:r>
      <w:r>
        <w:rPr>
          <w:rFonts w:hint="eastAsia" w:ascii="宋体" w:hAnsi="宋体" w:cs="宋体"/>
        </w:rPr>
        <w:tab/>
      </w:r>
      <w:r>
        <w:rPr>
          <w:rFonts w:hint="eastAsia" w:ascii="宋体" w:hAnsi="宋体" w:cs="宋体"/>
        </w:rPr>
        <w:tab/>
      </w:r>
      <w:r>
        <w:rPr>
          <w:rFonts w:hint="eastAsia" w:ascii="宋体" w:hAnsi="宋体" w:cs="宋体"/>
        </w:rPr>
        <w:t>D.气候差异更显著</w:t>
      </w:r>
    </w:p>
    <w:p>
      <w:pPr>
        <w:spacing w:line="288" w:lineRule="auto"/>
        <w:jc w:val="left"/>
        <w:rPr>
          <w:rFonts w:ascii="宋体" w:hAnsi="宋体" w:cs="宋体"/>
        </w:rPr>
      </w:pPr>
      <w:r>
        <w:rPr>
          <w:rFonts w:hint="eastAsia" w:ascii="宋体" w:hAnsi="宋体" w:cs="宋体"/>
        </w:rPr>
        <w:t>16.相对于山区城市，在沿海城市建设跨行政区“飞地”园区的主要优势是</w:t>
      </w:r>
    </w:p>
    <w:p>
      <w:pPr>
        <w:spacing w:line="288" w:lineRule="auto"/>
        <w:jc w:val="left"/>
        <w:rPr>
          <w:rFonts w:ascii="宋体" w:hAnsi="宋体" w:cs="宋体"/>
        </w:rPr>
      </w:pPr>
      <w:r>
        <w:rPr>
          <w:rFonts w:hint="eastAsia" w:ascii="宋体" w:hAnsi="宋体" w:cs="宋体"/>
        </w:rPr>
        <w:t>A.优良的海岸生态</w:t>
      </w:r>
      <w:r>
        <w:rPr>
          <w:rFonts w:hint="eastAsia" w:ascii="宋体" w:hAnsi="宋体" w:cs="宋体"/>
        </w:rPr>
        <w:tab/>
      </w:r>
      <w:r>
        <w:rPr>
          <w:rFonts w:hint="eastAsia" w:ascii="宋体" w:hAnsi="宋体" w:cs="宋体"/>
        </w:rPr>
        <w:tab/>
      </w:r>
      <w:r>
        <w:rPr>
          <w:rFonts w:hint="eastAsia" w:ascii="宋体" w:hAnsi="宋体" w:cs="宋体"/>
        </w:rPr>
        <w:t>B.资源型产业基础</w:t>
      </w:r>
    </w:p>
    <w:p>
      <w:pPr>
        <w:spacing w:line="288" w:lineRule="auto"/>
        <w:jc w:val="left"/>
        <w:rPr>
          <w:rFonts w:ascii="宋体" w:hAnsi="宋体" w:cs="宋体"/>
        </w:rPr>
      </w:pPr>
      <w:r>
        <w:rPr>
          <w:rFonts w:hint="eastAsia" w:ascii="宋体" w:hAnsi="宋体" w:cs="宋体"/>
        </w:rPr>
        <w:t>C.便利的海洋运输</w:t>
      </w:r>
      <w:r>
        <w:rPr>
          <w:rFonts w:hint="eastAsia" w:ascii="宋体" w:hAnsi="宋体" w:cs="宋体"/>
        </w:rPr>
        <w:tab/>
      </w:r>
      <w:r>
        <w:rPr>
          <w:rFonts w:hint="eastAsia" w:ascii="宋体" w:hAnsi="宋体" w:cs="宋体"/>
        </w:rPr>
        <w:tab/>
      </w:r>
      <w:r>
        <w:rPr>
          <w:rFonts w:hint="eastAsia" w:ascii="宋体" w:hAnsi="宋体" w:cs="宋体"/>
        </w:rPr>
        <w:t>D.优质产业和人才</w:t>
      </w:r>
    </w:p>
    <w:p>
      <w:pPr>
        <w:spacing w:line="288" w:lineRule="auto"/>
        <w:jc w:val="left"/>
        <w:rPr>
          <w:rFonts w:ascii="宋体" w:hAnsi="宋体" w:cs="宋体"/>
        </w:rPr>
      </w:pPr>
      <w:r>
        <w:rPr>
          <w:rFonts w:hint="eastAsia" w:ascii="宋体" w:hAnsi="宋体" w:cs="宋体"/>
        </w:rPr>
        <w:t>17.浙江省推动“山海协作”工程主要是为了</w:t>
      </w:r>
    </w:p>
    <w:p>
      <w:pPr>
        <w:spacing w:line="288" w:lineRule="auto"/>
        <w:jc w:val="left"/>
        <w:rPr>
          <w:rFonts w:ascii="宋体" w:hAnsi="宋体" w:cs="宋体"/>
        </w:rPr>
      </w:pPr>
      <w:r>
        <w:rPr>
          <w:rFonts w:hint="eastAsia" w:ascii="宋体" w:hAnsi="宋体" w:cs="宋体"/>
        </w:rPr>
        <w:t>A.社会统筹协调发展</w:t>
      </w:r>
      <w:r>
        <w:rPr>
          <w:rFonts w:hint="eastAsia" w:ascii="宋体" w:hAnsi="宋体" w:cs="宋体"/>
        </w:rPr>
        <w:tab/>
      </w:r>
      <w:r>
        <w:rPr>
          <w:rFonts w:hint="eastAsia" w:ascii="宋体" w:hAnsi="宋体" w:cs="宋体"/>
        </w:rPr>
        <w:tab/>
      </w:r>
      <w:r>
        <w:rPr>
          <w:rFonts w:hint="eastAsia" w:ascii="宋体" w:hAnsi="宋体" w:cs="宋体"/>
        </w:rPr>
        <w:t>B.产业统筹协调发展</w:t>
      </w:r>
    </w:p>
    <w:p>
      <w:pPr>
        <w:spacing w:line="288" w:lineRule="auto"/>
        <w:jc w:val="left"/>
        <w:rPr>
          <w:rFonts w:ascii="宋体" w:hAnsi="宋体" w:cs="宋体"/>
        </w:rPr>
      </w:pPr>
      <w:r>
        <w:rPr>
          <w:rFonts w:hint="eastAsia" w:ascii="宋体" w:hAnsi="宋体" w:cs="宋体"/>
        </w:rPr>
        <w:t>C.区域统筹协调发展</w:t>
      </w:r>
      <w:r>
        <w:rPr>
          <w:rFonts w:hint="eastAsia" w:ascii="宋体" w:hAnsi="宋体" w:cs="宋体"/>
        </w:rPr>
        <w:tab/>
      </w:r>
      <w:r>
        <w:rPr>
          <w:rFonts w:hint="eastAsia" w:ascii="宋体" w:hAnsi="宋体" w:cs="宋体"/>
        </w:rPr>
        <w:tab/>
      </w:r>
      <w:r>
        <w:rPr>
          <w:rFonts w:hint="eastAsia" w:ascii="宋体" w:hAnsi="宋体" w:cs="宋体"/>
        </w:rPr>
        <w:t>D.生态统筹协调发展</w:t>
      </w:r>
    </w:p>
    <w:p>
      <w:pPr>
        <w:spacing w:line="288" w:lineRule="auto"/>
        <w:ind w:firstLine="420"/>
        <w:jc w:val="left"/>
        <w:rPr>
          <w:rFonts w:ascii="楷体" w:hAnsi="楷体" w:eastAsia="楷体" w:cs="楷体"/>
        </w:rPr>
      </w:pPr>
      <w:r>
        <w:rPr>
          <w:rFonts w:hint="eastAsia" w:ascii="楷体" w:hAnsi="楷体" w:eastAsia="楷体" w:cs="楷体"/>
        </w:rPr>
        <w:t>中国目前耕地非粮化率约为27%，呈现增长趋势加快、地区差异明显的特点。近年来，成都平原地区社会经济快速发展，经济建设对耕地的占用与破坏问题突出，耕地非粮化种植行为凸显。下图示意2000～2019年成都平原耕地非粮化面积与耕地非粮化率时序演变特征。读图回答18～19题。</w:t>
      </w:r>
    </w:p>
    <w:p>
      <w:pPr>
        <w:spacing w:line="288" w:lineRule="auto"/>
        <w:jc w:val="left"/>
        <w:rPr>
          <w:rFonts w:ascii="宋体" w:hAnsi="宋体" w:cs="宋体"/>
        </w:rPr>
      </w:pPr>
      <w:r>
        <w:drawing>
          <wp:inline distT="0" distB="0" distL="114300" distR="114300">
            <wp:extent cx="4038600" cy="247840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a:stretch>
                      <a:fillRect/>
                    </a:stretch>
                  </pic:blipFill>
                  <pic:spPr>
                    <a:xfrm>
                      <a:off x="0" y="0"/>
                      <a:ext cx="4044036" cy="2482103"/>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18.影响成都平原耕地非粮化的主要原因是</w:t>
      </w:r>
    </w:p>
    <w:p>
      <w:pPr>
        <w:spacing w:line="288" w:lineRule="auto"/>
        <w:jc w:val="left"/>
        <w:rPr>
          <w:rFonts w:ascii="宋体" w:hAnsi="宋体" w:cs="宋体"/>
        </w:rPr>
      </w:pPr>
      <w:r>
        <w:rPr>
          <w:rFonts w:hint="eastAsia" w:ascii="宋体" w:hAnsi="宋体" w:cs="宋体"/>
        </w:rPr>
        <w:t>A.经济作物替代传统粮食作物</w:t>
      </w:r>
      <w:r>
        <w:rPr>
          <w:rFonts w:hint="eastAsia" w:ascii="宋体" w:hAnsi="宋体" w:cs="宋体"/>
        </w:rPr>
        <w:tab/>
      </w:r>
      <w:r>
        <w:rPr>
          <w:rFonts w:hint="eastAsia" w:ascii="宋体" w:hAnsi="宋体" w:cs="宋体"/>
        </w:rPr>
        <w:tab/>
      </w:r>
      <w:r>
        <w:rPr>
          <w:rFonts w:hint="eastAsia" w:ascii="宋体" w:hAnsi="宋体" w:cs="宋体"/>
        </w:rPr>
        <w:t>B.自然灾害频发，农业复种指数下降</w:t>
      </w:r>
    </w:p>
    <w:p>
      <w:pPr>
        <w:spacing w:line="288" w:lineRule="auto"/>
        <w:jc w:val="left"/>
        <w:rPr>
          <w:rFonts w:ascii="宋体" w:hAnsi="宋体" w:cs="宋体"/>
        </w:rPr>
      </w:pPr>
      <w:r>
        <w:rPr>
          <w:rFonts w:hint="eastAsia" w:ascii="宋体" w:hAnsi="宋体" w:cs="宋体"/>
        </w:rPr>
        <w:t>C.人口数量增加，粮食需求增加</w:t>
      </w:r>
      <w:r>
        <w:rPr>
          <w:rFonts w:hint="eastAsia" w:ascii="宋体" w:hAnsi="宋体" w:cs="宋体"/>
        </w:rPr>
        <w:tab/>
      </w:r>
      <w:r>
        <w:rPr>
          <w:rFonts w:hint="eastAsia" w:ascii="宋体" w:hAnsi="宋体" w:cs="宋体"/>
        </w:rPr>
        <w:tab/>
      </w:r>
      <w:r>
        <w:rPr>
          <w:rFonts w:hint="eastAsia" w:ascii="宋体" w:hAnsi="宋体" w:cs="宋体"/>
        </w:rPr>
        <w:t>D.耕地利用强度大，土壤肥力下降</w:t>
      </w:r>
    </w:p>
    <w:p>
      <w:pPr>
        <w:spacing w:line="288" w:lineRule="auto"/>
        <w:jc w:val="left"/>
        <w:rPr>
          <w:rFonts w:ascii="宋体" w:hAnsi="宋体" w:cs="宋体"/>
        </w:rPr>
      </w:pPr>
      <w:r>
        <w:rPr>
          <w:rFonts w:hint="eastAsia" w:ascii="宋体" w:hAnsi="宋体" w:cs="宋体"/>
        </w:rPr>
        <w:t>19.为保障我国粮食安全，防止耕地“非粮化"的措施不合理的是</w:t>
      </w:r>
    </w:p>
    <w:p>
      <w:pPr>
        <w:spacing w:line="288" w:lineRule="auto"/>
        <w:jc w:val="left"/>
        <w:rPr>
          <w:rFonts w:ascii="宋体" w:hAnsi="宋体" w:cs="宋体"/>
        </w:rPr>
      </w:pPr>
      <w:r>
        <w:rPr>
          <w:rFonts w:hint="eastAsia" w:ascii="宋体" w:hAnsi="宋体" w:cs="宋体"/>
        </w:rPr>
        <w:t>A.增加粮食生产补贴</w:t>
      </w:r>
      <w:r>
        <w:rPr>
          <w:rFonts w:hint="eastAsia" w:ascii="宋体" w:hAnsi="宋体" w:cs="宋体"/>
        </w:rPr>
        <w:tab/>
      </w:r>
      <w:r>
        <w:rPr>
          <w:rFonts w:hint="eastAsia" w:ascii="宋体" w:hAnsi="宋体" w:cs="宋体"/>
        </w:rPr>
        <w:tab/>
      </w:r>
      <w:r>
        <w:rPr>
          <w:rFonts w:hint="eastAsia" w:ascii="宋体" w:hAnsi="宋体" w:cs="宋体"/>
        </w:rPr>
        <w:t>B.规范“非粮化”逐利行为</w:t>
      </w:r>
    </w:p>
    <w:p>
      <w:pPr>
        <w:spacing w:line="288" w:lineRule="auto"/>
        <w:jc w:val="left"/>
        <w:rPr>
          <w:rFonts w:ascii="宋体" w:hAnsi="宋体" w:cs="宋体"/>
        </w:rPr>
      </w:pPr>
      <w:r>
        <w:rPr>
          <w:rFonts w:hint="eastAsia" w:ascii="宋体" w:hAnsi="宋体" w:cs="宋体"/>
        </w:rPr>
        <w:t>C.优化农业资源配置</w:t>
      </w:r>
      <w:r>
        <w:rPr>
          <w:rFonts w:hint="eastAsia" w:ascii="宋体" w:hAnsi="宋体" w:cs="宋体"/>
        </w:rPr>
        <w:tab/>
      </w:r>
      <w:r>
        <w:rPr>
          <w:rFonts w:hint="eastAsia" w:ascii="宋体" w:hAnsi="宋体" w:cs="宋体"/>
        </w:rPr>
        <w:tab/>
      </w:r>
      <w:r>
        <w:rPr>
          <w:rFonts w:hint="eastAsia" w:ascii="宋体" w:hAnsi="宋体" w:cs="宋体"/>
        </w:rPr>
        <w:t>D.大力发展特色农业</w:t>
      </w:r>
    </w:p>
    <w:p>
      <w:pPr>
        <w:spacing w:line="288" w:lineRule="auto"/>
        <w:ind w:firstLine="420"/>
        <w:jc w:val="left"/>
        <w:rPr>
          <w:rFonts w:ascii="楷体" w:hAnsi="楷体" w:eastAsia="楷体" w:cs="楷体"/>
        </w:rPr>
      </w:pPr>
      <w:r>
        <w:rPr>
          <w:rFonts w:hint="eastAsia" w:ascii="楷体" w:hAnsi="楷体" w:eastAsia="楷体" w:cs="楷体"/>
        </w:rPr>
        <w:t>2023年6月26日，全球最大的水光互补电站——雅碧江两河口水电站水光互补一期项目柯拉光伏电站正式投产发电，水光互补的开发模式，可以通过水电和光伏的互补性，提高能源输出稳定性。下图为雅砻江柯拉光伏电站图。读图回答20～21题。</w:t>
      </w:r>
    </w:p>
    <w:p>
      <w:pPr>
        <w:spacing w:line="288" w:lineRule="auto"/>
        <w:jc w:val="left"/>
        <w:rPr>
          <w:rFonts w:ascii="宋体" w:hAnsi="宋体" w:cs="宋体"/>
        </w:rPr>
      </w:pPr>
      <w:r>
        <w:drawing>
          <wp:inline distT="0" distB="0" distL="114300" distR="114300">
            <wp:extent cx="3238500" cy="1939925"/>
            <wp:effectExtent l="0" t="0" r="0" b="317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1"/>
                    <a:stretch>
                      <a:fillRect/>
                    </a:stretch>
                  </pic:blipFill>
                  <pic:spPr>
                    <a:xfrm>
                      <a:off x="0" y="0"/>
                      <a:ext cx="3241966" cy="1942232"/>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20.雅砻江清洁能源丰富的原因有</w:t>
      </w:r>
    </w:p>
    <w:p>
      <w:pPr>
        <w:spacing w:line="288" w:lineRule="auto"/>
        <w:jc w:val="left"/>
        <w:rPr>
          <w:rFonts w:ascii="宋体" w:hAnsi="宋体" w:cs="宋体"/>
        </w:rPr>
      </w:pPr>
      <w:r>
        <w:rPr>
          <w:rFonts w:hint="eastAsia" w:ascii="宋体" w:hAnsi="宋体" w:cs="宋体"/>
        </w:rPr>
        <w:t>①河流水量大，水能丰富</w:t>
      </w:r>
      <w:r>
        <w:rPr>
          <w:rFonts w:hint="eastAsia" w:ascii="宋体" w:hAnsi="宋体" w:cs="宋体"/>
        </w:rPr>
        <w:tab/>
      </w:r>
      <w:r>
        <w:rPr>
          <w:rFonts w:hint="eastAsia" w:ascii="宋体" w:hAnsi="宋体" w:cs="宋体"/>
        </w:rPr>
        <w:tab/>
      </w:r>
      <w:r>
        <w:rPr>
          <w:rFonts w:hint="eastAsia" w:ascii="宋体" w:hAnsi="宋体" w:cs="宋体"/>
        </w:rPr>
        <w:tab/>
      </w:r>
      <w:r>
        <w:rPr>
          <w:rFonts w:hint="eastAsia" w:ascii="宋体" w:hAnsi="宋体" w:cs="宋体"/>
        </w:rPr>
        <w:t>②太阳辐射强，太阳能丰富</w:t>
      </w:r>
    </w:p>
    <w:p>
      <w:pPr>
        <w:spacing w:line="288" w:lineRule="auto"/>
        <w:jc w:val="left"/>
        <w:rPr>
          <w:rFonts w:ascii="宋体" w:hAnsi="宋体" w:cs="宋体"/>
        </w:rPr>
      </w:pPr>
      <w:r>
        <w:rPr>
          <w:rFonts w:hint="eastAsia" w:ascii="宋体" w:hAnsi="宋体" w:cs="宋体"/>
        </w:rPr>
        <w:t>③水热条件好，生物能丰富</w:t>
      </w:r>
      <w:r>
        <w:rPr>
          <w:rFonts w:hint="eastAsia" w:ascii="宋体" w:hAnsi="宋体" w:cs="宋体"/>
        </w:rPr>
        <w:tab/>
      </w:r>
      <w:r>
        <w:rPr>
          <w:rFonts w:hint="eastAsia" w:ascii="宋体" w:hAnsi="宋体" w:cs="宋体"/>
        </w:rPr>
        <w:tab/>
      </w:r>
      <w:r>
        <w:rPr>
          <w:rFonts w:hint="eastAsia" w:ascii="宋体" w:hAnsi="宋体" w:cs="宋体"/>
        </w:rPr>
        <w:t>④板块交界处，地热能丰富</w:t>
      </w:r>
    </w:p>
    <w:p>
      <w:pPr>
        <w:spacing w:line="288" w:lineRule="auto"/>
        <w:jc w:val="left"/>
        <w:rPr>
          <w:rFonts w:ascii="宋体" w:hAnsi="宋体" w:cs="宋体"/>
        </w:rPr>
      </w:pPr>
      <w:r>
        <w:rPr>
          <w:rFonts w:hint="eastAsia" w:ascii="宋体" w:hAnsi="宋体" w:cs="宋体"/>
        </w:rPr>
        <w:t>A.①②③</w:t>
      </w:r>
      <w:r>
        <w:rPr>
          <w:rFonts w:hint="eastAsia" w:ascii="宋体" w:hAnsi="宋体" w:cs="宋体"/>
        </w:rPr>
        <w:tab/>
      </w:r>
      <w:r>
        <w:rPr>
          <w:rFonts w:hint="eastAsia" w:ascii="宋体" w:hAnsi="宋体" w:cs="宋体"/>
        </w:rPr>
        <w:tab/>
      </w:r>
      <w:r>
        <w:rPr>
          <w:rFonts w:hint="eastAsia" w:ascii="宋体" w:hAnsi="宋体" w:cs="宋体"/>
        </w:rPr>
        <w:t>B.①②④</w:t>
      </w:r>
      <w:r>
        <w:rPr>
          <w:rFonts w:hint="eastAsia" w:ascii="宋体" w:hAnsi="宋体" w:cs="宋体"/>
        </w:rPr>
        <w:tab/>
      </w:r>
      <w:r>
        <w:rPr>
          <w:rFonts w:hint="eastAsia" w:ascii="宋体" w:hAnsi="宋体" w:cs="宋体"/>
        </w:rPr>
        <w:tab/>
      </w:r>
      <w:r>
        <w:rPr>
          <w:rFonts w:hint="eastAsia" w:ascii="宋体" w:hAnsi="宋体" w:cs="宋体"/>
        </w:rPr>
        <w:t>C.②③④</w:t>
      </w:r>
      <w:r>
        <w:rPr>
          <w:rFonts w:hint="eastAsia" w:ascii="宋体" w:hAnsi="宋体" w:cs="宋体"/>
        </w:rPr>
        <w:tab/>
      </w:r>
      <w:r>
        <w:rPr>
          <w:rFonts w:hint="eastAsia" w:ascii="宋体" w:hAnsi="宋体" w:cs="宋体"/>
        </w:rPr>
        <w:tab/>
      </w:r>
      <w:r>
        <w:rPr>
          <w:rFonts w:hint="eastAsia" w:ascii="宋体" w:hAnsi="宋体" w:cs="宋体"/>
        </w:rPr>
        <w:t>D.①③④</w:t>
      </w:r>
    </w:p>
    <w:p>
      <w:pPr>
        <w:spacing w:line="288" w:lineRule="auto"/>
        <w:jc w:val="left"/>
        <w:rPr>
          <w:rFonts w:ascii="宋体" w:hAnsi="宋体" w:cs="宋体"/>
        </w:rPr>
      </w:pPr>
      <w:r>
        <w:rPr>
          <w:rFonts w:hint="eastAsia" w:ascii="宋体" w:hAnsi="宋体" w:cs="宋体"/>
        </w:rPr>
        <w:t>21.与单一的水电相比，水光互补可以</w:t>
      </w:r>
    </w:p>
    <w:p>
      <w:pPr>
        <w:spacing w:line="288" w:lineRule="auto"/>
        <w:jc w:val="left"/>
        <w:rPr>
          <w:rFonts w:ascii="宋体" w:hAnsi="宋体" w:cs="宋体"/>
        </w:rPr>
      </w:pPr>
      <w:r>
        <w:rPr>
          <w:rFonts w:hint="eastAsia" w:ascii="宋体" w:hAnsi="宋体" w:cs="宋体"/>
        </w:rPr>
        <w:t>A.实现了全天候发电</w:t>
      </w:r>
      <w:r>
        <w:rPr>
          <w:rFonts w:hint="eastAsia" w:ascii="宋体" w:hAnsi="宋体" w:cs="宋体"/>
        </w:rPr>
        <w:tab/>
      </w:r>
      <w:r>
        <w:rPr>
          <w:rFonts w:hint="eastAsia" w:ascii="宋体" w:hAnsi="宋体" w:cs="宋体"/>
        </w:rPr>
        <w:tab/>
      </w:r>
      <w:r>
        <w:rPr>
          <w:rFonts w:hint="eastAsia" w:ascii="宋体" w:hAnsi="宋体" w:cs="宋体"/>
        </w:rPr>
        <w:t>B.取代常规能源发电</w:t>
      </w:r>
    </w:p>
    <w:p>
      <w:pPr>
        <w:spacing w:line="288" w:lineRule="auto"/>
        <w:jc w:val="left"/>
        <w:rPr>
          <w:rFonts w:ascii="宋体" w:hAnsi="宋体" w:cs="宋体"/>
        </w:rPr>
      </w:pPr>
      <w:r>
        <w:rPr>
          <w:rFonts w:hint="eastAsia" w:ascii="宋体" w:hAnsi="宋体" w:cs="宋体"/>
        </w:rPr>
        <w:t>C.实现发电的稳定性</w:t>
      </w:r>
      <w:r>
        <w:rPr>
          <w:rFonts w:hint="eastAsia" w:ascii="宋体" w:hAnsi="宋体" w:cs="宋体"/>
        </w:rPr>
        <w:tab/>
      </w:r>
      <w:r>
        <w:rPr>
          <w:rFonts w:hint="eastAsia" w:ascii="宋体" w:hAnsi="宋体" w:cs="宋体"/>
        </w:rPr>
        <w:tab/>
      </w:r>
      <w:r>
        <w:rPr>
          <w:rFonts w:hint="eastAsia" w:ascii="宋体" w:hAnsi="宋体" w:cs="宋体"/>
        </w:rPr>
        <w:t>D.减少温室气体排放</w:t>
      </w:r>
    </w:p>
    <w:p>
      <w:pPr>
        <w:spacing w:line="288" w:lineRule="auto"/>
        <w:ind w:firstLine="420"/>
        <w:jc w:val="left"/>
        <w:rPr>
          <w:rFonts w:ascii="楷体" w:hAnsi="楷体" w:eastAsia="楷体" w:cs="楷体"/>
        </w:rPr>
      </w:pPr>
      <w:r>
        <w:rPr>
          <w:rFonts w:hint="eastAsia" w:ascii="楷体" w:hAnsi="楷体" w:eastAsia="楷体" w:cs="楷体"/>
        </w:rPr>
        <w:t>为应对滇中地区缺水问题，云南省于2018年开始兴建滇中引水工程，计划从金沙江引水，自流至滇中地区。输水干渠全长664km，多地段采用隧洞+暗渠输水，预计2028年全线贯通。读图回答22～23题。</w:t>
      </w:r>
    </w:p>
    <w:p>
      <w:pPr>
        <w:spacing w:line="288" w:lineRule="auto"/>
        <w:jc w:val="left"/>
        <w:rPr>
          <w:rFonts w:ascii="宋体" w:hAnsi="宋体" w:cs="宋体"/>
        </w:rPr>
      </w:pPr>
      <w:r>
        <w:drawing>
          <wp:inline distT="0" distB="0" distL="114300" distR="114300">
            <wp:extent cx="3440430" cy="2505075"/>
            <wp:effectExtent l="0" t="0" r="762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2"/>
                    <a:stretch>
                      <a:fillRect/>
                    </a:stretch>
                  </pic:blipFill>
                  <pic:spPr>
                    <a:xfrm>
                      <a:off x="0" y="0"/>
                      <a:ext cx="3446902" cy="250934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22.滇中引水工程没有选择从怒江、澜沧江引水的主要原因是</w:t>
      </w:r>
    </w:p>
    <w:p>
      <w:pPr>
        <w:spacing w:line="288" w:lineRule="auto"/>
        <w:jc w:val="left"/>
        <w:rPr>
          <w:rFonts w:ascii="宋体" w:hAnsi="宋体" w:cs="宋体"/>
        </w:rPr>
      </w:pPr>
      <w:r>
        <w:rPr>
          <w:rFonts w:hint="eastAsia" w:ascii="宋体" w:hAnsi="宋体" w:cs="宋体"/>
        </w:rPr>
        <w:t>A.避免国际纠纷</w:t>
      </w:r>
      <w:r>
        <w:rPr>
          <w:rFonts w:hint="eastAsia" w:ascii="宋体" w:hAnsi="宋体" w:cs="宋体"/>
        </w:rPr>
        <w:tab/>
      </w:r>
      <w:r>
        <w:rPr>
          <w:rFonts w:hint="eastAsia" w:ascii="宋体" w:hAnsi="宋体" w:cs="宋体"/>
        </w:rPr>
        <w:tab/>
      </w:r>
      <w:r>
        <w:rPr>
          <w:rFonts w:hint="eastAsia" w:ascii="宋体" w:hAnsi="宋体" w:cs="宋体"/>
        </w:rPr>
        <w:t>B.水体不能自流</w:t>
      </w:r>
      <w:r>
        <w:rPr>
          <w:rFonts w:hint="eastAsia" w:ascii="宋体" w:hAnsi="宋体" w:cs="宋体"/>
        </w:rPr>
        <w:tab/>
      </w:r>
      <w:r>
        <w:rPr>
          <w:rFonts w:hint="eastAsia" w:ascii="宋体" w:hAnsi="宋体" w:cs="宋体"/>
        </w:rPr>
        <w:tab/>
      </w:r>
      <w:r>
        <w:rPr>
          <w:rFonts w:hint="eastAsia" w:ascii="宋体" w:hAnsi="宋体" w:cs="宋体"/>
        </w:rPr>
        <w:t>C.地质条件复杂</w:t>
      </w:r>
      <w:r>
        <w:rPr>
          <w:rFonts w:hint="eastAsia" w:ascii="宋体" w:hAnsi="宋体" w:cs="宋体"/>
        </w:rPr>
        <w:tab/>
      </w:r>
      <w:r>
        <w:rPr>
          <w:rFonts w:hint="eastAsia" w:ascii="宋体" w:hAnsi="宋体" w:cs="宋体"/>
        </w:rPr>
        <w:tab/>
      </w:r>
      <w:r>
        <w:rPr>
          <w:rFonts w:hint="eastAsia" w:ascii="宋体" w:hAnsi="宋体" w:cs="宋体"/>
        </w:rPr>
        <w:t>D.工程投资额大</w:t>
      </w:r>
    </w:p>
    <w:p>
      <w:pPr>
        <w:spacing w:line="288" w:lineRule="auto"/>
        <w:jc w:val="left"/>
        <w:rPr>
          <w:rFonts w:ascii="宋体" w:hAnsi="宋体" w:cs="宋体"/>
        </w:rPr>
      </w:pPr>
      <w:r>
        <w:rPr>
          <w:rFonts w:hint="eastAsia" w:ascii="宋体" w:hAnsi="宋体" w:cs="宋体"/>
        </w:rPr>
        <w:t>23.滇中引水工程建设对滇中地区带来的影响正确的是</w:t>
      </w:r>
    </w:p>
    <w:p>
      <w:pPr>
        <w:spacing w:line="288" w:lineRule="auto"/>
        <w:jc w:val="left"/>
        <w:rPr>
          <w:rFonts w:ascii="宋体" w:hAnsi="宋体" w:cs="宋体"/>
        </w:rPr>
      </w:pPr>
      <w:r>
        <w:rPr>
          <w:rFonts w:hint="eastAsia" w:ascii="宋体" w:hAnsi="宋体" w:cs="宋体"/>
        </w:rPr>
        <w:t>A.减少地质灾害的损失</w:t>
      </w:r>
      <w:r>
        <w:rPr>
          <w:rFonts w:hint="eastAsia" w:ascii="宋体" w:hAnsi="宋体" w:cs="宋体"/>
        </w:rPr>
        <w:tab/>
      </w:r>
      <w:r>
        <w:rPr>
          <w:rFonts w:hint="eastAsia" w:ascii="宋体" w:hAnsi="宋体" w:cs="宋体"/>
        </w:rPr>
        <w:tab/>
      </w:r>
      <w:r>
        <w:rPr>
          <w:rFonts w:hint="eastAsia" w:ascii="宋体" w:hAnsi="宋体" w:cs="宋体"/>
        </w:rPr>
        <w:t>B.杜绝旱灾带来的危害</w:t>
      </w:r>
    </w:p>
    <w:p>
      <w:pPr>
        <w:spacing w:line="288" w:lineRule="auto"/>
        <w:jc w:val="left"/>
        <w:rPr>
          <w:rFonts w:ascii="宋体" w:hAnsi="宋体" w:cs="宋体"/>
        </w:rPr>
      </w:pPr>
      <w:r>
        <w:rPr>
          <w:rFonts w:hint="eastAsia" w:ascii="宋体" w:hAnsi="宋体" w:cs="宋体"/>
        </w:rPr>
        <w:t>C.增加滇中地区洪涝风险</w:t>
      </w:r>
      <w:r>
        <w:rPr>
          <w:rFonts w:hint="eastAsia" w:ascii="宋体" w:hAnsi="宋体" w:cs="宋体"/>
        </w:rPr>
        <w:tab/>
      </w:r>
      <w:r>
        <w:rPr>
          <w:rFonts w:hint="eastAsia" w:ascii="宋体" w:hAnsi="宋体" w:cs="宋体"/>
        </w:rPr>
        <w:tab/>
      </w:r>
      <w:r>
        <w:rPr>
          <w:rFonts w:hint="eastAsia" w:ascii="宋体" w:hAnsi="宋体" w:cs="宋体"/>
        </w:rPr>
        <w:t>D.提升滇中地区环境容量</w:t>
      </w:r>
    </w:p>
    <w:p>
      <w:pPr>
        <w:spacing w:line="288" w:lineRule="auto"/>
        <w:jc w:val="left"/>
        <w:rPr>
          <w:rFonts w:ascii="宋体" w:hAnsi="宋体" w:cs="宋体"/>
          <w:b/>
          <w:bCs/>
          <w:sz w:val="24"/>
          <w:szCs w:val="32"/>
        </w:rPr>
      </w:pPr>
      <w:r>
        <w:rPr>
          <w:rFonts w:hint="eastAsia" w:ascii="宋体" w:hAnsi="宋体" w:cs="宋体"/>
          <w:b/>
          <w:bCs/>
          <w:sz w:val="24"/>
          <w:szCs w:val="32"/>
        </w:rPr>
        <w:t>二、综合题：本大题共3小题，计54分。</w:t>
      </w:r>
    </w:p>
    <w:p>
      <w:pPr>
        <w:spacing w:line="288" w:lineRule="auto"/>
        <w:jc w:val="left"/>
        <w:rPr>
          <w:rFonts w:ascii="宋体" w:hAnsi="宋体" w:cs="宋体"/>
        </w:rPr>
      </w:pPr>
      <w:r>
        <w:rPr>
          <w:rFonts w:hint="eastAsia" w:ascii="宋体" w:hAnsi="宋体" w:cs="宋体"/>
        </w:rPr>
        <w:t>24.阅读材料，完成下列问题。（18分）</w:t>
      </w:r>
    </w:p>
    <w:p>
      <w:pPr>
        <w:spacing w:line="288" w:lineRule="auto"/>
        <w:ind w:firstLine="420"/>
        <w:jc w:val="left"/>
        <w:rPr>
          <w:rFonts w:ascii="楷体" w:hAnsi="楷体" w:eastAsia="楷体" w:cs="楷体"/>
        </w:rPr>
      </w:pPr>
      <w:r>
        <w:rPr>
          <w:rFonts w:hint="eastAsia" w:ascii="楷体" w:hAnsi="楷体" w:eastAsia="楷体" w:cs="楷体"/>
        </w:rPr>
        <w:t>喜马拉雅山冰川广布，有"地表河塔与地下水塔"之称。雅鲁藏布江穿行于众多山脉之间，东部的大峡谷是季风水汽输送到青藏高原的主要通道，海拔从2910米降至155米，全长500多千米，宽度和长度位居世界峡谷之首。研究表明，未来图a中虚线框内因河流侵蚀差异使得南北两侧分水岭位置移动不同，该处流域面积将出现缩小趋势。图b示意虚线框内河段两分水岭的地形与年降水量状况。</w:t>
      </w:r>
    </w:p>
    <w:p>
      <w:pPr>
        <w:spacing w:line="288" w:lineRule="auto"/>
        <w:jc w:val="left"/>
        <w:rPr>
          <w:rFonts w:ascii="宋体" w:hAnsi="宋体" w:cs="宋体"/>
        </w:rPr>
      </w:pPr>
      <w:r>
        <w:drawing>
          <wp:inline distT="0" distB="0" distL="114300" distR="114300">
            <wp:extent cx="4124325" cy="3729990"/>
            <wp:effectExtent l="0" t="0" r="0" b="381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3"/>
                    <a:stretch>
                      <a:fillRect/>
                    </a:stretch>
                  </pic:blipFill>
                  <pic:spPr>
                    <a:xfrm>
                      <a:off x="0" y="0"/>
                      <a:ext cx="4129004" cy="3734803"/>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（1）从水循环的角度，说明喜马拉雅山被称为“地表河塔与地下水塔”的原因。（6分）</w:t>
      </w:r>
    </w:p>
    <w:p>
      <w:pPr>
        <w:spacing w:line="288" w:lineRule="auto"/>
        <w:jc w:val="left"/>
        <w:rPr>
          <w:rFonts w:ascii="宋体" w:hAnsi="宋体" w:cs="宋体"/>
        </w:rPr>
      </w:pPr>
      <w:r>
        <w:rPr>
          <w:rFonts w:hint="eastAsia" w:ascii="宋体" w:hAnsi="宋体" w:cs="宋体"/>
        </w:rPr>
        <w:t>（2）分析大峡谷地区成为青藏高原最大水汽输送通道的有利地形条件。（6分）</w:t>
      </w:r>
    </w:p>
    <w:p>
      <w:pPr>
        <w:spacing w:line="288" w:lineRule="auto"/>
        <w:jc w:val="left"/>
        <w:rPr>
          <w:rFonts w:ascii="宋体" w:hAnsi="宋体" w:cs="宋体"/>
        </w:rPr>
      </w:pPr>
      <w:r>
        <w:rPr>
          <w:rFonts w:hint="eastAsia" w:ascii="宋体" w:hAnsi="宋体" w:cs="宋体"/>
        </w:rPr>
        <w:t>（3）结合图b信息，分析图a中虚线框内河段流域面积将缩小的原因。（6分）</w:t>
      </w:r>
    </w:p>
    <w:p>
      <w:pPr>
        <w:spacing w:line="288" w:lineRule="auto"/>
        <w:jc w:val="left"/>
        <w:rPr>
          <w:rFonts w:ascii="宋体" w:hAnsi="宋体" w:cs="宋体"/>
        </w:rPr>
      </w:pPr>
      <w:r>
        <w:rPr>
          <w:rFonts w:hint="eastAsia" w:ascii="宋体" w:hAnsi="宋体" w:cs="宋体"/>
        </w:rPr>
        <w:t>25、阅读图文资料，完成下列要求。（18分）</w:t>
      </w:r>
    </w:p>
    <w:p>
      <w:pPr>
        <w:spacing w:line="288" w:lineRule="auto"/>
        <w:ind w:firstLine="420"/>
        <w:jc w:val="left"/>
        <w:rPr>
          <w:rFonts w:ascii="楷体" w:hAnsi="楷体" w:eastAsia="楷体" w:cs="楷体"/>
        </w:rPr>
      </w:pPr>
      <w:r>
        <w:rPr>
          <w:rFonts w:hint="eastAsia" w:ascii="楷体" w:hAnsi="楷体" w:eastAsia="楷体" w:cs="楷体"/>
        </w:rPr>
        <w:t>船舶工业是船舶制造、组装以及修理总称，属劳动力、资金和技术密集型产业。长三角地区是我国最大的船舶生产基地，形成以上海市为中心、江苏省和浙江省为两乳的格局。江苏省拥有我国近代最早的一批船舶修造厂，是造船业第一大省，其产能主要集中在沿江地区，形成了各具特色的船舶工业集聚区。2022年，为进一步加强资源整合、推进产业协同发展，江苏南通、泰州、扬州签订合作协议，共同打造世界级先进船舶装备产业集群。下图示意长三角地区船舶工业主要集聚区。</w:t>
      </w:r>
    </w:p>
    <w:p>
      <w:pPr>
        <w:spacing w:line="288" w:lineRule="auto"/>
        <w:jc w:val="left"/>
        <w:rPr>
          <w:rFonts w:ascii="宋体" w:hAnsi="宋体" w:cs="宋体"/>
        </w:rPr>
      </w:pPr>
      <w:r>
        <w:drawing>
          <wp:inline distT="0" distB="0" distL="114300" distR="114300">
            <wp:extent cx="2828925" cy="3236595"/>
            <wp:effectExtent l="0" t="0" r="9525"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4"/>
                    <a:stretch>
                      <a:fillRect/>
                    </a:stretch>
                  </pic:blipFill>
                  <pic:spPr>
                    <a:xfrm>
                      <a:off x="0" y="0"/>
                      <a:ext cx="2828925" cy="3236595"/>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（1）描述长三角地区船舶工业的空间集聚特点。（4分）</w:t>
      </w:r>
    </w:p>
    <w:p>
      <w:pPr>
        <w:spacing w:line="288" w:lineRule="auto"/>
        <w:jc w:val="left"/>
        <w:rPr>
          <w:rFonts w:ascii="宋体" w:hAnsi="宋体" w:cs="宋体"/>
        </w:rPr>
      </w:pPr>
      <w:r>
        <w:rPr>
          <w:rFonts w:hint="eastAsia" w:ascii="宋体" w:hAnsi="宋体" w:cs="宋体"/>
        </w:rPr>
        <w:t>（2）分别说明江苏省相比于上海市、浙江省发展船舶工业的优势。（8分）</w:t>
      </w:r>
    </w:p>
    <w:p>
      <w:pPr>
        <w:spacing w:line="288" w:lineRule="auto"/>
        <w:jc w:val="left"/>
        <w:rPr>
          <w:rFonts w:ascii="宋体" w:hAnsi="宋体" w:cs="宋体"/>
        </w:rPr>
      </w:pPr>
      <w:r>
        <w:rPr>
          <w:rFonts w:hint="eastAsia" w:ascii="宋体" w:hAnsi="宋体" w:cs="宋体"/>
        </w:rPr>
        <w:t>（3）论述南通、泰州、扬州船舶工业集群式发展对提升产业竞争力的意义。（6分）</w:t>
      </w:r>
    </w:p>
    <w:p>
      <w:pPr>
        <w:spacing w:line="288" w:lineRule="auto"/>
        <w:jc w:val="left"/>
        <w:rPr>
          <w:rFonts w:ascii="宋体" w:hAnsi="宋体" w:cs="宋体"/>
        </w:rPr>
      </w:pPr>
      <w:r>
        <w:rPr>
          <w:rFonts w:hint="eastAsia" w:ascii="宋体" w:hAnsi="宋体" w:cs="宋体"/>
        </w:rPr>
        <w:t>26.阅读图文材料，完成下列要求。（18分）</w:t>
      </w:r>
    </w:p>
    <w:p>
      <w:pPr>
        <w:spacing w:line="288" w:lineRule="auto"/>
        <w:ind w:firstLine="420"/>
        <w:jc w:val="left"/>
        <w:rPr>
          <w:rFonts w:ascii="楷体" w:hAnsi="楷体" w:eastAsia="楷体" w:cs="楷体"/>
        </w:rPr>
      </w:pPr>
      <w:r>
        <w:rPr>
          <w:rFonts w:hint="eastAsia" w:ascii="楷体" w:hAnsi="楷体" w:eastAsia="楷体" w:cs="楷体"/>
        </w:rPr>
        <w:t>材料一：钴是制造俚离子电池的关键原料之一，全球近一半的钴储量集中在刚果（金），刚果（金）钴矿品位高且多露天矿，当地形成了一种有特色的“手抓矿”行业。手抓矿，就是手工直接从地表采集、挖掘矿石，其安全性低，环境污染等问题也备受舆论诟病。</w:t>
      </w:r>
    </w:p>
    <w:p>
      <w:pPr>
        <w:spacing w:line="288" w:lineRule="auto"/>
        <w:ind w:firstLine="420"/>
        <w:jc w:val="left"/>
        <w:rPr>
          <w:rFonts w:ascii="楷体" w:hAnsi="楷体" w:eastAsia="楷体" w:cs="楷体"/>
        </w:rPr>
      </w:pPr>
      <w:r>
        <w:rPr>
          <w:rFonts w:hint="eastAsia" w:ascii="楷体" w:hAnsi="楷体" w:eastAsia="楷体" w:cs="楷体"/>
        </w:rPr>
        <w:t>材料二：中国近年来成为刚果（金）最大钴矿投资来源国，中国企业在钴矿开发和加工技术方面具有较强的实力，对加工好的钻矿产品通过“刚果（金）—德班—中国”航线出口到中国。德班港始建于1824年，是非洲最繁忙的港口，也是非洲最现代化的深水港之一。下图为非洲局部区域图。</w:t>
      </w:r>
    </w:p>
    <w:p>
      <w:pPr>
        <w:spacing w:line="288" w:lineRule="auto"/>
        <w:jc w:val="left"/>
        <w:rPr>
          <w:rFonts w:ascii="宋体" w:hAnsi="宋体" w:cs="宋体"/>
        </w:rPr>
      </w:pPr>
      <w:r>
        <w:drawing>
          <wp:inline distT="0" distB="0" distL="114300" distR="114300">
            <wp:extent cx="2952115" cy="3166110"/>
            <wp:effectExtent l="0" t="0" r="635" b="1524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5"/>
                    <a:stretch>
                      <a:fillRect/>
                    </a:stretch>
                  </pic:blipFill>
                  <pic:spPr>
                    <a:xfrm>
                      <a:off x="0" y="0"/>
                      <a:ext cx="2952115" cy="3166110"/>
                    </a:xfrm>
                    <a:prstGeom prst="rect">
                      <a:avLst/>
                    </a:prstGeom>
                    <a:noFill/>
                    <a:ln w="9525">
                      <a:noFill/>
                    </a:ln>
                  </pic:spPr>
                </pic:pic>
              </a:graphicData>
            </a:graphic>
          </wp:inline>
        </w:drawing>
      </w:r>
    </w:p>
    <w:p>
      <w:pPr>
        <w:spacing w:line="288" w:lineRule="auto"/>
        <w:jc w:val="left"/>
        <w:rPr>
          <w:rFonts w:ascii="宋体" w:hAnsi="宋体" w:cs="宋体"/>
        </w:rPr>
      </w:pPr>
      <w:r>
        <w:rPr>
          <w:rFonts w:hint="eastAsia" w:ascii="宋体" w:hAnsi="宋体" w:cs="宋体"/>
        </w:rPr>
        <w:t>（1）分析刚果（金）“手抓矿”行业的形成原因。（6分）</w:t>
      </w:r>
    </w:p>
    <w:p>
      <w:pPr>
        <w:spacing w:line="288" w:lineRule="auto"/>
        <w:jc w:val="left"/>
        <w:rPr>
          <w:rFonts w:ascii="宋体" w:hAnsi="宋体" w:cs="宋体"/>
        </w:rPr>
      </w:pPr>
      <w:r>
        <w:rPr>
          <w:rFonts w:hint="eastAsia" w:ascii="宋体" w:hAnsi="宋体" w:cs="宋体"/>
        </w:rPr>
        <w:t>（2）分析德班港成为刚果（金）钴矿主要输出港的原因。（6分）</w:t>
      </w:r>
    </w:p>
    <w:p>
      <w:pPr>
        <w:spacing w:line="288" w:lineRule="auto"/>
        <w:jc w:val="left"/>
        <w:rPr>
          <w:rFonts w:ascii="宋体" w:hAnsi="宋体" w:cs="宋体"/>
        </w:rPr>
      </w:pPr>
      <w:r>
        <w:rPr>
          <w:rFonts w:hint="eastAsia" w:ascii="宋体" w:hAnsi="宋体" w:cs="宋体"/>
        </w:rPr>
        <w:t>（3）从我国国家安全角度，说明中国投资刚果（金）钻矿的意义。（6分）</w:t>
      </w:r>
    </w:p>
    <w:p>
      <w:pPr>
        <w:spacing w:line="288" w:lineRule="auto"/>
        <w:jc w:val="center"/>
        <w:rPr>
          <w:rFonts w:hint="eastAsia" w:ascii="宋体" w:hAnsi="宋体" w:cs="宋体"/>
          <w:b/>
          <w:bCs/>
          <w:sz w:val="32"/>
          <w:szCs w:val="40"/>
        </w:rPr>
        <w:sectPr>
          <w:pgSz w:w="11906" w:h="16838"/>
          <w:pgMar w:top="907" w:right="1077" w:bottom="1440" w:left="1077" w:header="153" w:footer="0" w:gutter="0"/>
          <w:cols w:space="720" w:num="1"/>
          <w:docGrid w:type="lines" w:linePitch="312" w:charSpace="0"/>
        </w:sectPr>
      </w:pPr>
    </w:p>
    <w:p>
      <w:pPr>
        <w:spacing w:line="288" w:lineRule="auto"/>
        <w:jc w:val="center"/>
        <w:rPr>
          <w:rFonts w:ascii="宋体" w:hAnsi="宋体" w:cs="宋体"/>
          <w:b/>
          <w:bCs/>
          <w:sz w:val="32"/>
          <w:szCs w:val="40"/>
        </w:rPr>
      </w:pPr>
      <w:bookmarkStart w:id="0" w:name="_GoBack"/>
      <w:bookmarkEnd w:id="0"/>
      <w:r>
        <w:rPr>
          <w:rFonts w:hint="eastAsia" w:ascii="宋体" w:hAnsi="宋体" w:cs="宋体"/>
          <w:b/>
          <w:bCs/>
          <w:sz w:val="32"/>
          <w:szCs w:val="40"/>
        </w:rPr>
        <w:t>2023-2024学年度高二年级第二学期期中联考试卷</w:t>
      </w:r>
    </w:p>
    <w:p>
      <w:pPr>
        <w:spacing w:line="288" w:lineRule="auto"/>
        <w:jc w:val="center"/>
        <w:rPr>
          <w:rFonts w:ascii="宋体" w:hAnsi="宋体" w:cs="宋体"/>
          <w:b/>
          <w:bCs/>
          <w:sz w:val="32"/>
          <w:szCs w:val="40"/>
        </w:rPr>
      </w:pPr>
      <w:r>
        <w:rPr>
          <w:rFonts w:hint="eastAsia" w:ascii="宋体" w:hAnsi="宋体" w:cs="宋体"/>
          <w:b/>
          <w:bCs/>
          <w:sz w:val="32"/>
          <w:szCs w:val="40"/>
        </w:rPr>
        <w:t>地理参考答案</w:t>
      </w:r>
    </w:p>
    <w:p>
      <w:pPr>
        <w:spacing w:line="288" w:lineRule="auto"/>
        <w:jc w:val="left"/>
        <w:rPr>
          <w:rFonts w:ascii="宋体" w:hAnsi="宋体" w:cs="宋体"/>
          <w:b/>
          <w:bCs/>
          <w:sz w:val="24"/>
          <w:szCs w:val="32"/>
        </w:rPr>
      </w:pPr>
      <w:r>
        <w:rPr>
          <w:rFonts w:hint="eastAsia" w:ascii="宋体" w:hAnsi="宋体" w:cs="宋体"/>
          <w:b/>
          <w:bCs/>
          <w:sz w:val="24"/>
          <w:szCs w:val="32"/>
        </w:rPr>
        <w:t>一、选择题：本题共23小题，每题2分，共46分。</w:t>
      </w:r>
    </w:p>
    <w:tbl>
      <w:tblPr>
        <w:tblStyle w:val="5"/>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623"/>
        <w:gridCol w:w="623"/>
        <w:gridCol w:w="623"/>
        <w:gridCol w:w="623"/>
        <w:gridCol w:w="623"/>
        <w:gridCol w:w="623"/>
        <w:gridCol w:w="623"/>
        <w:gridCol w:w="623"/>
        <w:gridCol w:w="623"/>
        <w:gridCol w:w="623"/>
        <w:gridCol w:w="623"/>
        <w:gridCol w:w="623"/>
        <w:gridCol w:w="623"/>
        <w:gridCol w:w="623"/>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spacing w:line="288" w:lineRule="auto"/>
              <w:jc w:val="center"/>
            </w:pPr>
            <w:r>
              <w:rPr>
                <w:rFonts w:hint="eastAsia" w:ascii="宋体" w:hAnsi="宋体" w:cs="宋体"/>
              </w:rPr>
              <w:t>题号</w:t>
            </w:r>
          </w:p>
        </w:tc>
        <w:tc>
          <w:tcPr>
            <w:tcW w:w="623" w:type="dxa"/>
            <w:vAlign w:val="center"/>
          </w:tcPr>
          <w:p>
            <w:pPr>
              <w:spacing w:line="288" w:lineRule="auto"/>
              <w:jc w:val="center"/>
            </w:pPr>
            <w:r>
              <w:rPr>
                <w:rFonts w:hint="eastAsia" w:ascii="宋体" w:hAnsi="宋体" w:cs="宋体"/>
              </w:rPr>
              <w:t>1</w:t>
            </w:r>
          </w:p>
        </w:tc>
        <w:tc>
          <w:tcPr>
            <w:tcW w:w="623" w:type="dxa"/>
            <w:vAlign w:val="center"/>
          </w:tcPr>
          <w:p>
            <w:pPr>
              <w:spacing w:line="288" w:lineRule="auto"/>
              <w:jc w:val="center"/>
            </w:pPr>
            <w:r>
              <w:rPr>
                <w:rFonts w:hint="eastAsia" w:ascii="宋体" w:hAnsi="宋体" w:cs="宋体"/>
              </w:rPr>
              <w:t>2</w:t>
            </w:r>
          </w:p>
        </w:tc>
        <w:tc>
          <w:tcPr>
            <w:tcW w:w="623" w:type="dxa"/>
            <w:vAlign w:val="center"/>
          </w:tcPr>
          <w:p>
            <w:pPr>
              <w:spacing w:line="288" w:lineRule="auto"/>
              <w:jc w:val="center"/>
            </w:pPr>
            <w:r>
              <w:rPr>
                <w:rFonts w:hint="eastAsia" w:ascii="宋体" w:hAnsi="宋体" w:cs="宋体"/>
              </w:rPr>
              <w:t>3</w:t>
            </w:r>
          </w:p>
        </w:tc>
        <w:tc>
          <w:tcPr>
            <w:tcW w:w="623" w:type="dxa"/>
            <w:vAlign w:val="center"/>
          </w:tcPr>
          <w:p>
            <w:pPr>
              <w:spacing w:line="288" w:lineRule="auto"/>
              <w:jc w:val="center"/>
            </w:pPr>
            <w:r>
              <w:rPr>
                <w:rFonts w:hint="eastAsia" w:ascii="宋体" w:hAnsi="宋体" w:cs="宋体"/>
              </w:rPr>
              <w:t>4</w:t>
            </w:r>
          </w:p>
        </w:tc>
        <w:tc>
          <w:tcPr>
            <w:tcW w:w="623" w:type="dxa"/>
            <w:vAlign w:val="center"/>
          </w:tcPr>
          <w:p>
            <w:pPr>
              <w:spacing w:line="288" w:lineRule="auto"/>
              <w:jc w:val="center"/>
            </w:pPr>
            <w:r>
              <w:rPr>
                <w:rFonts w:hint="eastAsia" w:ascii="宋体" w:hAnsi="宋体" w:cs="宋体"/>
              </w:rPr>
              <w:t>5</w:t>
            </w:r>
          </w:p>
        </w:tc>
        <w:tc>
          <w:tcPr>
            <w:tcW w:w="623" w:type="dxa"/>
            <w:vAlign w:val="center"/>
          </w:tcPr>
          <w:p>
            <w:pPr>
              <w:spacing w:line="288" w:lineRule="auto"/>
              <w:jc w:val="center"/>
            </w:pPr>
            <w:r>
              <w:rPr>
                <w:rFonts w:hint="eastAsia" w:ascii="宋体" w:hAnsi="宋体" w:cs="宋体"/>
              </w:rPr>
              <w:t>6</w:t>
            </w:r>
          </w:p>
        </w:tc>
        <w:tc>
          <w:tcPr>
            <w:tcW w:w="623" w:type="dxa"/>
            <w:vAlign w:val="center"/>
          </w:tcPr>
          <w:p>
            <w:pPr>
              <w:spacing w:line="288" w:lineRule="auto"/>
              <w:jc w:val="center"/>
            </w:pPr>
            <w:r>
              <w:rPr>
                <w:rFonts w:hint="eastAsia" w:ascii="宋体" w:hAnsi="宋体" w:cs="宋体"/>
              </w:rPr>
              <w:t>7</w:t>
            </w:r>
          </w:p>
        </w:tc>
        <w:tc>
          <w:tcPr>
            <w:tcW w:w="623" w:type="dxa"/>
            <w:vAlign w:val="center"/>
          </w:tcPr>
          <w:p>
            <w:pPr>
              <w:spacing w:line="288" w:lineRule="auto"/>
              <w:jc w:val="center"/>
            </w:pPr>
            <w:r>
              <w:rPr>
                <w:rFonts w:hint="eastAsia" w:ascii="宋体" w:hAnsi="宋体" w:cs="宋体"/>
              </w:rPr>
              <w:t>8</w:t>
            </w:r>
          </w:p>
        </w:tc>
        <w:tc>
          <w:tcPr>
            <w:tcW w:w="623" w:type="dxa"/>
            <w:vAlign w:val="center"/>
          </w:tcPr>
          <w:p>
            <w:pPr>
              <w:spacing w:line="288" w:lineRule="auto"/>
              <w:jc w:val="center"/>
            </w:pPr>
            <w:r>
              <w:rPr>
                <w:rFonts w:hint="eastAsia" w:ascii="宋体" w:hAnsi="宋体" w:cs="宋体"/>
              </w:rPr>
              <w:t>9</w:t>
            </w:r>
          </w:p>
        </w:tc>
        <w:tc>
          <w:tcPr>
            <w:tcW w:w="623" w:type="dxa"/>
            <w:vAlign w:val="center"/>
          </w:tcPr>
          <w:p>
            <w:pPr>
              <w:spacing w:line="288" w:lineRule="auto"/>
              <w:jc w:val="center"/>
            </w:pPr>
            <w:r>
              <w:rPr>
                <w:rFonts w:hint="eastAsia" w:ascii="宋体" w:hAnsi="宋体" w:cs="宋体"/>
              </w:rPr>
              <w:t>10</w:t>
            </w:r>
          </w:p>
        </w:tc>
        <w:tc>
          <w:tcPr>
            <w:tcW w:w="623" w:type="dxa"/>
            <w:vAlign w:val="center"/>
          </w:tcPr>
          <w:p>
            <w:pPr>
              <w:spacing w:line="288" w:lineRule="auto"/>
              <w:jc w:val="center"/>
            </w:pPr>
            <w:r>
              <w:rPr>
                <w:rFonts w:hint="eastAsia" w:ascii="宋体" w:hAnsi="宋体" w:cs="宋体"/>
              </w:rPr>
              <w:t>11</w:t>
            </w:r>
          </w:p>
        </w:tc>
        <w:tc>
          <w:tcPr>
            <w:tcW w:w="623" w:type="dxa"/>
            <w:vAlign w:val="center"/>
          </w:tcPr>
          <w:p>
            <w:pPr>
              <w:spacing w:line="288" w:lineRule="auto"/>
              <w:jc w:val="center"/>
            </w:pPr>
            <w:r>
              <w:rPr>
                <w:rFonts w:hint="eastAsia" w:ascii="宋体" w:hAnsi="宋体" w:cs="宋体"/>
              </w:rPr>
              <w:t>12</w:t>
            </w:r>
          </w:p>
        </w:tc>
        <w:tc>
          <w:tcPr>
            <w:tcW w:w="623" w:type="dxa"/>
            <w:vAlign w:val="center"/>
          </w:tcPr>
          <w:p>
            <w:pPr>
              <w:spacing w:line="288" w:lineRule="auto"/>
              <w:jc w:val="center"/>
            </w:pPr>
            <w:r>
              <w:rPr>
                <w:rFonts w:hint="eastAsia" w:ascii="宋体" w:hAnsi="宋体" w:cs="宋体"/>
              </w:rPr>
              <w:t>13</w:t>
            </w:r>
          </w:p>
        </w:tc>
        <w:tc>
          <w:tcPr>
            <w:tcW w:w="623" w:type="dxa"/>
            <w:vAlign w:val="center"/>
          </w:tcPr>
          <w:p>
            <w:pPr>
              <w:spacing w:line="288" w:lineRule="auto"/>
              <w:jc w:val="center"/>
            </w:pPr>
            <w:r>
              <w:rPr>
                <w:rFonts w:hint="eastAsia" w:ascii="宋体" w:hAnsi="宋体" w:cs="宋体"/>
              </w:rPr>
              <w:t>14</w:t>
            </w:r>
          </w:p>
        </w:tc>
        <w:tc>
          <w:tcPr>
            <w:tcW w:w="623" w:type="dxa"/>
            <w:vAlign w:val="center"/>
          </w:tcPr>
          <w:p>
            <w:pPr>
              <w:spacing w:line="288" w:lineRule="auto"/>
              <w:jc w:val="center"/>
            </w:pPr>
            <w:r>
              <w:rPr>
                <w:rFonts w:hint="eastAsia" w:ascii="宋体" w:hAnsi="宋体" w:cs="宋体"/>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spacing w:line="288" w:lineRule="auto"/>
              <w:jc w:val="center"/>
            </w:pPr>
            <w:r>
              <w:rPr>
                <w:rFonts w:hint="eastAsia" w:ascii="宋体" w:hAnsi="宋体" w:cs="宋体"/>
              </w:rPr>
              <w:t>答案</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B</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r>
              <w:rPr>
                <w:rFonts w:hint="eastAsia" w:ascii="宋体" w:hAnsi="宋体" w:cs="宋体"/>
              </w:rPr>
              <w:t>A</w:t>
            </w:r>
          </w:p>
        </w:tc>
        <w:tc>
          <w:tcPr>
            <w:tcW w:w="623" w:type="dxa"/>
            <w:vAlign w:val="center"/>
          </w:tcPr>
          <w:p>
            <w:pPr>
              <w:spacing w:line="288" w:lineRule="auto"/>
              <w:jc w:val="center"/>
            </w:pPr>
            <w:r>
              <w:rPr>
                <w:rFonts w:hint="eastAsia" w:ascii="宋体" w:hAnsi="宋体" w:cs="宋体"/>
              </w:rPr>
              <w:t>B</w:t>
            </w:r>
          </w:p>
        </w:tc>
        <w:tc>
          <w:tcPr>
            <w:tcW w:w="623" w:type="dxa"/>
            <w:vAlign w:val="center"/>
          </w:tcPr>
          <w:p>
            <w:pPr>
              <w:spacing w:line="288" w:lineRule="auto"/>
              <w:jc w:val="center"/>
            </w:pPr>
            <w:r>
              <w:rPr>
                <w:rFonts w:hint="eastAsia" w:ascii="宋体" w:hAnsi="宋体" w:cs="宋体"/>
              </w:rPr>
              <w:t>B</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B</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spacing w:line="288" w:lineRule="auto"/>
              <w:jc w:val="center"/>
            </w:pPr>
            <w:r>
              <w:rPr>
                <w:rFonts w:hint="eastAsia" w:ascii="宋体" w:hAnsi="宋体" w:cs="宋体"/>
              </w:rPr>
              <w:t>题号</w:t>
            </w:r>
          </w:p>
        </w:tc>
        <w:tc>
          <w:tcPr>
            <w:tcW w:w="623" w:type="dxa"/>
            <w:vAlign w:val="center"/>
          </w:tcPr>
          <w:p>
            <w:pPr>
              <w:spacing w:line="288" w:lineRule="auto"/>
              <w:jc w:val="center"/>
            </w:pPr>
            <w:r>
              <w:rPr>
                <w:rFonts w:hint="eastAsia" w:ascii="宋体" w:hAnsi="宋体" w:cs="宋体"/>
              </w:rPr>
              <w:t>16</w:t>
            </w:r>
          </w:p>
        </w:tc>
        <w:tc>
          <w:tcPr>
            <w:tcW w:w="623" w:type="dxa"/>
            <w:vAlign w:val="center"/>
          </w:tcPr>
          <w:p>
            <w:pPr>
              <w:spacing w:line="288" w:lineRule="auto"/>
              <w:jc w:val="center"/>
            </w:pPr>
            <w:r>
              <w:rPr>
                <w:rFonts w:hint="eastAsia" w:ascii="宋体" w:hAnsi="宋体" w:cs="宋体"/>
              </w:rPr>
              <w:t>17</w:t>
            </w:r>
          </w:p>
        </w:tc>
        <w:tc>
          <w:tcPr>
            <w:tcW w:w="623" w:type="dxa"/>
            <w:vAlign w:val="center"/>
          </w:tcPr>
          <w:p>
            <w:pPr>
              <w:spacing w:line="288" w:lineRule="auto"/>
              <w:jc w:val="center"/>
            </w:pPr>
            <w:r>
              <w:rPr>
                <w:rFonts w:hint="eastAsia" w:ascii="宋体" w:hAnsi="宋体" w:cs="宋体"/>
              </w:rPr>
              <w:t>18</w:t>
            </w:r>
          </w:p>
        </w:tc>
        <w:tc>
          <w:tcPr>
            <w:tcW w:w="623" w:type="dxa"/>
            <w:vAlign w:val="center"/>
          </w:tcPr>
          <w:p>
            <w:pPr>
              <w:spacing w:line="288" w:lineRule="auto"/>
              <w:jc w:val="center"/>
            </w:pPr>
            <w:r>
              <w:rPr>
                <w:rFonts w:hint="eastAsia" w:ascii="宋体" w:hAnsi="宋体" w:cs="宋体"/>
              </w:rPr>
              <w:t>19</w:t>
            </w:r>
          </w:p>
        </w:tc>
        <w:tc>
          <w:tcPr>
            <w:tcW w:w="623" w:type="dxa"/>
            <w:vAlign w:val="center"/>
          </w:tcPr>
          <w:p>
            <w:pPr>
              <w:spacing w:line="288" w:lineRule="auto"/>
              <w:jc w:val="center"/>
            </w:pPr>
            <w:r>
              <w:rPr>
                <w:rFonts w:hint="eastAsia" w:ascii="宋体" w:hAnsi="宋体" w:cs="宋体"/>
              </w:rPr>
              <w:t>20</w:t>
            </w:r>
          </w:p>
        </w:tc>
        <w:tc>
          <w:tcPr>
            <w:tcW w:w="623" w:type="dxa"/>
            <w:vAlign w:val="center"/>
          </w:tcPr>
          <w:p>
            <w:pPr>
              <w:spacing w:line="288" w:lineRule="auto"/>
              <w:jc w:val="center"/>
            </w:pPr>
            <w:r>
              <w:rPr>
                <w:rFonts w:hint="eastAsia" w:ascii="宋体" w:hAnsi="宋体" w:cs="宋体"/>
              </w:rPr>
              <w:t>21</w:t>
            </w:r>
          </w:p>
        </w:tc>
        <w:tc>
          <w:tcPr>
            <w:tcW w:w="623" w:type="dxa"/>
            <w:vAlign w:val="center"/>
          </w:tcPr>
          <w:p>
            <w:pPr>
              <w:spacing w:line="288" w:lineRule="auto"/>
              <w:jc w:val="center"/>
            </w:pPr>
            <w:r>
              <w:rPr>
                <w:rFonts w:hint="eastAsia" w:ascii="宋体" w:hAnsi="宋体" w:cs="宋体"/>
              </w:rPr>
              <w:t>22</w:t>
            </w:r>
          </w:p>
        </w:tc>
        <w:tc>
          <w:tcPr>
            <w:tcW w:w="623" w:type="dxa"/>
            <w:vAlign w:val="center"/>
          </w:tcPr>
          <w:p>
            <w:pPr>
              <w:spacing w:line="288" w:lineRule="auto"/>
              <w:jc w:val="center"/>
            </w:pPr>
            <w:r>
              <w:rPr>
                <w:rFonts w:hint="eastAsia" w:ascii="宋体" w:hAnsi="宋体" w:cs="宋体"/>
              </w:rPr>
              <w:t>23</w:t>
            </w: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spacing w:line="288" w:lineRule="auto"/>
              <w:jc w:val="center"/>
            </w:pPr>
            <w:r>
              <w:rPr>
                <w:rFonts w:hint="eastAsia" w:ascii="宋体" w:hAnsi="宋体" w:cs="宋体"/>
              </w:rPr>
              <w:t>答案</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A</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r>
              <w:rPr>
                <w:rFonts w:hint="eastAsia" w:ascii="宋体" w:hAnsi="宋体" w:cs="宋体"/>
              </w:rPr>
              <w:t>B</w:t>
            </w:r>
          </w:p>
        </w:tc>
        <w:tc>
          <w:tcPr>
            <w:tcW w:w="623" w:type="dxa"/>
            <w:vAlign w:val="center"/>
          </w:tcPr>
          <w:p>
            <w:pPr>
              <w:spacing w:line="288" w:lineRule="auto"/>
              <w:jc w:val="center"/>
            </w:pPr>
            <w:r>
              <w:rPr>
                <w:rFonts w:hint="eastAsia" w:ascii="宋体" w:hAnsi="宋体" w:cs="宋体"/>
              </w:rPr>
              <w:t>C</w:t>
            </w:r>
          </w:p>
        </w:tc>
        <w:tc>
          <w:tcPr>
            <w:tcW w:w="623" w:type="dxa"/>
            <w:vAlign w:val="center"/>
          </w:tcPr>
          <w:p>
            <w:pPr>
              <w:spacing w:line="288" w:lineRule="auto"/>
              <w:jc w:val="center"/>
            </w:pPr>
            <w:r>
              <w:rPr>
                <w:rFonts w:hint="eastAsia" w:ascii="宋体" w:hAnsi="宋体" w:cs="宋体"/>
              </w:rPr>
              <w:t>A</w:t>
            </w:r>
          </w:p>
        </w:tc>
        <w:tc>
          <w:tcPr>
            <w:tcW w:w="623" w:type="dxa"/>
            <w:vAlign w:val="center"/>
          </w:tcPr>
          <w:p>
            <w:pPr>
              <w:spacing w:line="288" w:lineRule="auto"/>
              <w:jc w:val="center"/>
            </w:pPr>
            <w:r>
              <w:rPr>
                <w:rFonts w:hint="eastAsia" w:ascii="宋体" w:hAnsi="宋体" w:cs="宋体"/>
              </w:rPr>
              <w:t>D</w:t>
            </w: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c>
          <w:tcPr>
            <w:tcW w:w="623" w:type="dxa"/>
            <w:vAlign w:val="center"/>
          </w:tcPr>
          <w:p>
            <w:pPr>
              <w:spacing w:line="288" w:lineRule="auto"/>
              <w:jc w:val="center"/>
            </w:pPr>
          </w:p>
        </w:tc>
      </w:tr>
    </w:tbl>
    <w:p>
      <w:pPr>
        <w:spacing w:line="288" w:lineRule="auto"/>
        <w:jc w:val="left"/>
        <w:rPr>
          <w:rFonts w:ascii="宋体" w:hAnsi="宋体" w:cs="宋体"/>
        </w:rPr>
      </w:pPr>
      <w:r>
        <w:rPr>
          <w:rFonts w:hint="eastAsia" w:ascii="宋体" w:hAnsi="宋体" w:cs="宋体"/>
        </w:rPr>
        <w:t>24.（18分）</w:t>
      </w:r>
    </w:p>
    <w:p>
      <w:pPr>
        <w:spacing w:line="288" w:lineRule="auto"/>
        <w:jc w:val="left"/>
        <w:rPr>
          <w:rFonts w:ascii="宋体" w:hAnsi="宋体" w:cs="宋体"/>
        </w:rPr>
      </w:pPr>
      <w:r>
        <w:rPr>
          <w:rFonts w:hint="eastAsia" w:ascii="宋体" w:hAnsi="宋体" w:cs="宋体"/>
        </w:rPr>
        <w:t>（1）高山地形对季风水汽抬升，降水丰富；山岳冰川广布，储存固态水源（冰雪融水多）；发育众多河流形成地表径流，向河流下游输水：地表水经断裂带下渗形成地下水，向海拔低处的含水层输送。（任3点6分）</w:t>
      </w:r>
    </w:p>
    <w:p>
      <w:pPr>
        <w:spacing w:line="288" w:lineRule="auto"/>
        <w:jc w:val="left"/>
        <w:rPr>
          <w:rFonts w:ascii="宋体" w:hAnsi="宋体" w:cs="宋体"/>
        </w:rPr>
      </w:pPr>
      <w:r>
        <w:rPr>
          <w:rFonts w:hint="eastAsia" w:ascii="宋体" w:hAnsi="宋体" w:cs="宋体"/>
        </w:rPr>
        <w:t>（2）大峡谷地区总体海拔较低，对水汽阻挡弱；峡谷纵深长、谷口宽度大，利于水汽深入青藏高原；谷口朝向西南，形成季风水汽通道；峡谷段自南向北地势升高，利于水汽逐步深入。（任3点6分）</w:t>
      </w:r>
    </w:p>
    <w:p>
      <w:pPr>
        <w:spacing w:line="288" w:lineRule="auto"/>
        <w:jc w:val="left"/>
        <w:rPr>
          <w:rFonts w:ascii="宋体" w:hAnsi="宋体" w:cs="宋体"/>
        </w:rPr>
      </w:pPr>
      <w:r>
        <w:rPr>
          <w:rFonts w:hint="eastAsia" w:ascii="宋体" w:hAnsi="宋体" w:cs="宋体"/>
        </w:rPr>
        <w:t>（3）喜马拉雅分水岭南侧比北侧降水较多，落差较大，河流溯源侵蚀更强，分水岭向北迁移速度更快；冈底斯山分水岭南、北侧降水与落差的差异较小，河流溯源侵蚀弱，分水岭北移速度较慢或位置稳定；喜马拉雅分水岭北移逐渐靠近冈底斯山分水岭，导致流域面积缩小。（任3点6分）</w:t>
      </w:r>
    </w:p>
    <w:p>
      <w:pPr>
        <w:spacing w:line="288" w:lineRule="auto"/>
        <w:jc w:val="left"/>
        <w:rPr>
          <w:rFonts w:ascii="宋体" w:hAnsi="宋体" w:cs="宋体"/>
        </w:rPr>
      </w:pPr>
      <w:r>
        <w:rPr>
          <w:rFonts w:hint="eastAsia" w:ascii="宋体" w:hAnsi="宋体" w:cs="宋体"/>
        </w:rPr>
        <w:t>25.（18分）</w:t>
      </w:r>
    </w:p>
    <w:p>
      <w:pPr>
        <w:spacing w:line="288" w:lineRule="auto"/>
        <w:jc w:val="left"/>
        <w:rPr>
          <w:rFonts w:ascii="宋体" w:hAnsi="宋体" w:cs="宋体"/>
        </w:rPr>
      </w:pPr>
      <w:r>
        <w:rPr>
          <w:rFonts w:hint="eastAsia" w:ascii="宋体" w:hAnsi="宋体" w:cs="宋体"/>
        </w:rPr>
        <w:t>（1）东多西少；沿长江下游沿岸集聚；沿沪苏浙沿海集聚。（任2点4分）</w:t>
      </w:r>
    </w:p>
    <w:p>
      <w:pPr>
        <w:spacing w:line="288" w:lineRule="auto"/>
        <w:jc w:val="left"/>
        <w:rPr>
          <w:rFonts w:ascii="宋体" w:hAnsi="宋体" w:cs="宋体"/>
        </w:rPr>
      </w:pPr>
      <w:r>
        <w:rPr>
          <w:rFonts w:hint="eastAsia" w:ascii="宋体" w:hAnsi="宋体" w:cs="宋体"/>
        </w:rPr>
        <w:t>（2）相比于上海市：江苏省人口多，劳动力数量较多、价格较低；岸线资源更丰富，可利用土地空间更大。（4分）</w:t>
      </w:r>
    </w:p>
    <w:p>
      <w:pPr>
        <w:spacing w:line="288" w:lineRule="auto"/>
        <w:jc w:val="left"/>
        <w:rPr>
          <w:rFonts w:ascii="宋体" w:hAnsi="宋体" w:cs="宋体"/>
        </w:rPr>
      </w:pPr>
      <w:r>
        <w:rPr>
          <w:rFonts w:hint="eastAsia" w:ascii="宋体" w:hAnsi="宋体" w:cs="宋体"/>
        </w:rPr>
        <w:t>相比于浙江省：江苏省紧邻长江干流，河岸线资源更丰富；造船、修船历史悠久，产业基础更好。（4分）</w:t>
      </w:r>
    </w:p>
    <w:p>
      <w:pPr>
        <w:spacing w:line="288" w:lineRule="auto"/>
        <w:jc w:val="left"/>
        <w:rPr>
          <w:rFonts w:ascii="宋体" w:hAnsi="宋体" w:cs="宋体"/>
        </w:rPr>
      </w:pPr>
      <w:r>
        <w:rPr>
          <w:rFonts w:hint="eastAsia" w:ascii="宋体" w:hAnsi="宋体" w:cs="宋体"/>
        </w:rPr>
        <w:t>（3）有利于发挥规模效应，降低生产成本；有利于提高品牌知名度，拓展国内外市场；有利于加强协作，避免同质化竞争，实现船舶业错位发展；有利于集中力量技术攻坚，提高创新能力；有利于稳定产业链，提升抗风险能力。（任3点6分）</w:t>
      </w:r>
    </w:p>
    <w:p>
      <w:pPr>
        <w:spacing w:line="288" w:lineRule="auto"/>
        <w:jc w:val="left"/>
        <w:rPr>
          <w:rFonts w:ascii="宋体" w:hAnsi="宋体" w:cs="宋体"/>
        </w:rPr>
      </w:pPr>
      <w:r>
        <w:rPr>
          <w:rFonts w:hint="eastAsia" w:ascii="宋体" w:hAnsi="宋体" w:cs="宋体"/>
        </w:rPr>
        <w:t>26.（18分）</w:t>
      </w:r>
    </w:p>
    <w:p>
      <w:pPr>
        <w:spacing w:line="288" w:lineRule="auto"/>
        <w:jc w:val="left"/>
        <w:rPr>
          <w:rFonts w:ascii="宋体" w:hAnsi="宋体" w:cs="宋体"/>
        </w:rPr>
      </w:pPr>
      <w:r>
        <w:rPr>
          <w:rFonts w:hint="eastAsia" w:ascii="宋体" w:hAnsi="宋体" w:cs="宋体"/>
        </w:rPr>
        <w:t>（1）当地缺少资金、技术和设备；产业发展落后，就业机会少；多露天矿床，“手抓矿”生产方式门槛低；“手抓矿”投入成本低，更能抵御钻矿价格变化风险；政府管控不力。（任3点6分）</w:t>
      </w:r>
    </w:p>
    <w:p>
      <w:pPr>
        <w:spacing w:line="288" w:lineRule="auto"/>
        <w:jc w:val="left"/>
        <w:rPr>
          <w:rFonts w:ascii="宋体" w:hAnsi="宋体" w:cs="宋体"/>
        </w:rPr>
      </w:pPr>
      <w:r>
        <w:rPr>
          <w:rFonts w:hint="eastAsia" w:ascii="宋体" w:hAnsi="宋体" w:cs="宋体"/>
        </w:rPr>
        <w:t>（2）钴矿为大宗货物，宜采用铁路和水运运输；矿区缺少与本国港口链接的铁路；矿区位于东南部，离德班港的距离较近；德班港历史悠久，港口建设较完善，与矿区铁路、公路运输联运便利；相对本国出海口，德班港离我国的海运距离更短，可节约运输成本。（任3点6分）</w:t>
      </w:r>
    </w:p>
    <w:p>
      <w:pPr>
        <w:spacing w:line="288" w:lineRule="auto"/>
        <w:jc w:val="left"/>
        <w:rPr>
          <w:rFonts w:ascii="宋体" w:hAnsi="宋体" w:cs="宋体"/>
        </w:rPr>
      </w:pPr>
      <w:r>
        <w:rPr>
          <w:rFonts w:hint="eastAsia" w:ascii="宋体" w:hAnsi="宋体" w:cs="宋体"/>
        </w:rPr>
        <w:t>（3）保障国内钴矿供应稳定，维护国家资源安全；保障相关产业的原料供应，维护国家经济安全；减少我国钴矿开采带来的生态环境破坏，维护国家生态安全；减少钴矿开发和加工对国内环境的污染，维护国家环境安全（任3点6分）</w:t>
      </w:r>
    </w:p>
    <w:sectPr>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E4D02"/>
    <w:rsid w:val="000E4FF1"/>
    <w:rsid w:val="001177F3"/>
    <w:rsid w:val="0016238F"/>
    <w:rsid w:val="00171458"/>
    <w:rsid w:val="00173C1D"/>
    <w:rsid w:val="001764C3"/>
    <w:rsid w:val="0018010E"/>
    <w:rsid w:val="00191C29"/>
    <w:rsid w:val="001C63DA"/>
    <w:rsid w:val="001D0C6F"/>
    <w:rsid w:val="00201A7E"/>
    <w:rsid w:val="00204526"/>
    <w:rsid w:val="00221FC9"/>
    <w:rsid w:val="002323D2"/>
    <w:rsid w:val="00244CEF"/>
    <w:rsid w:val="002457C2"/>
    <w:rsid w:val="00245E4D"/>
    <w:rsid w:val="002908F0"/>
    <w:rsid w:val="00294908"/>
    <w:rsid w:val="002A0E5D"/>
    <w:rsid w:val="002A1A21"/>
    <w:rsid w:val="002B03BB"/>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55E3C"/>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2E94"/>
    <w:rsid w:val="009121D7"/>
    <w:rsid w:val="00974E0F"/>
    <w:rsid w:val="00982128"/>
    <w:rsid w:val="009A27BF"/>
    <w:rsid w:val="009B4704"/>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CB7080"/>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4894"/>
    <w:rsid w:val="00F676FD"/>
    <w:rsid w:val="00F72514"/>
    <w:rsid w:val="00FA0944"/>
    <w:rsid w:val="00FA6947"/>
    <w:rsid w:val="00FB34D2"/>
    <w:rsid w:val="00FB4B17"/>
    <w:rsid w:val="00FC5860"/>
    <w:rsid w:val="00FD377B"/>
    <w:rsid w:val="00FF2D79"/>
    <w:rsid w:val="00FF517A"/>
    <w:rsid w:val="26A409E4"/>
    <w:rsid w:val="38274566"/>
    <w:rsid w:val="43F70955"/>
    <w:rsid w:val="4F285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autoRedefine/>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customStyle="1" w:styleId="9">
    <w:name w:val="无间隔1"/>
    <w:autoRedefine/>
    <w:qFormat/>
    <w:uiPriority w:val="1"/>
    <w:rPr>
      <w:rFonts w:eastAsia="Microsoft YaHei UI" w:asciiTheme="minorHAnsi" w:hAnsiTheme="minorHAnsi" w:cstheme="minorBidi"/>
      <w:sz w:val="22"/>
      <w:szCs w:val="22"/>
      <w:lang w:val="en-US" w:eastAsia="zh-CN" w:bidi="ar-SA"/>
    </w:rPr>
  </w:style>
  <w:style w:type="paragraph" w:customStyle="1" w:styleId="10">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69164-6303-4F65-84A8-146A33E79F32}">
  <ds:schemaRefs/>
</ds:datastoreItem>
</file>

<file path=docProps/app.xml><?xml version="1.0" encoding="utf-8"?>
<Properties xmlns="http://schemas.openxmlformats.org/officeDocument/2006/extended-properties" xmlns:vt="http://schemas.openxmlformats.org/officeDocument/2006/docPropsVTypes">
  <TotalTime>0</TotalTime>
  <Pages>9</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2024-04-30T07:41:47Z</dcterms:created>
  <dcterms:modified xsi:type="dcterms:W3CDTF">2024-04-30T07:41:55Z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DC82497C69A64C279616D73DF9E3DCF7_12</vt:lpwstr>
  </property>
</Properties>
</file>