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BF104">
      <w:pPr>
        <w:widowControl w:val="0"/>
        <w:spacing w:before="0" w:after="0" w:line="286" w:lineRule="auto"/>
        <w:jc w:val="center"/>
        <w:rPr>
          <w:sz w:val="32"/>
          <w:szCs w:val="32"/>
        </w:rPr>
      </w:pPr>
      <w:bookmarkStart w:id="0" w:name="_GoBack"/>
      <w:r>
        <w:rPr>
          <w:strike w:val="0"/>
          <w:sz w:val="32"/>
          <w:szCs w:val="32"/>
          <w:u w:val="none"/>
        </w:rPr>
        <w:drawing>
          <wp:anchor distT="0" distB="0" distL="114300" distR="114300" simplePos="0" relativeHeight="251659264" behindDoc="0" locked="0" layoutInCell="1" allowOverlap="1">
            <wp:simplePos x="0" y="0"/>
            <wp:positionH relativeFrom="page">
              <wp:posOffset>11125200</wp:posOffset>
            </wp:positionH>
            <wp:positionV relativeFrom="topMargin">
              <wp:posOffset>12255500</wp:posOffset>
            </wp:positionV>
            <wp:extent cx="457200" cy="4191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419100"/>
                    </a:xfrm>
                    <a:prstGeom prst="rect">
                      <a:avLst/>
                    </a:prstGeom>
                  </pic:spPr>
                </pic:pic>
              </a:graphicData>
            </a:graphic>
          </wp:anchor>
        </w:drawing>
      </w:r>
      <w:bookmarkEnd w:id="0"/>
      <w:r>
        <w:rPr>
          <w:b/>
          <w:bCs/>
          <w:sz w:val="32"/>
          <w:szCs w:val="32"/>
        </w:rPr>
        <w:t>2024</w:t>
      </w:r>
      <w:r>
        <w:rPr>
          <w:rFonts w:ascii="宋体" w:hAnsi="宋体" w:eastAsia="宋体" w:cs="宋体"/>
          <w:b/>
          <w:bCs/>
          <w:sz w:val="32"/>
          <w:szCs w:val="32"/>
        </w:rPr>
        <w:t>年普通高等学校招生全国统一考试（全国甲卷）</w:t>
      </w:r>
    </w:p>
    <w:p w14:paraId="3373ADB8">
      <w:pPr>
        <w:widowControl w:val="0"/>
        <w:spacing w:before="0" w:after="0" w:line="286" w:lineRule="auto"/>
        <w:jc w:val="both"/>
      </w:pPr>
      <w:r>
        <w:rPr>
          <w:rFonts w:ascii="宋体" w:hAnsi="宋体" w:eastAsia="宋体" w:cs="宋体"/>
          <w:b/>
          <w:bCs/>
        </w:rPr>
        <w:t>一、选择题：本题共</w:t>
      </w:r>
      <w:r>
        <w:rPr>
          <w:b/>
          <w:bCs/>
        </w:rPr>
        <w:t>35</w:t>
      </w:r>
      <w:r>
        <w:rPr>
          <w:rFonts w:ascii="宋体" w:hAnsi="宋体" w:eastAsia="宋体" w:cs="宋体"/>
          <w:b/>
          <w:bCs/>
        </w:rPr>
        <w:t>小题，每小题</w:t>
      </w:r>
      <w:r>
        <w:rPr>
          <w:b/>
          <w:bCs/>
        </w:rPr>
        <w:t>4</w:t>
      </w:r>
      <w:r>
        <w:rPr>
          <w:rFonts w:ascii="宋体" w:hAnsi="宋体" w:eastAsia="宋体" w:cs="宋体"/>
          <w:b/>
          <w:bCs/>
        </w:rPr>
        <w:t>分，共</w:t>
      </w:r>
      <w:r>
        <w:rPr>
          <w:b/>
          <w:bCs/>
        </w:rPr>
        <w:t>140</w:t>
      </w:r>
      <w:r>
        <w:rPr>
          <w:rFonts w:ascii="宋体" w:hAnsi="宋体" w:eastAsia="宋体" w:cs="宋体"/>
          <w:b/>
          <w:bCs/>
        </w:rPr>
        <w:t>分。在每小题给出的四个选项中，只有一项是符合题目要求的</w:t>
      </w:r>
    </w:p>
    <w:p w14:paraId="1E4B3F65">
      <w:pPr>
        <w:widowControl w:val="0"/>
        <w:spacing w:before="0" w:after="0" w:line="360" w:lineRule="auto"/>
        <w:ind w:firstLine="420"/>
        <w:jc w:val="both"/>
        <w:rPr>
          <w:sz w:val="21"/>
          <w:szCs w:val="21"/>
        </w:rPr>
      </w:pPr>
      <w:r>
        <w:rPr>
          <w:rFonts w:ascii="楷体" w:hAnsi="楷体" w:eastAsia="楷体" w:cs="楷体"/>
          <w:sz w:val="21"/>
          <w:szCs w:val="21"/>
        </w:rPr>
        <w:t>苏州工业园区是中国和新加坡两国政府间的重要合作项目。图1示意苏州工业园区中的中新合作区1994-2000年实施的功能区布局规划。规划思路是通过基础设施建设，优先开发工业用地；当人口集聚到一定规模后，加大开发居住用地；当人口进一步集聚后，再重点开发商业用地。据此完成下面小题。</w:t>
      </w:r>
    </w:p>
    <w:p w14:paraId="66DF7A7D">
      <w:pPr>
        <w:widowControl w:val="0"/>
        <w:spacing w:before="0" w:after="0" w:line="360" w:lineRule="auto"/>
        <w:jc w:val="both"/>
        <w:rPr>
          <w:sz w:val="21"/>
          <w:szCs w:val="21"/>
        </w:rPr>
      </w:pPr>
      <w:r>
        <w:rPr>
          <w:strike w:val="0"/>
          <w:sz w:val="21"/>
          <w:szCs w:val="21"/>
          <w:u w:val="none"/>
        </w:rPr>
        <w:drawing>
          <wp:inline distT="0" distB="0" distL="114300" distR="114300">
            <wp:extent cx="3429000" cy="148590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3429000" cy="1485900"/>
                    </a:xfrm>
                    <a:prstGeom prst="rect">
                      <a:avLst/>
                    </a:prstGeom>
                  </pic:spPr>
                </pic:pic>
              </a:graphicData>
            </a:graphic>
          </wp:inline>
        </w:drawing>
      </w:r>
    </w:p>
    <w:p w14:paraId="4A955D57">
      <w:pPr>
        <w:widowControl w:val="0"/>
        <w:spacing w:before="0" w:after="0" w:line="360" w:lineRule="auto"/>
        <w:rPr>
          <w:sz w:val="21"/>
          <w:szCs w:val="21"/>
        </w:rPr>
      </w:pPr>
      <w:r>
        <w:rPr>
          <w:sz w:val="21"/>
          <w:szCs w:val="21"/>
        </w:rPr>
        <w:t xml:space="preserve">1. </w:t>
      </w:r>
      <w:r>
        <w:rPr>
          <w:rFonts w:ascii="宋体" w:hAnsi="宋体" w:eastAsia="宋体" w:cs="宋体"/>
          <w:sz w:val="21"/>
          <w:szCs w:val="21"/>
        </w:rPr>
        <w:t>中新合作区的工业区对商业区形成强力支撑的原因是工业区带动了（</w:t>
      </w:r>
      <w:r>
        <w:rPr>
          <w:sz w:val="21"/>
          <w:szCs w:val="21"/>
        </w:rPr>
        <w:t xml:space="preserve">    </w:t>
      </w:r>
      <w:r>
        <w:rPr>
          <w:rFonts w:ascii="宋体" w:hAnsi="宋体" w:eastAsia="宋体" w:cs="宋体"/>
          <w:sz w:val="21"/>
          <w:szCs w:val="21"/>
        </w:rPr>
        <w:t>）</w:t>
      </w:r>
    </w:p>
    <w:p w14:paraId="168C5CCF">
      <w:pPr>
        <w:widowControl w:val="0"/>
        <w:spacing w:before="0" w:after="0" w:line="360" w:lineRule="auto"/>
        <w:jc w:val="both"/>
        <w:rPr>
          <w:sz w:val="21"/>
          <w:szCs w:val="21"/>
        </w:rPr>
      </w:pPr>
      <w:r>
        <w:rPr>
          <w:rFonts w:ascii="宋体" w:hAnsi="宋体" w:eastAsia="宋体" w:cs="宋体"/>
          <w:sz w:val="21"/>
          <w:szCs w:val="21"/>
        </w:rPr>
        <w:t>①人口集聚    ②服务业集聚    ③人才集聚    ④技术集聚</w:t>
      </w:r>
    </w:p>
    <w:p w14:paraId="10B4D67C">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③④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①④</w:t>
      </w:r>
    </w:p>
    <w:p w14:paraId="415508C0">
      <w:pPr>
        <w:widowControl w:val="0"/>
        <w:spacing w:before="0" w:after="0" w:line="360" w:lineRule="auto"/>
        <w:rPr>
          <w:sz w:val="21"/>
          <w:szCs w:val="21"/>
        </w:rPr>
      </w:pPr>
      <w:r>
        <w:rPr>
          <w:sz w:val="21"/>
          <w:szCs w:val="21"/>
        </w:rPr>
        <w:t xml:space="preserve">2. </w:t>
      </w:r>
      <w:r>
        <w:rPr>
          <w:rFonts w:ascii="宋体" w:hAnsi="宋体" w:eastAsia="宋体" w:cs="宋体"/>
          <w:sz w:val="21"/>
          <w:szCs w:val="21"/>
        </w:rPr>
        <w:t>将中新合作区的住宅区规划在商业区和工业区之间，主要有利于（</w:t>
      </w:r>
      <w:r>
        <w:rPr>
          <w:sz w:val="21"/>
          <w:szCs w:val="21"/>
        </w:rPr>
        <w:t xml:space="preserve">    </w:t>
      </w:r>
      <w:r>
        <w:rPr>
          <w:rFonts w:ascii="宋体" w:hAnsi="宋体" w:eastAsia="宋体" w:cs="宋体"/>
          <w:sz w:val="21"/>
          <w:szCs w:val="21"/>
        </w:rPr>
        <w:t>）</w:t>
      </w:r>
    </w:p>
    <w:p w14:paraId="1F71E1EF">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节约土地资源</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增加绿地面积</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组织内外交通</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完善市政设施</w:t>
      </w:r>
    </w:p>
    <w:p w14:paraId="26DF4C85">
      <w:pPr>
        <w:widowControl w:val="0"/>
        <w:spacing w:before="0" w:after="0" w:line="360" w:lineRule="auto"/>
        <w:rPr>
          <w:sz w:val="21"/>
          <w:szCs w:val="21"/>
        </w:rPr>
      </w:pPr>
      <w:r>
        <w:rPr>
          <w:sz w:val="21"/>
          <w:szCs w:val="21"/>
        </w:rPr>
        <w:t xml:space="preserve">3. </w:t>
      </w:r>
      <w:r>
        <w:rPr>
          <w:rFonts w:ascii="宋体" w:hAnsi="宋体" w:eastAsia="宋体" w:cs="宋体"/>
          <w:sz w:val="21"/>
          <w:szCs w:val="21"/>
        </w:rPr>
        <w:t>从苏州老城主干道向东延伸串联中新合作区各功能区，体现的布局思路是（</w:t>
      </w:r>
      <w:r>
        <w:rPr>
          <w:sz w:val="21"/>
          <w:szCs w:val="21"/>
        </w:rPr>
        <w:t xml:space="preserve">    </w:t>
      </w:r>
      <w:r>
        <w:rPr>
          <w:rFonts w:ascii="宋体" w:hAnsi="宋体" w:eastAsia="宋体" w:cs="宋体"/>
          <w:sz w:val="21"/>
          <w:szCs w:val="21"/>
        </w:rPr>
        <w:t>）</w:t>
      </w:r>
    </w:p>
    <w:p w14:paraId="7B1A0D34">
      <w:pPr>
        <w:widowControl w:val="0"/>
        <w:spacing w:before="0" w:after="0" w:line="360" w:lineRule="auto"/>
        <w:jc w:val="both"/>
        <w:rPr>
          <w:sz w:val="21"/>
          <w:szCs w:val="21"/>
        </w:rPr>
      </w:pPr>
      <w:r>
        <w:rPr>
          <w:rFonts w:ascii="宋体" w:hAnsi="宋体" w:eastAsia="宋体" w:cs="宋体"/>
          <w:sz w:val="21"/>
          <w:szCs w:val="21"/>
        </w:rPr>
        <w:t>①轴向发展    ②职住平衡    ③均衡发展    ④地租递减</w:t>
      </w:r>
    </w:p>
    <w:p w14:paraId="74DE4514">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①④</w:t>
      </w:r>
    </w:p>
    <w:p w14:paraId="23E5AC2C">
      <w:pPr>
        <w:widowControl w:val="0"/>
        <w:spacing w:before="0" w:after="0" w:line="360" w:lineRule="auto"/>
        <w:ind w:firstLine="420"/>
        <w:jc w:val="both"/>
        <w:rPr>
          <w:sz w:val="21"/>
          <w:szCs w:val="21"/>
        </w:rPr>
      </w:pPr>
      <w:r>
        <w:rPr>
          <w:rFonts w:ascii="楷体" w:hAnsi="楷体" w:eastAsia="楷体" w:cs="楷体"/>
          <w:sz w:val="21"/>
          <w:szCs w:val="21"/>
        </w:rPr>
        <w:t>位于三江平原的某大型农场开垦沼泽地，最初主要种植小麦，近年来主要种植水稻。该农场抽取地下水注入露天水池，蓄存一段时间后引入稻田灌溉。据此完成下面小题。</w:t>
      </w:r>
    </w:p>
    <w:p w14:paraId="07F7AC63">
      <w:pPr>
        <w:widowControl w:val="0"/>
        <w:spacing w:before="0" w:after="0" w:line="360" w:lineRule="auto"/>
        <w:rPr>
          <w:sz w:val="21"/>
          <w:szCs w:val="21"/>
        </w:rPr>
      </w:pPr>
      <w:r>
        <w:rPr>
          <w:sz w:val="21"/>
          <w:szCs w:val="21"/>
        </w:rPr>
        <w:t xml:space="preserve">4. </w:t>
      </w:r>
      <w:r>
        <w:rPr>
          <w:rFonts w:ascii="宋体" w:hAnsi="宋体" w:eastAsia="宋体" w:cs="宋体"/>
          <w:sz w:val="21"/>
          <w:szCs w:val="21"/>
        </w:rPr>
        <w:t>该农场开垦沼泽地种植小麦，首先需要（</w:t>
      </w:r>
      <w:r>
        <w:rPr>
          <w:sz w:val="21"/>
          <w:szCs w:val="21"/>
        </w:rPr>
        <w:t xml:space="preserve">    </w:t>
      </w:r>
      <w:r>
        <w:rPr>
          <w:rFonts w:ascii="宋体" w:hAnsi="宋体" w:eastAsia="宋体" w:cs="宋体"/>
          <w:sz w:val="21"/>
          <w:szCs w:val="21"/>
        </w:rPr>
        <w:t>）</w:t>
      </w:r>
    </w:p>
    <w:p w14:paraId="532C458B">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提高土壤肥力</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降低地下水位</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提高土壤温度</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控制土壤侵蚀</w:t>
      </w:r>
    </w:p>
    <w:p w14:paraId="00F21D2D">
      <w:pPr>
        <w:widowControl w:val="0"/>
        <w:spacing w:before="0" w:after="0" w:line="360" w:lineRule="auto"/>
        <w:rPr>
          <w:sz w:val="21"/>
          <w:szCs w:val="21"/>
        </w:rPr>
      </w:pPr>
      <w:r>
        <w:rPr>
          <w:sz w:val="21"/>
          <w:szCs w:val="21"/>
        </w:rPr>
        <w:t xml:space="preserve">5. </w:t>
      </w:r>
      <w:r>
        <w:rPr>
          <w:rFonts w:ascii="宋体" w:hAnsi="宋体" w:eastAsia="宋体" w:cs="宋体"/>
          <w:sz w:val="21"/>
          <w:szCs w:val="21"/>
        </w:rPr>
        <w:t>将抽取的地下水在露天水池蓄存一段时间后再引入稻田灌溉的目的是（</w:t>
      </w:r>
      <w:r>
        <w:rPr>
          <w:sz w:val="21"/>
          <w:szCs w:val="21"/>
        </w:rPr>
        <w:t xml:space="preserve">    </w:t>
      </w:r>
      <w:r>
        <w:rPr>
          <w:rFonts w:ascii="宋体" w:hAnsi="宋体" w:eastAsia="宋体" w:cs="宋体"/>
          <w:sz w:val="21"/>
          <w:szCs w:val="21"/>
        </w:rPr>
        <w:t>）</w:t>
      </w:r>
    </w:p>
    <w:p w14:paraId="7629D324">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营造景观</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积蓄水量</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沉淀泥沙</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提高水温</w:t>
      </w:r>
    </w:p>
    <w:p w14:paraId="73D1AE75">
      <w:pPr>
        <w:widowControl w:val="0"/>
        <w:spacing w:before="0" w:after="0" w:line="360" w:lineRule="auto"/>
        <w:ind w:firstLine="420"/>
        <w:jc w:val="both"/>
        <w:rPr>
          <w:sz w:val="21"/>
          <w:szCs w:val="21"/>
        </w:rPr>
      </w:pPr>
      <w:r>
        <w:rPr>
          <w:rFonts w:ascii="楷体" w:hAnsi="楷体" w:eastAsia="楷体" w:cs="楷体"/>
          <w:sz w:val="21"/>
          <w:szCs w:val="21"/>
        </w:rPr>
        <w:t>阿拉斯加某冰川前端（61.5°N，142.9°W附近）的冰面上，呈斑块状分布着少量的矿物质，并生长着一种苔藓球。这种苔藓球内部由生物体和有机残体交织，形成相对独立的生存环境。它们靠暖季在冰面上滚动方能维持生存，被形象地称为“冰川老鼠”。下图是冰面上的苔藓球照片。据此完成下面小题。</w:t>
      </w:r>
      <w:r>
        <w:rPr>
          <w:strike w:val="0"/>
          <w:sz w:val="21"/>
          <w:szCs w:val="21"/>
          <w:u w:val="none"/>
        </w:rPr>
        <w:drawing>
          <wp:inline distT="0" distB="0" distL="114300" distR="114300">
            <wp:extent cx="28575" cy="28575"/>
            <wp:effectExtent l="0" t="0" r="0" b="0"/>
            <wp:docPr id="100013" name="图片 100013"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page number 0"/>
                    <pic:cNvPicPr>
                      <a:picLocks noChangeAspect="1"/>
                    </pic:cNvPicPr>
                  </pic:nvPicPr>
                  <pic:blipFill>
                    <a:blip r:embed="rId8"/>
                    <a:stretch>
                      <a:fillRect/>
                    </a:stretch>
                  </pic:blipFill>
                  <pic:spPr>
                    <a:xfrm>
                      <a:off x="0" y="0"/>
                      <a:ext cx="28575" cy="28575"/>
                    </a:xfrm>
                    <a:prstGeom prst="rect">
                      <a:avLst/>
                    </a:prstGeom>
                  </pic:spPr>
                </pic:pic>
              </a:graphicData>
            </a:graphic>
          </wp:inline>
        </w:drawing>
      </w:r>
    </w:p>
    <w:p w14:paraId="6A128954">
      <w:pPr>
        <w:sectPr>
          <w:type w:val="continuous"/>
          <w:pgSz w:w="11927" w:h="16875"/>
          <w:pgMar w:top="800" w:right="1120" w:bottom="540" w:left="1120" w:header="708" w:footer="708" w:gutter="0"/>
          <w:cols w:space="708" w:num="1"/>
          <w:docGrid w:linePitch="360" w:charSpace="0"/>
        </w:sectPr>
      </w:pPr>
    </w:p>
    <w:p w14:paraId="01E39B0D">
      <w:pPr>
        <w:widowControl w:val="0"/>
        <w:spacing w:before="0" w:after="0" w:line="360" w:lineRule="auto"/>
        <w:jc w:val="both"/>
        <w:rPr>
          <w:sz w:val="21"/>
          <w:szCs w:val="21"/>
        </w:rPr>
      </w:pPr>
      <w:r>
        <w:rPr>
          <w:strike w:val="0"/>
          <w:sz w:val="21"/>
          <w:szCs w:val="21"/>
          <w:u w:val="none"/>
        </w:rPr>
        <w:drawing>
          <wp:inline distT="0" distB="0" distL="114300" distR="114300">
            <wp:extent cx="2686050" cy="1695450"/>
            <wp:effectExtent l="0" t="0" r="0"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2686050" cy="1695450"/>
                    </a:xfrm>
                    <a:prstGeom prst="rect">
                      <a:avLst/>
                    </a:prstGeom>
                  </pic:spPr>
                </pic:pic>
              </a:graphicData>
            </a:graphic>
          </wp:inline>
        </w:drawing>
      </w:r>
    </w:p>
    <w:p w14:paraId="12F9BBF4">
      <w:pPr>
        <w:widowControl w:val="0"/>
        <w:spacing w:before="0" w:after="0" w:line="360" w:lineRule="auto"/>
        <w:rPr>
          <w:sz w:val="21"/>
          <w:szCs w:val="21"/>
        </w:rPr>
      </w:pPr>
      <w:r>
        <w:rPr>
          <w:sz w:val="21"/>
          <w:szCs w:val="21"/>
        </w:rPr>
        <w:t xml:space="preserve">6. </w:t>
      </w:r>
      <w:r>
        <w:rPr>
          <w:rFonts w:ascii="宋体" w:hAnsi="宋体" w:eastAsia="宋体" w:cs="宋体"/>
          <w:sz w:val="21"/>
          <w:szCs w:val="21"/>
        </w:rPr>
        <w:t>最能增加该地冰面矿物质的是（</w:t>
      </w:r>
      <w:r>
        <w:rPr>
          <w:sz w:val="21"/>
          <w:szCs w:val="21"/>
        </w:rPr>
        <w:t xml:space="preserve">    </w:t>
      </w:r>
      <w:r>
        <w:rPr>
          <w:rFonts w:ascii="宋体" w:hAnsi="宋体" w:eastAsia="宋体" w:cs="宋体"/>
          <w:sz w:val="21"/>
          <w:szCs w:val="21"/>
        </w:rPr>
        <w:t>）</w:t>
      </w:r>
    </w:p>
    <w:p w14:paraId="665692BC">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冰蚀洼地冻融</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冰川两侧河流沉积</w:t>
      </w:r>
    </w:p>
    <w:p w14:paraId="74F59B52">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大气粉尘沉降</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冰面砾石物理风化</w:t>
      </w:r>
    </w:p>
    <w:p w14:paraId="21491792">
      <w:pPr>
        <w:widowControl w:val="0"/>
        <w:spacing w:before="0" w:after="0" w:line="360" w:lineRule="auto"/>
        <w:rPr>
          <w:sz w:val="21"/>
          <w:szCs w:val="21"/>
        </w:rPr>
      </w:pPr>
      <w:r>
        <w:rPr>
          <w:sz w:val="21"/>
          <w:szCs w:val="21"/>
        </w:rPr>
        <w:t xml:space="preserve">7. </w:t>
      </w:r>
      <w:r>
        <w:rPr>
          <w:rFonts w:ascii="宋体" w:hAnsi="宋体" w:eastAsia="宋体" w:cs="宋体"/>
          <w:sz w:val="21"/>
          <w:szCs w:val="21"/>
        </w:rPr>
        <w:t>“冰川老鼠”在暖季滚动使其（</w:t>
      </w:r>
      <w:r>
        <w:rPr>
          <w:sz w:val="21"/>
          <w:szCs w:val="21"/>
        </w:rPr>
        <w:t xml:space="preserve">    </w:t>
      </w:r>
      <w:r>
        <w:rPr>
          <w:rFonts w:ascii="宋体" w:hAnsi="宋体" w:eastAsia="宋体" w:cs="宋体"/>
          <w:sz w:val="21"/>
          <w:szCs w:val="21"/>
        </w:rPr>
        <w:t>）</w:t>
      </w:r>
    </w:p>
    <w:p w14:paraId="0FEDF6EC">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排出水分</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获得养分</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躲避阳光</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保持热量</w:t>
      </w:r>
    </w:p>
    <w:p w14:paraId="63E5E14B">
      <w:pPr>
        <w:widowControl w:val="0"/>
        <w:spacing w:before="0" w:after="0" w:line="360" w:lineRule="auto"/>
        <w:rPr>
          <w:sz w:val="21"/>
          <w:szCs w:val="21"/>
        </w:rPr>
      </w:pPr>
      <w:r>
        <w:rPr>
          <w:sz w:val="21"/>
          <w:szCs w:val="21"/>
        </w:rPr>
        <w:t xml:space="preserve">8. </w:t>
      </w:r>
      <w:r>
        <w:rPr>
          <w:rFonts w:ascii="宋体" w:hAnsi="宋体" w:eastAsia="宋体" w:cs="宋体"/>
          <w:sz w:val="21"/>
          <w:szCs w:val="21"/>
        </w:rPr>
        <w:t>暖季“冰川老鼠”内部比周边大气（</w:t>
      </w:r>
      <w:r>
        <w:rPr>
          <w:sz w:val="21"/>
          <w:szCs w:val="21"/>
        </w:rPr>
        <w:t xml:space="preserve">    </w:t>
      </w:r>
      <w:r>
        <w:rPr>
          <w:rFonts w:ascii="宋体" w:hAnsi="宋体" w:eastAsia="宋体" w:cs="宋体"/>
          <w:sz w:val="21"/>
          <w:szCs w:val="21"/>
        </w:rPr>
        <w:t>）</w:t>
      </w:r>
    </w:p>
    <w:p w14:paraId="299BD109">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A</w:t>
      </w:r>
      <w:r>
        <w:rPr>
          <w:strike w:val="0"/>
          <w:sz w:val="21"/>
          <w:szCs w:val="21"/>
          <w:u w:val="none"/>
        </w:rPr>
        <w:drawing>
          <wp:inline distT="0" distB="0" distL="114300" distR="114300">
            <wp:extent cx="38100" cy="95250"/>
            <wp:effectExtent l="0" t="0" r="0" b="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10"/>
                    <a:stretch>
                      <a:fillRect/>
                    </a:stretch>
                  </pic:blipFill>
                  <pic:spPr>
                    <a:xfrm>
                      <a:off x="0" y="0"/>
                      <a:ext cx="38100" cy="95250"/>
                    </a:xfrm>
                    <a:prstGeom prst="rect">
                      <a:avLst/>
                    </a:prstGeom>
                  </pic:spPr>
                </pic:pic>
              </a:graphicData>
            </a:graphic>
          </wp:inline>
        </w:drawing>
      </w:r>
      <w:r>
        <w:rPr>
          <w:sz w:val="21"/>
          <w:szCs w:val="21"/>
        </w:rPr>
        <w:t xml:space="preserve"> </w:t>
      </w:r>
      <w:r>
        <w:rPr>
          <w:rFonts w:ascii="宋体" w:hAnsi="宋体" w:eastAsia="宋体" w:cs="宋体"/>
          <w:sz w:val="21"/>
          <w:szCs w:val="21"/>
        </w:rPr>
        <w:t>平均温度高</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氧气含量高</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水汽含量低</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气压波动大</w:t>
      </w:r>
    </w:p>
    <w:p w14:paraId="4248E7A4">
      <w:pPr>
        <w:widowControl w:val="0"/>
        <w:spacing w:before="0" w:after="0" w:line="360" w:lineRule="auto"/>
        <w:ind w:firstLine="420"/>
        <w:jc w:val="both"/>
        <w:rPr>
          <w:sz w:val="21"/>
          <w:szCs w:val="21"/>
        </w:rPr>
      </w:pPr>
      <w:r>
        <w:rPr>
          <w:rFonts w:ascii="楷体" w:hAnsi="楷体" w:eastAsia="楷体" w:cs="楷体"/>
          <w:sz w:val="21"/>
          <w:szCs w:val="21"/>
        </w:rPr>
        <w:t>下图所示剖面位于青藏高原东缘的黄河岸边，该剖面含有丰富的环境演化信息。剖面中的泥沼土层是在相对静水环境下形成的。据此完成下面小题。</w:t>
      </w:r>
    </w:p>
    <w:p w14:paraId="4BDD23B5">
      <w:pPr>
        <w:widowControl w:val="0"/>
        <w:spacing w:before="0" w:after="0" w:line="360" w:lineRule="auto"/>
        <w:jc w:val="both"/>
        <w:rPr>
          <w:sz w:val="21"/>
          <w:szCs w:val="21"/>
        </w:rPr>
      </w:pPr>
      <w:r>
        <w:rPr>
          <w:strike w:val="0"/>
          <w:sz w:val="21"/>
          <w:szCs w:val="21"/>
          <w:u w:val="none"/>
        </w:rPr>
        <w:drawing>
          <wp:inline distT="0" distB="0" distL="114300" distR="114300">
            <wp:extent cx="2628900" cy="2152650"/>
            <wp:effectExtent l="0" t="0" r="0" b="0"/>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2628900" cy="2152650"/>
                    </a:xfrm>
                    <a:prstGeom prst="rect">
                      <a:avLst/>
                    </a:prstGeom>
                  </pic:spPr>
                </pic:pic>
              </a:graphicData>
            </a:graphic>
          </wp:inline>
        </w:drawing>
      </w:r>
    </w:p>
    <w:p w14:paraId="389A7402">
      <w:pPr>
        <w:widowControl w:val="0"/>
        <w:spacing w:before="0" w:after="0" w:line="360" w:lineRule="auto"/>
        <w:rPr>
          <w:sz w:val="21"/>
          <w:szCs w:val="21"/>
        </w:rPr>
      </w:pPr>
      <w:r>
        <w:rPr>
          <w:sz w:val="21"/>
          <w:szCs w:val="21"/>
        </w:rPr>
        <w:t xml:space="preserve">9. </w:t>
      </w:r>
      <w:r>
        <w:rPr>
          <w:rFonts w:ascii="宋体" w:hAnsi="宋体" w:eastAsia="宋体" w:cs="宋体"/>
          <w:sz w:val="21"/>
          <w:szCs w:val="21"/>
        </w:rPr>
        <w:t>风沙与泥沼土互层中，与风沙层相比，泥沼土层沉积物（</w:t>
      </w:r>
      <w:r>
        <w:rPr>
          <w:sz w:val="21"/>
          <w:szCs w:val="21"/>
        </w:rPr>
        <w:t xml:space="preserve">    </w:t>
      </w:r>
      <w:r>
        <w:rPr>
          <w:rFonts w:ascii="宋体" w:hAnsi="宋体" w:eastAsia="宋体" w:cs="宋体"/>
          <w:sz w:val="21"/>
          <w:szCs w:val="21"/>
        </w:rPr>
        <w:t>）</w:t>
      </w:r>
    </w:p>
    <w:p w14:paraId="4DE8CB93">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颗粒较粗，有机质较少</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颗粒较细，有机质较少</w:t>
      </w:r>
    </w:p>
    <w:p w14:paraId="48CA70A8">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颗粒较粗，有机质较多</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颗粒较细，有机质较多</w:t>
      </w:r>
    </w:p>
    <w:p w14:paraId="39A65C14">
      <w:pPr>
        <w:widowControl w:val="0"/>
        <w:spacing w:before="0" w:after="0" w:line="360" w:lineRule="auto"/>
        <w:rPr>
          <w:sz w:val="21"/>
          <w:szCs w:val="21"/>
        </w:rPr>
      </w:pPr>
      <w:r>
        <w:rPr>
          <w:sz w:val="21"/>
          <w:szCs w:val="21"/>
        </w:rPr>
        <w:t xml:space="preserve">10. </w:t>
      </w:r>
      <w:r>
        <w:rPr>
          <w:rFonts w:ascii="宋体" w:hAnsi="宋体" w:eastAsia="宋体" w:cs="宋体"/>
          <w:sz w:val="21"/>
          <w:szCs w:val="21"/>
        </w:rPr>
        <w:t>推测灰绿色泥沼土层上部（深度约</w:t>
      </w:r>
      <w:r>
        <w:rPr>
          <w:sz w:val="21"/>
          <w:szCs w:val="21"/>
        </w:rPr>
        <w:t>230</w:t>
      </w:r>
      <w:r>
        <w:rPr>
          <w:rFonts w:ascii="宋体" w:hAnsi="宋体" w:eastAsia="宋体" w:cs="宋体"/>
          <w:sz w:val="21"/>
          <w:szCs w:val="21"/>
        </w:rPr>
        <w:t>～</w:t>
      </w:r>
      <w:r>
        <w:rPr>
          <w:sz w:val="21"/>
          <w:szCs w:val="21"/>
        </w:rPr>
        <w:t>260</w:t>
      </w:r>
      <w:r>
        <w:rPr>
          <w:rFonts w:ascii="宋体" w:hAnsi="宋体" w:eastAsia="宋体" w:cs="宋体"/>
          <w:sz w:val="21"/>
          <w:szCs w:val="21"/>
        </w:rPr>
        <w:t>厘米）出现的波状形变形成于（</w:t>
      </w:r>
      <w:r>
        <w:rPr>
          <w:sz w:val="21"/>
          <w:szCs w:val="21"/>
        </w:rPr>
        <w:t xml:space="preserve">    </w:t>
      </w:r>
      <w:r>
        <w:rPr>
          <w:rFonts w:ascii="宋体" w:hAnsi="宋体" w:eastAsia="宋体" w:cs="宋体"/>
          <w:sz w:val="21"/>
          <w:szCs w:val="21"/>
        </w:rPr>
        <w:t>）</w:t>
      </w:r>
    </w:p>
    <w:p w14:paraId="769722D0">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冻融造成的变形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构造挤压变形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流水不均匀沉积</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风沙差异沉积</w:t>
      </w:r>
    </w:p>
    <w:p w14:paraId="41ABC208">
      <w:pPr>
        <w:widowControl w:val="0"/>
        <w:spacing w:before="0" w:after="0" w:line="360" w:lineRule="auto"/>
        <w:rPr>
          <w:sz w:val="21"/>
          <w:szCs w:val="21"/>
        </w:rPr>
      </w:pPr>
      <w:r>
        <w:rPr>
          <w:sz w:val="21"/>
          <w:szCs w:val="21"/>
        </w:rPr>
        <w:t xml:space="preserve">11. </w:t>
      </w:r>
      <w:r>
        <w:rPr>
          <w:rFonts w:ascii="宋体" w:hAnsi="宋体" w:eastAsia="宋体" w:cs="宋体"/>
          <w:sz w:val="21"/>
          <w:szCs w:val="21"/>
        </w:rPr>
        <w:t>距今约</w:t>
      </w:r>
      <w:r>
        <w:rPr>
          <w:sz w:val="21"/>
          <w:szCs w:val="21"/>
        </w:rPr>
        <w:t>15</w:t>
      </w:r>
      <w:r>
        <w:rPr>
          <w:rFonts w:ascii="宋体" w:hAnsi="宋体" w:eastAsia="宋体" w:cs="宋体"/>
          <w:sz w:val="21"/>
          <w:szCs w:val="21"/>
        </w:rPr>
        <w:t>～</w:t>
      </w:r>
      <w:r>
        <w:rPr>
          <w:sz w:val="21"/>
          <w:szCs w:val="21"/>
        </w:rPr>
        <w:t>8</w:t>
      </w:r>
      <w:r>
        <w:rPr>
          <w:rFonts w:ascii="宋体" w:hAnsi="宋体" w:eastAsia="宋体" w:cs="宋体"/>
          <w:sz w:val="21"/>
          <w:szCs w:val="21"/>
        </w:rPr>
        <w:t>千年，该地区气候变化总体趋势是（</w:t>
      </w:r>
      <w:r>
        <w:rPr>
          <w:sz w:val="21"/>
          <w:szCs w:val="21"/>
        </w:rPr>
        <w:t xml:space="preserve">    </w:t>
      </w:r>
      <w:r>
        <w:rPr>
          <w:rFonts w:ascii="宋体" w:hAnsi="宋体" w:eastAsia="宋体" w:cs="宋体"/>
          <w:sz w:val="21"/>
          <w:szCs w:val="21"/>
        </w:rPr>
        <w:t>）</w:t>
      </w:r>
    </w:p>
    <w:p w14:paraId="2BAE3D1D">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持续升温</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持续降温</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波动升温</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波动降温</w:t>
      </w:r>
    </w:p>
    <w:p w14:paraId="48395FFC">
      <w:pPr>
        <w:widowControl w:val="0"/>
        <w:spacing w:before="0" w:after="0" w:line="286" w:lineRule="auto"/>
        <w:jc w:val="both"/>
      </w:pPr>
      <w:r>
        <w:rPr>
          <w:rFonts w:ascii="宋体" w:hAnsi="宋体" w:eastAsia="宋体" w:cs="宋体"/>
          <w:b/>
          <w:bCs/>
        </w:rPr>
        <w:t>二、非选择题：共</w:t>
      </w:r>
      <w:r>
        <w:rPr>
          <w:b/>
          <w:bCs/>
        </w:rPr>
        <w:t>56</w:t>
      </w:r>
      <w:r>
        <w:rPr>
          <w:rFonts w:ascii="宋体" w:hAnsi="宋体" w:eastAsia="宋体" w:cs="宋体"/>
          <w:b/>
          <w:bCs/>
        </w:rPr>
        <w:t>分。第</w:t>
      </w:r>
      <w:r>
        <w:rPr>
          <w:b/>
          <w:bCs/>
        </w:rPr>
        <w:t>36</w:t>
      </w:r>
      <w:r>
        <w:rPr>
          <w:rFonts w:ascii="宋体" w:hAnsi="宋体" w:eastAsia="宋体" w:cs="宋体"/>
          <w:b/>
          <w:bCs/>
        </w:rPr>
        <w:t>～</w:t>
      </w:r>
      <w:r>
        <w:rPr>
          <w:b/>
          <w:bCs/>
        </w:rPr>
        <w:t>37</w:t>
      </w:r>
      <w:r>
        <w:rPr>
          <w:rFonts w:ascii="宋体" w:hAnsi="宋体" w:eastAsia="宋体" w:cs="宋体"/>
          <w:b/>
          <w:bCs/>
        </w:rPr>
        <w:t>题为必考题，每个试题考生都必须作答。第</w:t>
      </w:r>
      <w:r>
        <w:rPr>
          <w:b/>
          <w:bCs/>
        </w:rPr>
        <w:t>43</w:t>
      </w:r>
      <w:r>
        <w:rPr>
          <w:rFonts w:ascii="宋体" w:hAnsi="宋体" w:eastAsia="宋体" w:cs="宋体"/>
          <w:b/>
          <w:bCs/>
        </w:rPr>
        <w:t>～</w:t>
      </w:r>
      <w:r>
        <w:rPr>
          <w:b/>
          <w:bCs/>
        </w:rPr>
        <w:t>44</w:t>
      </w:r>
      <w:r>
        <w:rPr>
          <w:rFonts w:ascii="宋体" w:hAnsi="宋体" w:eastAsia="宋体" w:cs="宋体"/>
          <w:b/>
          <w:bCs/>
        </w:rPr>
        <w:t>题为</w:t>
      </w:r>
      <w:r>
        <w:rPr>
          <w:strike w:val="0"/>
          <w:u w:val="none"/>
        </w:rPr>
        <w:drawing>
          <wp:inline distT="0" distB="0" distL="114300" distR="114300">
            <wp:extent cx="28575" cy="28575"/>
            <wp:effectExtent l="0" t="0" r="0" b="0"/>
            <wp:docPr id="100033" name="图片 100033"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page number 1"/>
                    <pic:cNvPicPr>
                      <a:picLocks noChangeAspect="1"/>
                    </pic:cNvPicPr>
                  </pic:nvPicPr>
                  <pic:blipFill>
                    <a:blip r:embed="rId8"/>
                    <a:stretch>
                      <a:fillRect/>
                    </a:stretch>
                  </pic:blipFill>
                  <pic:spPr>
                    <a:xfrm>
                      <a:off x="0" y="0"/>
                      <a:ext cx="28575" cy="28575"/>
                    </a:xfrm>
                    <a:prstGeom prst="rect">
                      <a:avLst/>
                    </a:prstGeom>
                  </pic:spPr>
                </pic:pic>
              </a:graphicData>
            </a:graphic>
          </wp:inline>
        </w:drawing>
      </w:r>
    </w:p>
    <w:p w14:paraId="4AA52359">
      <w:pPr>
        <w:sectPr>
          <w:headerReference r:id="rId3" w:type="default"/>
          <w:type w:val="continuous"/>
          <w:pgSz w:w="11927" w:h="16875"/>
          <w:pgMar w:top="800" w:right="1120" w:bottom="540" w:left="1120" w:header="708" w:footer="708" w:gutter="0"/>
          <w:cols w:space="708" w:num="1"/>
          <w:docGrid w:linePitch="360" w:charSpace="0"/>
        </w:sectPr>
      </w:pPr>
    </w:p>
    <w:p w14:paraId="5D913D4E">
      <w:pPr>
        <w:widowControl w:val="0"/>
        <w:spacing w:before="0" w:after="0" w:line="286" w:lineRule="auto"/>
        <w:jc w:val="both"/>
      </w:pPr>
      <w:r>
        <w:rPr>
          <w:rFonts w:ascii="宋体" w:hAnsi="宋体" w:eastAsia="宋体" w:cs="宋体"/>
          <w:b/>
          <w:bCs/>
        </w:rPr>
        <w:t>选考题，考生根据要求作答。</w:t>
      </w:r>
    </w:p>
    <w:p w14:paraId="461A510C">
      <w:pPr>
        <w:widowControl w:val="0"/>
        <w:spacing w:before="0" w:after="0" w:line="286" w:lineRule="auto"/>
        <w:jc w:val="both"/>
        <w:rPr>
          <w:sz w:val="21"/>
          <w:szCs w:val="21"/>
        </w:rPr>
      </w:pPr>
      <w:r>
        <w:rPr>
          <w:rFonts w:ascii="宋体" w:hAnsi="宋体" w:eastAsia="宋体" w:cs="宋体"/>
          <w:sz w:val="21"/>
          <w:szCs w:val="21"/>
        </w:rPr>
        <w:t>（一）必考题：共</w:t>
      </w:r>
      <w:r>
        <w:rPr>
          <w:sz w:val="21"/>
          <w:szCs w:val="21"/>
        </w:rPr>
        <w:t>46</w:t>
      </w:r>
      <w:r>
        <w:rPr>
          <w:rFonts w:ascii="宋体" w:hAnsi="宋体" w:eastAsia="宋体" w:cs="宋体"/>
          <w:sz w:val="21"/>
          <w:szCs w:val="21"/>
        </w:rPr>
        <w:t>分。</w:t>
      </w:r>
    </w:p>
    <w:p w14:paraId="5AE15A43">
      <w:pPr>
        <w:widowControl w:val="0"/>
        <w:spacing w:before="0" w:after="0" w:line="360" w:lineRule="auto"/>
        <w:jc w:val="both"/>
        <w:rPr>
          <w:sz w:val="21"/>
          <w:szCs w:val="21"/>
        </w:rPr>
      </w:pPr>
      <w:r>
        <w:rPr>
          <w:sz w:val="21"/>
          <w:szCs w:val="21"/>
        </w:rPr>
        <w:t xml:space="preserve">12. </w:t>
      </w:r>
      <w:r>
        <w:rPr>
          <w:rFonts w:ascii="宋体" w:hAnsi="宋体" w:eastAsia="宋体" w:cs="宋体"/>
          <w:sz w:val="21"/>
          <w:szCs w:val="21"/>
        </w:rPr>
        <w:t>阅读图文材料，完成下列要求。</w:t>
      </w:r>
    </w:p>
    <w:p w14:paraId="668AB942">
      <w:pPr>
        <w:widowControl w:val="0"/>
        <w:spacing w:before="0" w:after="0" w:line="360" w:lineRule="auto"/>
        <w:ind w:firstLine="420"/>
        <w:jc w:val="both"/>
        <w:rPr>
          <w:sz w:val="21"/>
          <w:szCs w:val="21"/>
        </w:rPr>
      </w:pPr>
      <w:r>
        <w:rPr>
          <w:rFonts w:ascii="楷体" w:hAnsi="楷体" w:eastAsia="楷体" w:cs="楷体"/>
          <w:sz w:val="21"/>
          <w:szCs w:val="21"/>
        </w:rPr>
        <w:t>厄瓜多尔（位置见下图）沿海及附近低海拔地区出产的托奎拉草，新叶质地柔软且富有韧性。用托奎拉草新叶编织的草帽防晒、防雨、透气，很久前就被当地居民普遍使用。19世纪30年代，蒙特克里斯蒂开始规模化生产托奎拉草帽，并在地处国际交通要道的巴拿马建立贸易公司，将草帽销往其他国家。之后，受政府重视，昆卡发展成为托奎拉草帽产量最大的地区。托奎拉草帽主要依靠手工制作，工序复杂、耗时长，因而售价较高。近年来，受替代产品、消费习惯以及其他国家同类商品的影响，托奎拉草帽的出口压力增大。</w:t>
      </w:r>
    </w:p>
    <w:p w14:paraId="7C8FB90E">
      <w:pPr>
        <w:widowControl w:val="0"/>
        <w:spacing w:before="0" w:after="0" w:line="360" w:lineRule="auto"/>
        <w:jc w:val="both"/>
        <w:rPr>
          <w:sz w:val="21"/>
          <w:szCs w:val="21"/>
        </w:rPr>
      </w:pPr>
      <w:r>
        <w:rPr>
          <w:strike w:val="0"/>
          <w:sz w:val="21"/>
          <w:szCs w:val="21"/>
          <w:u w:val="none"/>
        </w:rPr>
        <w:drawing>
          <wp:inline distT="0" distB="0" distL="114300" distR="114300">
            <wp:extent cx="3914775" cy="2514600"/>
            <wp:effectExtent l="0" t="0" r="9525" b="0"/>
            <wp:docPr id="100047" name="图片 1000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3914775" cy="2514600"/>
                    </a:xfrm>
                    <a:prstGeom prst="rect">
                      <a:avLst/>
                    </a:prstGeom>
                  </pic:spPr>
                </pic:pic>
              </a:graphicData>
            </a:graphic>
          </wp:inline>
        </w:drawing>
      </w:r>
    </w:p>
    <w:p w14:paraId="3E2EABE5">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）很久前厄瓜多尔沿海居民就普遍使用托奎拉草编织的草帽，分析其自然原因。</w:t>
      </w:r>
    </w:p>
    <w:p w14:paraId="1384AC98">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）说明蒙特克里斯蒂在巴拿马建立贸易公司销售托奎拉草帽的原因。</w:t>
      </w:r>
    </w:p>
    <w:p w14:paraId="75737C61">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）指出昆卡发展托奎拉草帽产业初期需要解决</w:t>
      </w:r>
      <w:r>
        <w:rPr>
          <w:strike w:val="0"/>
          <w:sz w:val="21"/>
          <w:szCs w:val="21"/>
          <w:u w:val="none"/>
        </w:rPr>
        <w:drawing>
          <wp:inline distT="0" distB="0" distL="114300" distR="114300">
            <wp:extent cx="133350" cy="180975"/>
            <wp:effectExtent l="0" t="0" r="0" b="8890"/>
            <wp:docPr id="100049" name="图片 10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pic:cNvPicPr>
                      <a:picLocks noChangeAspect="1"/>
                    </pic:cNvPicPr>
                  </pic:nvPicPr>
                  <pic:blipFill>
                    <a:blip r:embed="rId13"/>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主要问题。</w:t>
      </w:r>
    </w:p>
    <w:p w14:paraId="5F66748D">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）近年来厄瓜多尔托奎拉草帽出口压力增大，对此提出应对措施。</w:t>
      </w:r>
    </w:p>
    <w:p w14:paraId="5EF27A80">
      <w:pPr>
        <w:widowControl w:val="0"/>
        <w:spacing w:before="0" w:after="0" w:line="360" w:lineRule="auto"/>
        <w:jc w:val="both"/>
        <w:rPr>
          <w:sz w:val="21"/>
          <w:szCs w:val="21"/>
        </w:rPr>
      </w:pPr>
      <w:r>
        <w:rPr>
          <w:sz w:val="21"/>
          <w:szCs w:val="21"/>
        </w:rPr>
        <w:t xml:space="preserve">13. </w:t>
      </w:r>
      <w:r>
        <w:rPr>
          <w:rFonts w:ascii="宋体" w:hAnsi="宋体" w:eastAsia="宋体" w:cs="宋体"/>
          <w:sz w:val="21"/>
          <w:szCs w:val="21"/>
        </w:rPr>
        <w:t>阅读图文材料，完成下列要求。</w:t>
      </w:r>
    </w:p>
    <w:p w14:paraId="27334510">
      <w:pPr>
        <w:widowControl w:val="0"/>
        <w:spacing w:before="0" w:after="0" w:line="360" w:lineRule="auto"/>
        <w:ind w:firstLine="420"/>
        <w:jc w:val="both"/>
        <w:rPr>
          <w:sz w:val="21"/>
          <w:szCs w:val="21"/>
        </w:rPr>
      </w:pPr>
      <w:r>
        <w:rPr>
          <w:rFonts w:ascii="楷体" w:hAnsi="楷体" w:eastAsia="楷体" w:cs="楷体"/>
          <w:sz w:val="21"/>
          <w:szCs w:val="21"/>
        </w:rPr>
        <w:t>新石器时代以后，今洞庭湖地区一直在沉降。先秦汉晋时期，该地区为河网交错、局部有小湖分布的平原地貌景观。东晋、南朝之际，受长江荆江段兴筑堤坝等因素的影响，长江水分两股进入该地区，干扰该地区水系，在该地区迅速形成大湖景观。之后洞庭湖不断扩张，在宋代达历史最深。研究表明，宋代以来，长江含沙量持续增加；洞庭湖洪水特征逐渐由以“春溜满涨”为主转变为以“夏秋连涨”为主。至清代中叶，洪水期洞庭湖面积扩张至历史鼎盛。图1示意先秦汉晋时期该地区水系，图2示意明末清初该地区水系。</w:t>
      </w:r>
      <w:r>
        <w:rPr>
          <w:strike w:val="0"/>
          <w:sz w:val="21"/>
          <w:szCs w:val="21"/>
          <w:u w:val="none"/>
        </w:rPr>
        <w:drawing>
          <wp:inline distT="0" distB="0" distL="114300" distR="114300">
            <wp:extent cx="28575" cy="28575"/>
            <wp:effectExtent l="0" t="0" r="0" b="0"/>
            <wp:docPr id="100051" name="图片 100051"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descr="page number 2"/>
                    <pic:cNvPicPr>
                      <a:picLocks noChangeAspect="1"/>
                    </pic:cNvPicPr>
                  </pic:nvPicPr>
                  <pic:blipFill>
                    <a:blip r:embed="rId8"/>
                    <a:stretch>
                      <a:fillRect/>
                    </a:stretch>
                  </pic:blipFill>
                  <pic:spPr>
                    <a:xfrm>
                      <a:off x="0" y="0"/>
                      <a:ext cx="28575" cy="28575"/>
                    </a:xfrm>
                    <a:prstGeom prst="rect">
                      <a:avLst/>
                    </a:prstGeom>
                  </pic:spPr>
                </pic:pic>
              </a:graphicData>
            </a:graphic>
          </wp:inline>
        </w:drawing>
      </w:r>
    </w:p>
    <w:p w14:paraId="552FCB0F">
      <w:pPr>
        <w:sectPr>
          <w:headerReference r:id="rId4" w:type="default"/>
          <w:type w:val="continuous"/>
          <w:pgSz w:w="11927" w:h="16875"/>
          <w:pgMar w:top="800" w:right="1120" w:bottom="540" w:left="1120" w:header="708" w:footer="708" w:gutter="0"/>
          <w:cols w:space="708" w:num="1"/>
          <w:docGrid w:linePitch="360" w:charSpace="0"/>
        </w:sectPr>
      </w:pPr>
    </w:p>
    <w:p w14:paraId="4C65F8D2">
      <w:pPr>
        <w:widowControl w:val="0"/>
        <w:spacing w:before="0" w:after="0" w:line="360" w:lineRule="auto"/>
        <w:jc w:val="both"/>
        <w:rPr>
          <w:sz w:val="21"/>
          <w:szCs w:val="21"/>
        </w:rPr>
      </w:pPr>
      <w:r>
        <w:rPr>
          <w:strike w:val="0"/>
          <w:sz w:val="21"/>
          <w:szCs w:val="21"/>
          <w:u w:val="none"/>
        </w:rPr>
        <w:drawing>
          <wp:inline distT="0" distB="0" distL="114300" distR="114300">
            <wp:extent cx="3143250" cy="1971675"/>
            <wp:effectExtent l="0" t="0" r="0" b="9525"/>
            <wp:docPr id="100065" name="图片 1000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图片 100065"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3143250" cy="1971675"/>
                    </a:xfrm>
                    <a:prstGeom prst="rect">
                      <a:avLst/>
                    </a:prstGeom>
                  </pic:spPr>
                </pic:pic>
              </a:graphicData>
            </a:graphic>
          </wp:inline>
        </w:drawing>
      </w:r>
    </w:p>
    <w:p w14:paraId="66F26423">
      <w:pPr>
        <w:widowControl w:val="0"/>
        <w:spacing w:before="0" w:after="0" w:line="360" w:lineRule="auto"/>
        <w:jc w:val="both"/>
        <w:rPr>
          <w:sz w:val="21"/>
          <w:szCs w:val="21"/>
        </w:rPr>
      </w:pPr>
      <w:r>
        <w:rPr>
          <w:sz w:val="21"/>
          <w:szCs w:val="21"/>
        </w:rPr>
        <w:t xml:space="preserve">    </w:t>
      </w:r>
      <w:r>
        <w:rPr>
          <w:rFonts w:ascii="宋体" w:hAnsi="宋体" w:eastAsia="宋体" w:cs="宋体"/>
          <w:sz w:val="21"/>
          <w:szCs w:val="21"/>
        </w:rPr>
        <w:t>图</w:t>
      </w:r>
      <w:r>
        <w:rPr>
          <w:sz w:val="21"/>
          <w:szCs w:val="21"/>
        </w:rPr>
        <w:t xml:space="preserve">1                           </w:t>
      </w:r>
      <w:r>
        <w:rPr>
          <w:rFonts w:ascii="宋体" w:hAnsi="宋体" w:eastAsia="宋体" w:cs="宋体"/>
          <w:sz w:val="21"/>
          <w:szCs w:val="21"/>
        </w:rPr>
        <w:t>图</w:t>
      </w:r>
      <w:r>
        <w:rPr>
          <w:sz w:val="21"/>
          <w:szCs w:val="21"/>
        </w:rPr>
        <w:t>2</w:t>
      </w:r>
    </w:p>
    <w:p w14:paraId="1B8C4785">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）据图</w:t>
      </w:r>
      <w:r>
        <w:rPr>
          <w:sz w:val="21"/>
          <w:szCs w:val="21"/>
        </w:rPr>
        <w:t>1</w:t>
      </w:r>
      <w:r>
        <w:rPr>
          <w:rFonts w:ascii="宋体" w:hAnsi="宋体" w:eastAsia="宋体" w:cs="宋体"/>
          <w:sz w:val="21"/>
          <w:szCs w:val="21"/>
        </w:rPr>
        <w:t>，用遗址分布说明与新石器时代相比，汉代该地区河网湖沼广布。</w:t>
      </w:r>
    </w:p>
    <w:p w14:paraId="47803002">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）说明荆江堤坝修筑致荆江河床相对堤外不断增高的原因。</w:t>
      </w:r>
    </w:p>
    <w:p w14:paraId="7155D0FF">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）简述宋代以来洞庭湖洪水由“春溜满涨”为主逐渐转变为“夏秋连涨”为主的原因。</w:t>
      </w:r>
    </w:p>
    <w:p w14:paraId="25C44D05">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）解释宋代以后洞庭湖在面积扩张的同时深度变浅的原因。</w:t>
      </w:r>
    </w:p>
    <w:p w14:paraId="037446FF">
      <w:pPr>
        <w:widowControl w:val="0"/>
        <w:spacing w:before="0" w:after="0" w:line="286" w:lineRule="auto"/>
        <w:jc w:val="both"/>
        <w:rPr>
          <w:sz w:val="21"/>
          <w:szCs w:val="21"/>
        </w:rPr>
      </w:pPr>
      <w:r>
        <w:rPr>
          <w:rFonts w:ascii="宋体" w:hAnsi="宋体" w:eastAsia="宋体" w:cs="宋体"/>
          <w:b/>
          <w:bCs/>
          <w:sz w:val="21"/>
          <w:szCs w:val="21"/>
        </w:rPr>
        <w:t>（二）选考题：共</w:t>
      </w:r>
      <w:r>
        <w:rPr>
          <w:b/>
          <w:bCs/>
          <w:sz w:val="21"/>
          <w:szCs w:val="21"/>
        </w:rPr>
        <w:t>10</w:t>
      </w:r>
      <w:r>
        <w:rPr>
          <w:rFonts w:ascii="宋体" w:hAnsi="宋体" w:eastAsia="宋体" w:cs="宋体"/>
          <w:b/>
          <w:bCs/>
          <w:sz w:val="21"/>
          <w:szCs w:val="21"/>
        </w:rPr>
        <w:t>分。请考生从</w:t>
      </w:r>
      <w:r>
        <w:rPr>
          <w:b/>
          <w:bCs/>
          <w:sz w:val="21"/>
          <w:szCs w:val="21"/>
        </w:rPr>
        <w:t>2</w:t>
      </w:r>
      <w:r>
        <w:rPr>
          <w:rFonts w:ascii="宋体" w:hAnsi="宋体" w:eastAsia="宋体" w:cs="宋体"/>
          <w:b/>
          <w:bCs/>
          <w:sz w:val="21"/>
          <w:szCs w:val="21"/>
        </w:rPr>
        <w:t>道题中任选一题作答。如果多做，则按所做的第一题计分。</w:t>
      </w:r>
    </w:p>
    <w:p w14:paraId="2119973D">
      <w:pPr>
        <w:widowControl w:val="0"/>
        <w:spacing w:before="0" w:after="0" w:line="360" w:lineRule="auto"/>
        <w:jc w:val="both"/>
        <w:rPr>
          <w:sz w:val="21"/>
          <w:szCs w:val="21"/>
        </w:rPr>
      </w:pPr>
      <w:r>
        <w:rPr>
          <w:sz w:val="21"/>
          <w:szCs w:val="21"/>
        </w:rPr>
        <w:t>14</w:t>
      </w:r>
      <w:r>
        <w:rPr>
          <w:strike w:val="0"/>
          <w:sz w:val="21"/>
          <w:szCs w:val="21"/>
          <w:u w:val="none"/>
        </w:rPr>
        <w:drawing>
          <wp:inline distT="0" distB="0" distL="114300" distR="114300">
            <wp:extent cx="38100" cy="95250"/>
            <wp:effectExtent l="0" t="0" r="0" b="0"/>
            <wp:docPr id="100067" name="图片 100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图片 100067"/>
                    <pic:cNvPicPr>
                      <a:picLocks noChangeAspect="1"/>
                    </pic:cNvPicPr>
                  </pic:nvPicPr>
                  <pic:blipFill>
                    <a:blip r:embed="rId10"/>
                    <a:stretch>
                      <a:fillRect/>
                    </a:stretch>
                  </pic:blipFill>
                  <pic:spPr>
                    <a:xfrm>
                      <a:off x="0" y="0"/>
                      <a:ext cx="38100" cy="95250"/>
                    </a:xfrm>
                    <a:prstGeom prst="rect">
                      <a:avLst/>
                    </a:prstGeom>
                  </pic:spPr>
                </pic:pic>
              </a:graphicData>
            </a:graphic>
          </wp:inline>
        </w:drawing>
      </w:r>
      <w:r>
        <w:rPr>
          <w:sz w:val="21"/>
          <w:szCs w:val="21"/>
        </w:rPr>
        <w:t xml:space="preserve"> [</w:t>
      </w:r>
      <w:r>
        <w:rPr>
          <w:rFonts w:ascii="宋体" w:hAnsi="宋体" w:eastAsia="宋体" w:cs="宋体"/>
          <w:sz w:val="21"/>
          <w:szCs w:val="21"/>
        </w:rPr>
        <w:t>地理——选修</w:t>
      </w:r>
      <w:r>
        <w:rPr>
          <w:sz w:val="21"/>
          <w:szCs w:val="21"/>
        </w:rPr>
        <w:t>3</w:t>
      </w:r>
      <w:r>
        <w:rPr>
          <w:rFonts w:ascii="宋体" w:hAnsi="宋体" w:eastAsia="宋体" w:cs="宋体"/>
          <w:sz w:val="21"/>
          <w:szCs w:val="21"/>
        </w:rPr>
        <w:t>：旅游地理</w:t>
      </w:r>
      <w:r>
        <w:rPr>
          <w:sz w:val="21"/>
          <w:szCs w:val="21"/>
        </w:rPr>
        <w:t>]</w:t>
      </w:r>
    </w:p>
    <w:p w14:paraId="1111D0E0">
      <w:pPr>
        <w:widowControl w:val="0"/>
        <w:spacing w:before="0" w:after="0" w:line="360" w:lineRule="auto"/>
        <w:ind w:firstLine="420"/>
        <w:jc w:val="both"/>
        <w:rPr>
          <w:sz w:val="21"/>
          <w:szCs w:val="21"/>
        </w:rPr>
      </w:pPr>
      <w:r>
        <w:rPr>
          <w:rFonts w:ascii="楷体" w:hAnsi="楷体" w:eastAsia="楷体" w:cs="楷体"/>
          <w:sz w:val="21"/>
          <w:szCs w:val="21"/>
        </w:rPr>
        <w:t>以前到了旅游目的地，看山、看水、看风景。现在只“看”是不够的，各种参与感强、互动度高、体验性好的旅游产品不断涌现，使得旅游空间变成可消费、可体验的场景。这样的旅游产品越来越受游客的青睐，逐渐成为旅游消费的新热点。例如，上海天文馆智慧旅游沉浸式体验新空间，运用5G高清、虚拟现实及增强现实等现代技术，结合专业天文仪器、天文馆科普知识、全新交互理念，打造全国首个天文元宇宙沉浸式体验产品，为游客开启元宇宙与星辰大海的探索征程。</w:t>
      </w:r>
    </w:p>
    <w:p w14:paraId="2DF0305C">
      <w:pPr>
        <w:widowControl w:val="0"/>
        <w:spacing w:before="0" w:after="0" w:line="360" w:lineRule="auto"/>
        <w:jc w:val="both"/>
        <w:rPr>
          <w:sz w:val="21"/>
          <w:szCs w:val="21"/>
        </w:rPr>
      </w:pPr>
      <w:r>
        <w:rPr>
          <w:rFonts w:ascii="宋体" w:hAnsi="宋体" w:eastAsia="宋体" w:cs="宋体"/>
          <w:sz w:val="21"/>
          <w:szCs w:val="21"/>
        </w:rPr>
        <w:t>以某一世界文化遗产地为例，设计一个参与感强、互动度高、体验性好的文化旅游产品。</w:t>
      </w:r>
    </w:p>
    <w:p w14:paraId="10B9FE23">
      <w:pPr>
        <w:widowControl w:val="0"/>
        <w:spacing w:before="0" w:after="0" w:line="360" w:lineRule="auto"/>
        <w:jc w:val="both"/>
        <w:rPr>
          <w:sz w:val="21"/>
          <w:szCs w:val="21"/>
        </w:rPr>
      </w:pPr>
      <w:r>
        <w:rPr>
          <w:sz w:val="21"/>
          <w:szCs w:val="21"/>
        </w:rPr>
        <w:t>15. [</w:t>
      </w:r>
      <w:r>
        <w:rPr>
          <w:rFonts w:ascii="宋体" w:hAnsi="宋体" w:eastAsia="宋体" w:cs="宋体"/>
          <w:sz w:val="21"/>
          <w:szCs w:val="21"/>
        </w:rPr>
        <w:t>地理——选修</w:t>
      </w:r>
      <w:r>
        <w:rPr>
          <w:sz w:val="21"/>
          <w:szCs w:val="21"/>
        </w:rPr>
        <w:t>6</w:t>
      </w:r>
      <w:r>
        <w:rPr>
          <w:rFonts w:ascii="宋体" w:hAnsi="宋体" w:eastAsia="宋体" w:cs="宋体"/>
          <w:sz w:val="21"/>
          <w:szCs w:val="21"/>
        </w:rPr>
        <w:t>：环境保护</w:t>
      </w:r>
      <w:r>
        <w:rPr>
          <w:sz w:val="21"/>
          <w:szCs w:val="21"/>
        </w:rPr>
        <w:t>]</w:t>
      </w:r>
    </w:p>
    <w:p w14:paraId="2519F67E">
      <w:pPr>
        <w:widowControl w:val="0"/>
        <w:spacing w:before="0" w:after="0" w:line="360" w:lineRule="auto"/>
        <w:ind w:firstLine="420"/>
        <w:jc w:val="both"/>
        <w:rPr>
          <w:sz w:val="21"/>
          <w:szCs w:val="21"/>
        </w:rPr>
      </w:pPr>
      <w:r>
        <w:rPr>
          <w:rFonts w:ascii="楷体" w:hAnsi="楷体" w:eastAsia="楷体" w:cs="楷体"/>
          <w:sz w:val="21"/>
          <w:szCs w:val="21"/>
        </w:rPr>
        <w:t>我国西北某地年降水量300毫米左右。某研究小组在“以水定绿”思想指导下，探索通过条带状种植灌木和草本植物防风阻沙的合理方式。下表对比了当地生态建设中常用灌木与草本植物的特征。</w:t>
      </w:r>
    </w:p>
    <w:tbl>
      <w:tblPr>
        <w:tblStyle w:val="4"/>
        <w:tblW w:w="3495"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1740"/>
        <w:gridCol w:w="1050"/>
        <w:gridCol w:w="705"/>
      </w:tblGrid>
      <w:tr w14:paraId="767BD9C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rPr>
        <w:tc>
          <w:tcPr>
            <w:tcW w:w="1740" w:type="dxa"/>
            <w:tcBorders>
              <w:bottom w:val="single" w:color="000000" w:sz="6" w:space="0"/>
              <w:right w:val="single" w:color="000000" w:sz="6" w:space="0"/>
            </w:tcBorders>
            <w:noWrap w:val="0"/>
            <w:tcMar>
              <w:top w:w="76" w:type="dxa"/>
              <w:left w:w="120" w:type="dxa"/>
              <w:bottom w:w="76" w:type="dxa"/>
              <w:right w:w="120" w:type="dxa"/>
            </w:tcMar>
            <w:vAlign w:val="center"/>
          </w:tcPr>
          <w:p w14:paraId="78A4A2A8">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特征指标</w:t>
            </w:r>
          </w:p>
        </w:tc>
        <w:tc>
          <w:tcPr>
            <w:tcW w:w="1050" w:type="dxa"/>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75B821F">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灌木</w:t>
            </w:r>
          </w:p>
        </w:tc>
        <w:tc>
          <w:tcPr>
            <w:tcW w:w="705" w:type="dxa"/>
            <w:tcBorders>
              <w:left w:val="single" w:color="000000" w:sz="6" w:space="0"/>
              <w:bottom w:val="single" w:color="000000" w:sz="6" w:space="0"/>
            </w:tcBorders>
            <w:noWrap w:val="0"/>
            <w:tcMar>
              <w:top w:w="76" w:type="dxa"/>
              <w:left w:w="120" w:type="dxa"/>
              <w:bottom w:w="76" w:type="dxa"/>
              <w:right w:w="120" w:type="dxa"/>
            </w:tcMar>
            <w:vAlign w:val="center"/>
          </w:tcPr>
          <w:p w14:paraId="195BA881">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草</w:t>
            </w:r>
          </w:p>
        </w:tc>
      </w:tr>
      <w:tr w14:paraId="4D8CC8B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rPr>
        <w:tc>
          <w:tcPr>
            <w:tcW w:w="1740" w:type="dxa"/>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685F101">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植株高度</w:t>
            </w:r>
          </w:p>
        </w:tc>
        <w:tc>
          <w:tcPr>
            <w:tcW w:w="1050" w:type="dxa"/>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0E04EE8">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高</w:t>
            </w:r>
          </w:p>
        </w:tc>
        <w:tc>
          <w:tcPr>
            <w:tcW w:w="705" w:type="dxa"/>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22259CB4">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低</w:t>
            </w:r>
          </w:p>
        </w:tc>
      </w:tr>
      <w:tr w14:paraId="6A790FC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rPr>
        <w:tc>
          <w:tcPr>
            <w:tcW w:w="1740" w:type="dxa"/>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BBBA99A">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根系深度</w:t>
            </w:r>
          </w:p>
        </w:tc>
        <w:tc>
          <w:tcPr>
            <w:tcW w:w="1050" w:type="dxa"/>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CCC4BD6">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深</w:t>
            </w:r>
          </w:p>
        </w:tc>
        <w:tc>
          <w:tcPr>
            <w:tcW w:w="705" w:type="dxa"/>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35E8EC42">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浅</w:t>
            </w:r>
          </w:p>
        </w:tc>
      </w:tr>
      <w:tr w14:paraId="4C61D98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rPr>
        <w:tc>
          <w:tcPr>
            <w:tcW w:w="1740" w:type="dxa"/>
            <w:tcBorders>
              <w:top w:val="single" w:color="000000" w:sz="6" w:space="0"/>
              <w:right w:val="single" w:color="000000" w:sz="6" w:space="0"/>
            </w:tcBorders>
            <w:noWrap w:val="0"/>
            <w:tcMar>
              <w:top w:w="76" w:type="dxa"/>
              <w:left w:w="120" w:type="dxa"/>
              <w:bottom w:w="76" w:type="dxa"/>
              <w:right w:w="120" w:type="dxa"/>
            </w:tcMar>
            <w:vAlign w:val="center"/>
          </w:tcPr>
          <w:p w14:paraId="0C1F9E0A">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水分消耗</w:t>
            </w:r>
          </w:p>
        </w:tc>
        <w:tc>
          <w:tcPr>
            <w:tcW w:w="1050" w:type="dxa"/>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124BD48C">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大</w:t>
            </w:r>
          </w:p>
        </w:tc>
        <w:tc>
          <w:tcPr>
            <w:tcW w:w="705" w:type="dxa"/>
            <w:tcBorders>
              <w:top w:val="single" w:color="000000" w:sz="6" w:space="0"/>
              <w:left w:val="single" w:color="000000" w:sz="6" w:space="0"/>
            </w:tcBorders>
            <w:noWrap w:val="0"/>
            <w:tcMar>
              <w:top w:w="76" w:type="dxa"/>
              <w:left w:w="120" w:type="dxa"/>
              <w:bottom w:w="76" w:type="dxa"/>
              <w:right w:w="120" w:type="dxa"/>
            </w:tcMar>
            <w:vAlign w:val="center"/>
          </w:tcPr>
          <w:p w14:paraId="7FD0077D">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小</w:t>
            </w:r>
          </w:p>
        </w:tc>
      </w:tr>
    </w:tbl>
    <w:p w14:paraId="2D73385C">
      <w:pPr>
        <w:widowControl w:val="0"/>
        <w:spacing w:before="0" w:after="0" w:line="360" w:lineRule="auto"/>
        <w:jc w:val="both"/>
        <w:rPr>
          <w:sz w:val="21"/>
          <w:szCs w:val="21"/>
        </w:rPr>
      </w:pPr>
      <w:r>
        <w:rPr>
          <w:rFonts w:ascii="宋体" w:hAnsi="宋体" w:eastAsia="宋体" w:cs="宋体"/>
          <w:sz w:val="21"/>
          <w:szCs w:val="21"/>
        </w:rPr>
        <w:t>设计实验，探索当地水资源约束下具有最佳阻沙效果的灌草种植方式。</w:t>
      </w:r>
    </w:p>
    <w:p w14:paraId="12499CB9"/>
    <w:sectPr>
      <w:type w:val="continuous"/>
      <w:pgSz w:w="11927" w:h="16875"/>
      <w:pgMar w:top="800" w:right="1120" w:bottom="540" w:left="11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2A9CB5">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AB8802">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JlZGVlOTE3YTVjZWIyNzg2ZWFhNTZjMDQ1NWE4NmMifQ=="/>
  </w:docVars>
  <w:rsids>
    <w:rsidRoot w:val="00A77B3E"/>
    <w:rsid w:val="00A77B3E"/>
    <w:rsid w:val="00CA2A55"/>
    <w:rsid w:val="46DD335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4</Pages>
  <Words>2349</Words>
  <Characters>2449</Characters>
  <Lines>1</Lines>
  <Paragraphs>1</Paragraphs>
  <TotalTime>0</TotalTime>
  <ScaleCrop>false</ScaleCrop>
  <LinksUpToDate>false</LinksUpToDate>
  <CharactersWithSpaces>2638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2024-06-19T07:56:01Z</dcterms:created>
  <dc:creator>Administrator</dc:creator>
  <cp:lastModifiedBy>Administrator</cp:lastModifiedBy>
  <dcterms:modified xsi:type="dcterms:W3CDTF">2024-06-19T07:57:58Z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A790D7486CD74611BD9DD775F21D4AC5_12</vt:lpwstr>
  </property>
</Properties>
</file>