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BB3B3">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12293600</wp:posOffset>
            </wp:positionV>
            <wp:extent cx="431800" cy="495300"/>
            <wp:effectExtent l="0" t="0" r="635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4"/>
                    <a:stretch>
                      <a:fillRect/>
                    </a:stretch>
                  </pic:blipFill>
                  <pic:spPr>
                    <a:xfrm>
                      <a:off x="0" y="0"/>
                      <a:ext cx="431800" cy="495300"/>
                    </a:xfrm>
                    <a:prstGeom prst="rect">
                      <a:avLst/>
                    </a:prstGeom>
                  </pic:spPr>
                </pic:pic>
              </a:graphicData>
            </a:graphic>
          </wp:anchor>
        </w:drawing>
      </w:r>
      <w:r>
        <w:rPr>
          <w:rFonts w:ascii="宋体" w:hAnsi="宋体" w:eastAsia="宋体" w:cs="宋体"/>
          <w:b/>
          <w:color w:val="auto"/>
          <w:sz w:val="32"/>
        </w:rPr>
        <w:t>长郡中学</w:t>
      </w:r>
      <w:r>
        <w:rPr>
          <w:rFonts w:ascii="Times New Roman" w:hAnsi="Times New Roman" w:eastAsia="Times New Roman" w:cs="Times New Roman"/>
          <w:b/>
          <w:color w:val="auto"/>
          <w:sz w:val="32"/>
        </w:rPr>
        <w:t>2025</w:t>
      </w:r>
      <w:r>
        <w:rPr>
          <w:rFonts w:ascii="宋体" w:hAnsi="宋体" w:eastAsia="宋体" w:cs="宋体"/>
          <w:b/>
          <w:color w:val="auto"/>
          <w:sz w:val="32"/>
        </w:rPr>
        <w:t>届高三月考试卷（三）</w:t>
      </w:r>
    </w:p>
    <w:p w14:paraId="25BAB83B">
      <w:pPr>
        <w:spacing w:line="285" w:lineRule="auto"/>
        <w:jc w:val="center"/>
      </w:pPr>
      <w:r>
        <w:rPr>
          <w:rFonts w:ascii="宋体" w:hAnsi="宋体" w:eastAsia="宋体" w:cs="宋体"/>
          <w:b/>
          <w:color w:val="auto"/>
          <w:sz w:val="32"/>
        </w:rPr>
        <w:t>生物学</w:t>
      </w:r>
    </w:p>
    <w:p w14:paraId="318CCE03">
      <w:pPr>
        <w:spacing w:line="285" w:lineRule="auto"/>
        <w:jc w:val="center"/>
      </w:pPr>
      <w:r>
        <w:rPr>
          <w:rFonts w:ascii="宋体" w:hAnsi="宋体" w:eastAsia="宋体" w:cs="宋体"/>
          <w:b/>
          <w:color w:val="auto"/>
          <w:sz w:val="24"/>
        </w:rPr>
        <w:t>本试题卷包括选择题、非选择题两部分，共</w:t>
      </w:r>
      <w:r>
        <w:rPr>
          <w:rFonts w:ascii="Times New Roman" w:hAnsi="Times New Roman" w:eastAsia="Times New Roman" w:cs="Times New Roman"/>
          <w:b/>
          <w:color w:val="auto"/>
          <w:sz w:val="24"/>
        </w:rPr>
        <w:t>10</w:t>
      </w:r>
      <w:r>
        <w:rPr>
          <w:rFonts w:ascii="宋体" w:hAnsi="宋体" w:eastAsia="宋体" w:cs="宋体"/>
          <w:b/>
          <w:color w:val="auto"/>
          <w:sz w:val="24"/>
        </w:rPr>
        <w:t>页。时量</w:t>
      </w:r>
      <w:r>
        <w:rPr>
          <w:rFonts w:ascii="Times New Roman" w:hAnsi="Times New Roman" w:eastAsia="Times New Roman" w:cs="Times New Roman"/>
          <w:b/>
          <w:color w:val="auto"/>
          <w:sz w:val="24"/>
        </w:rPr>
        <w:t>75</w:t>
      </w:r>
      <w:r>
        <w:rPr>
          <w:rFonts w:ascii="宋体" w:hAnsi="宋体" w:eastAsia="宋体" w:cs="宋体"/>
          <w:b/>
          <w:color w:val="auto"/>
          <w:sz w:val="24"/>
        </w:rPr>
        <w:t>分钟。满分</w:t>
      </w:r>
      <w:r>
        <w:rPr>
          <w:rFonts w:ascii="Times New Roman" w:hAnsi="Times New Roman" w:eastAsia="Times New Roman" w:cs="Times New Roman"/>
          <w:b/>
          <w:color w:val="auto"/>
          <w:sz w:val="24"/>
        </w:rPr>
        <w:t>100</w:t>
      </w:r>
      <w:r>
        <w:rPr>
          <w:rFonts w:ascii="宋体" w:hAnsi="宋体" w:eastAsia="宋体" w:cs="宋体"/>
          <w:b/>
          <w:color w:val="auto"/>
          <w:sz w:val="24"/>
        </w:rPr>
        <w:t>分。</w:t>
      </w:r>
    </w:p>
    <w:p w14:paraId="0F5D2333">
      <w:pPr>
        <w:spacing w:line="285" w:lineRule="auto"/>
        <w:jc w:val="center"/>
      </w:pPr>
      <w:r>
        <w:rPr>
          <w:rFonts w:ascii="宋体" w:hAnsi="宋体" w:eastAsia="宋体" w:cs="宋体"/>
          <w:b/>
          <w:color w:val="auto"/>
          <w:sz w:val="24"/>
        </w:rPr>
        <w:t>第Ⅰ卷</w:t>
      </w:r>
      <w:r>
        <w:rPr>
          <w:rFonts w:ascii="Times New Roman" w:hAnsi="Times New Roman" w:eastAsia="Times New Roman" w:cs="Times New Roman"/>
          <w:b/>
          <w:color w:val="auto"/>
          <w:sz w:val="24"/>
        </w:rPr>
        <w:t xml:space="preserve"> </w:t>
      </w:r>
      <w:r>
        <w:rPr>
          <w:rFonts w:ascii="宋体" w:hAnsi="宋体" w:eastAsia="宋体" w:cs="宋体"/>
          <w:b/>
          <w:color w:val="auto"/>
          <w:sz w:val="24"/>
        </w:rPr>
        <w:t>选择题（共</w:t>
      </w:r>
      <w:r>
        <w:rPr>
          <w:rFonts w:ascii="Times New Roman" w:hAnsi="Times New Roman" w:eastAsia="Times New Roman" w:cs="Times New Roman"/>
          <w:b/>
          <w:color w:val="auto"/>
          <w:sz w:val="24"/>
        </w:rPr>
        <w:t>40</w:t>
      </w:r>
      <w:r>
        <w:rPr>
          <w:rFonts w:ascii="宋体" w:hAnsi="宋体" w:eastAsia="宋体" w:cs="宋体"/>
          <w:b/>
          <w:color w:val="auto"/>
          <w:sz w:val="24"/>
        </w:rPr>
        <w:t>分）</w:t>
      </w:r>
    </w:p>
    <w:p w14:paraId="45F413A7">
      <w:pPr>
        <w:spacing w:line="285" w:lineRule="auto"/>
        <w:jc w:val="left"/>
      </w:pPr>
      <w:r>
        <w:rPr>
          <w:rFonts w:ascii="宋体" w:hAnsi="宋体" w:eastAsia="宋体" w:cs="宋体"/>
          <w:b/>
          <w:color w:val="auto"/>
          <w:sz w:val="24"/>
        </w:rPr>
        <w:t>一、选择题（本题共</w:t>
      </w:r>
      <w:r>
        <w:rPr>
          <w:rFonts w:ascii="Times New Roman" w:hAnsi="Times New Roman" w:eastAsia="Times New Roman" w:cs="Times New Roman"/>
          <w:b/>
          <w:color w:val="auto"/>
          <w:sz w:val="24"/>
        </w:rPr>
        <w:t>12</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24</w:t>
      </w:r>
      <w:r>
        <w:rPr>
          <w:rFonts w:ascii="宋体" w:hAnsi="宋体" w:eastAsia="宋体" w:cs="宋体"/>
          <w:b/>
          <w:color w:val="auto"/>
          <w:sz w:val="24"/>
        </w:rPr>
        <w:t>分。在每小题给出的四个选项中，只有一项是符合题目要求的）</w:t>
      </w:r>
    </w:p>
    <w:p w14:paraId="0874005D">
      <w:pPr>
        <w:spacing w:line="360" w:lineRule="auto"/>
        <w:jc w:val="left"/>
      </w:pPr>
      <w:r>
        <w:rPr>
          <w:color w:val="auto"/>
        </w:rPr>
        <w:t xml:space="preserve">1. </w:t>
      </w:r>
      <w:r>
        <w:rPr>
          <w:rFonts w:ascii="宋体" w:hAnsi="宋体" w:eastAsia="宋体" w:cs="宋体"/>
          <w:color w:val="auto"/>
        </w:rPr>
        <w:t>糖类和脂质是动植物不可缺少的营养物质。下列关于糖类和脂质的叙述，正确的是（</w:t>
      </w:r>
      <w:r>
        <w:rPr>
          <w:rFonts w:ascii="Times New Roman" w:hAnsi="Times New Roman" w:eastAsia="Times New Roman" w:cs="Times New Roman"/>
          <w:color w:val="auto"/>
        </w:rPr>
        <w:t xml:space="preserve">    </w:t>
      </w:r>
      <w:r>
        <w:rPr>
          <w:rFonts w:ascii="宋体" w:hAnsi="宋体" w:eastAsia="宋体" w:cs="宋体"/>
          <w:color w:val="auto"/>
        </w:rPr>
        <w:t>）</w:t>
      </w:r>
    </w:p>
    <w:p w14:paraId="6AD0C03E">
      <w:pPr>
        <w:spacing w:line="360" w:lineRule="auto"/>
        <w:jc w:val="left"/>
        <w:textAlignment w:val="center"/>
        <w:rPr>
          <w:color w:val="auto"/>
        </w:rPr>
      </w:pPr>
      <w:r>
        <w:t xml:space="preserve">A. </w:t>
      </w:r>
      <w:r>
        <w:rPr>
          <w:rFonts w:ascii="宋体" w:hAnsi="宋体" w:eastAsia="宋体" w:cs="宋体"/>
          <w:color w:val="auto"/>
        </w:rPr>
        <w:t>淀粉、糖原、纤维素均属于多糖，组成单位不同使得它们具有不同功能</w:t>
      </w:r>
    </w:p>
    <w:p w14:paraId="4B437DBC">
      <w:pPr>
        <w:spacing w:line="360" w:lineRule="auto"/>
        <w:jc w:val="left"/>
        <w:textAlignment w:val="center"/>
        <w:rPr>
          <w:color w:val="auto"/>
        </w:rPr>
      </w:pPr>
      <w:r>
        <w:t xml:space="preserve">B. </w:t>
      </w:r>
      <w:r>
        <w:rPr>
          <w:rFonts w:ascii="宋体" w:hAnsi="宋体" w:eastAsia="宋体" w:cs="宋体"/>
          <w:color w:val="auto"/>
        </w:rPr>
        <w:t>植物脂肪大多含有不饱和脂肪酸，熔点较高，在室温下呈现液态</w:t>
      </w:r>
    </w:p>
    <w:p w14:paraId="4C03CDF9">
      <w:pPr>
        <w:spacing w:line="360" w:lineRule="auto"/>
        <w:jc w:val="left"/>
        <w:textAlignment w:val="center"/>
        <w:rPr>
          <w:color w:val="auto"/>
        </w:rPr>
      </w:pPr>
      <w:r>
        <w:t xml:space="preserve">C. </w:t>
      </w:r>
      <w:r>
        <w:rPr>
          <w:rFonts w:ascii="宋体" w:hAnsi="宋体" w:eastAsia="宋体" w:cs="宋体"/>
          <w:color w:val="auto"/>
        </w:rPr>
        <w:t>在糖类代谢发生障碍引起供能不足时，脂肪可大量转化为糖类以补充供能</w:t>
      </w:r>
    </w:p>
    <w:p w14:paraId="638749CA">
      <w:pPr>
        <w:spacing w:line="360" w:lineRule="auto"/>
        <w:jc w:val="left"/>
        <w:textAlignment w:val="center"/>
        <w:rPr>
          <w:color w:val="000000"/>
        </w:rPr>
      </w:pPr>
      <w:r>
        <w:t xml:space="preserve">D. </w:t>
      </w:r>
      <w:r>
        <w:rPr>
          <w:rFonts w:ascii="宋体" w:hAnsi="宋体" w:eastAsia="宋体" w:cs="宋体"/>
          <w:color w:val="auto"/>
        </w:rPr>
        <w:t>在农作物播种时，与小麦种子相比，花生、油菜等油料种子需进行浅播</w:t>
      </w:r>
    </w:p>
    <w:p w14:paraId="573F79F4">
      <w:pPr>
        <w:spacing w:line="360" w:lineRule="auto"/>
        <w:textAlignment w:val="center"/>
        <w:rPr>
          <w:color w:val="000000"/>
        </w:rPr>
      </w:pPr>
      <w:r>
        <w:rPr>
          <w:color w:val="2E75B6"/>
        </w:rPr>
        <w:t>【答案】</w:t>
      </w:r>
      <w:r>
        <w:rPr>
          <w:color w:val="000000"/>
        </w:rPr>
        <w:t>D</w:t>
      </w:r>
    </w:p>
    <w:p w14:paraId="688CCA22">
      <w:pPr>
        <w:spacing w:line="360" w:lineRule="auto"/>
        <w:textAlignment w:val="center"/>
        <w:rPr>
          <w:color w:val="000000"/>
        </w:rPr>
      </w:pPr>
      <w:r>
        <w:rPr>
          <w:color w:val="2E75B6"/>
        </w:rPr>
        <w:t>【解析】</w:t>
      </w:r>
    </w:p>
    <w:p w14:paraId="596699ED">
      <w:pPr>
        <w:spacing w:line="360" w:lineRule="auto"/>
        <w:jc w:val="left"/>
        <w:textAlignment w:val="center"/>
        <w:rPr>
          <w:color w:val="000000"/>
        </w:rPr>
      </w:pPr>
      <w:r>
        <w:rPr>
          <w:color w:val="000000"/>
        </w:rPr>
        <w:t>【分析】1、糖类大多由C、H、O三种元素组成，分为单糖、二糖和多糖，是主要的能源物质。</w:t>
      </w:r>
    </w:p>
    <w:p w14:paraId="0E40DA0C">
      <w:pPr>
        <w:spacing w:line="360" w:lineRule="auto"/>
        <w:jc w:val="left"/>
        <w:textAlignment w:val="center"/>
        <w:rPr>
          <w:color w:val="000000"/>
        </w:rPr>
      </w:pPr>
      <w:r>
        <w:rPr>
          <w:color w:val="000000"/>
        </w:rPr>
        <w:t>2、脂质主要是由C、H、O 3种化学元素组成，有些还含有N和P。脂质包括脂肪、磷脂、和固醇。固醇类物质主要包括胆固醇、性激素、维生素D等。</w:t>
      </w:r>
    </w:p>
    <w:p w14:paraId="5CD0D293">
      <w:pPr>
        <w:spacing w:line="360" w:lineRule="auto"/>
        <w:jc w:val="both"/>
        <w:textAlignment w:val="center"/>
        <w:rPr>
          <w:color w:val="000000"/>
        </w:rPr>
      </w:pPr>
      <w:r>
        <w:rPr>
          <w:color w:val="000000"/>
        </w:rPr>
        <w:t>【详解】A、淀粉、糖原、纤维素均属于多糖，三种多糖的组成单位相同，都是葡萄糖，A错误；</w:t>
      </w:r>
    </w:p>
    <w:p w14:paraId="54EC1E4B">
      <w:pPr>
        <w:spacing w:line="360" w:lineRule="auto"/>
        <w:jc w:val="both"/>
        <w:textAlignment w:val="center"/>
        <w:rPr>
          <w:color w:val="000000"/>
        </w:rPr>
      </w:pPr>
      <w:r>
        <w:rPr>
          <w:color w:val="000000"/>
        </w:rPr>
        <w:t>B、植物脂肪大多含有不饱和脂肪酸，熔点较低，B错误；</w:t>
      </w:r>
    </w:p>
    <w:p w14:paraId="25F8A8D7">
      <w:pPr>
        <w:spacing w:line="360" w:lineRule="auto"/>
        <w:jc w:val="both"/>
        <w:textAlignment w:val="center"/>
        <w:rPr>
          <w:color w:val="000000"/>
        </w:rPr>
      </w:pPr>
      <w:r>
        <w:rPr>
          <w:color w:val="000000"/>
        </w:rPr>
        <w:t>C、脂肪不可大量转化为糖类以补充供能，C错误；</w:t>
      </w:r>
    </w:p>
    <w:p w14:paraId="6E71CC9A">
      <w:pPr>
        <w:spacing w:line="360" w:lineRule="auto"/>
        <w:jc w:val="both"/>
        <w:textAlignment w:val="center"/>
        <w:rPr>
          <w:color w:val="000000"/>
        </w:rPr>
      </w:pPr>
      <w:r>
        <w:rPr>
          <w:color w:val="000000"/>
        </w:rPr>
        <w:t>D、因脂肪氧化分解时对氧气的需求较高，所以油料种子一般需要浅播，D正确。</w:t>
      </w:r>
    </w:p>
    <w:p w14:paraId="6C27A090">
      <w:pPr>
        <w:spacing w:line="360" w:lineRule="auto"/>
        <w:jc w:val="both"/>
        <w:textAlignment w:val="center"/>
        <w:rPr>
          <w:color w:val="000000"/>
        </w:rPr>
      </w:pPr>
      <w:r>
        <w:rPr>
          <w:color w:val="000000"/>
        </w:rPr>
        <w:t>故选D。</w:t>
      </w:r>
    </w:p>
    <w:p w14:paraId="13D58EE3">
      <w:pPr>
        <w:spacing w:line="360" w:lineRule="auto"/>
        <w:jc w:val="left"/>
        <w:textAlignment w:val="center"/>
        <w:rPr>
          <w:color w:val="000000"/>
        </w:rPr>
      </w:pPr>
      <w:r>
        <w:rPr>
          <w:color w:val="000000"/>
        </w:rPr>
        <w:t xml:space="preserve">2. </w:t>
      </w:r>
      <w:r>
        <w:rPr>
          <w:rFonts w:ascii="宋体" w:hAnsi="宋体" w:eastAsia="宋体" w:cs="宋体"/>
          <w:color w:val="000000"/>
        </w:rPr>
        <w:t>田螺通常摄食水中的浮游植物、悬浮有机碎屑及幼嫩水生植物等，也会摄食底泥中的腐殖质和细菌。冬季水温降至</w:t>
      </w:r>
      <w:r>
        <w:rPr>
          <w:rFonts w:ascii="Times New Roman" w:hAnsi="Times New Roman" w:eastAsia="Times New Roman" w:cs="Times New Roman"/>
          <w:color w:val="000000"/>
        </w:rPr>
        <w:t>9</w:t>
      </w:r>
      <w:r>
        <w:rPr>
          <w:rFonts w:ascii="宋体" w:hAnsi="宋体" w:eastAsia="宋体" w:cs="宋体"/>
          <w:color w:val="000000"/>
        </w:rPr>
        <w:t>℃或夏季水温升至</w:t>
      </w:r>
      <w:r>
        <w:rPr>
          <w:rFonts w:ascii="Times New Roman" w:hAnsi="Times New Roman" w:eastAsia="Times New Roman" w:cs="Times New Roman"/>
          <w:color w:val="000000"/>
        </w:rPr>
        <w:t>30</w:t>
      </w:r>
      <w:r>
        <w:rPr>
          <w:rFonts w:ascii="宋体" w:hAnsi="宋体" w:eastAsia="宋体" w:cs="宋体"/>
          <w:color w:val="000000"/>
        </w:rPr>
        <w:t>℃时，田螺会钻入泥层中越冬或避暑；春季水温升至</w:t>
      </w:r>
      <w:r>
        <w:rPr>
          <w:rFonts w:ascii="Times New Roman" w:hAnsi="Times New Roman" w:eastAsia="Times New Roman" w:cs="Times New Roman"/>
          <w:color w:val="000000"/>
        </w:rPr>
        <w:t>15</w:t>
      </w:r>
      <w:r>
        <w:rPr>
          <w:rFonts w:ascii="宋体" w:hAnsi="宋体" w:eastAsia="宋体" w:cs="宋体"/>
          <w:color w:val="000000"/>
        </w:rPr>
        <w:t>℃时，田螺会从孔穴中出来活动。下列叙述正确的是（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0D0B069">
      <w:pPr>
        <w:spacing w:line="360" w:lineRule="auto"/>
        <w:jc w:val="left"/>
        <w:textAlignment w:val="center"/>
        <w:rPr>
          <w:color w:val="000000"/>
        </w:rPr>
      </w:pPr>
      <w:r>
        <w:rPr>
          <w:color w:val="000000"/>
        </w:rPr>
        <w:t xml:space="preserve">A. </w:t>
      </w:r>
      <w:r>
        <w:rPr>
          <w:rFonts w:ascii="宋体" w:hAnsi="宋体" w:eastAsia="宋体" w:cs="宋体"/>
          <w:color w:val="000000"/>
        </w:rPr>
        <w:t>某天然池塘中，水生植物、田螺和细菌构成了一个生物群落</w:t>
      </w:r>
    </w:p>
    <w:p w14:paraId="77A104B6">
      <w:pPr>
        <w:spacing w:line="360" w:lineRule="auto"/>
        <w:jc w:val="left"/>
        <w:textAlignment w:val="center"/>
        <w:rPr>
          <w:color w:val="000000"/>
        </w:rPr>
      </w:pPr>
      <w:r>
        <w:rPr>
          <w:color w:val="000000"/>
        </w:rPr>
        <w:t xml:space="preserve">B. </w:t>
      </w:r>
      <w:r>
        <w:rPr>
          <w:rFonts w:ascii="宋体" w:hAnsi="宋体" w:eastAsia="宋体" w:cs="宋体"/>
          <w:color w:val="000000"/>
        </w:rPr>
        <w:t>温度对田螺种群的作用强度随着种群密度的增大而增大</w:t>
      </w:r>
    </w:p>
    <w:p w14:paraId="69ED5E63">
      <w:pPr>
        <w:spacing w:line="360" w:lineRule="auto"/>
        <w:jc w:val="left"/>
        <w:textAlignment w:val="center"/>
        <w:rPr>
          <w:color w:val="000000"/>
        </w:rPr>
      </w:pPr>
      <w:r>
        <w:rPr>
          <w:color w:val="000000"/>
        </w:rPr>
        <w:t xml:space="preserve">C. </w:t>
      </w:r>
      <w:r>
        <w:rPr>
          <w:rFonts w:ascii="宋体" w:hAnsi="宋体" w:eastAsia="宋体" w:cs="宋体"/>
          <w:color w:val="000000"/>
        </w:rPr>
        <w:t>调查田螺的种群密度一般采用标记重捕法</w:t>
      </w:r>
    </w:p>
    <w:p w14:paraId="540A301D">
      <w:pPr>
        <w:spacing w:line="360" w:lineRule="auto"/>
        <w:jc w:val="left"/>
        <w:textAlignment w:val="center"/>
        <w:rPr>
          <w:color w:val="000000"/>
        </w:rPr>
      </w:pPr>
      <w:r>
        <w:rPr>
          <w:color w:val="000000"/>
        </w:rPr>
        <w:t xml:space="preserve">D. </w:t>
      </w:r>
      <w:r>
        <w:rPr>
          <w:rFonts w:ascii="宋体" w:hAnsi="宋体" w:eastAsia="宋体" w:cs="宋体"/>
          <w:color w:val="000000"/>
        </w:rPr>
        <w:t>田螺在该生态系统中既是消费者也是分解者</w:t>
      </w:r>
    </w:p>
    <w:p w14:paraId="3093D1B2">
      <w:pPr>
        <w:spacing w:line="360" w:lineRule="auto"/>
        <w:textAlignment w:val="center"/>
        <w:rPr>
          <w:color w:val="000000"/>
        </w:rPr>
      </w:pPr>
      <w:r>
        <w:rPr>
          <w:color w:val="2E75B6"/>
        </w:rPr>
        <w:t>【答案】</w:t>
      </w:r>
      <w:r>
        <w:rPr>
          <w:color w:val="000000"/>
        </w:rPr>
        <w:t>D</w:t>
      </w:r>
    </w:p>
    <w:p w14:paraId="7BA63211">
      <w:pPr>
        <w:spacing w:line="360" w:lineRule="auto"/>
        <w:textAlignment w:val="center"/>
        <w:rPr>
          <w:color w:val="000000"/>
        </w:rPr>
      </w:pPr>
      <w:r>
        <w:rPr>
          <w:color w:val="2E75B6"/>
        </w:rPr>
        <w:t>【解析】</w:t>
      </w:r>
    </w:p>
    <w:p w14:paraId="3B375C89">
      <w:pPr>
        <w:spacing w:line="360" w:lineRule="auto"/>
        <w:jc w:val="left"/>
        <w:textAlignment w:val="center"/>
        <w:rPr>
          <w:color w:val="000000"/>
        </w:rPr>
      </w:pPr>
      <w:r>
        <w:rPr>
          <w:color w:val="000000"/>
        </w:rPr>
        <w:t>【分析】生态系统的组成成分有：非生物的物质和能量：阳光、热能、水、空气、无机盐等。生产者：自养型生物，主要是绿色植物，还包括化能合成作用的生物。消费者：大多数动物，包括植食、肉食动物，杂食和寄生生物等。分解者：腐生生物，包括腐生的细菌、真菌、动物等。</w:t>
      </w:r>
    </w:p>
    <w:p w14:paraId="363BC9D9">
      <w:pPr>
        <w:spacing w:line="360" w:lineRule="auto"/>
        <w:jc w:val="left"/>
        <w:textAlignment w:val="center"/>
        <w:rPr>
          <w:color w:val="000000"/>
        </w:rPr>
      </w:pPr>
      <w:r>
        <w:rPr>
          <w:color w:val="000000"/>
        </w:rPr>
        <w:t>【详解】A、生物群落是指生活在一定的自然区域内，相互之间具有直接或间接关系的各种生物的总和，包括动物、植物和微生物，A错误；</w:t>
      </w:r>
    </w:p>
    <w:p w14:paraId="6005E1C1">
      <w:pPr>
        <w:spacing w:line="360" w:lineRule="auto"/>
        <w:jc w:val="left"/>
        <w:textAlignment w:val="center"/>
        <w:rPr>
          <w:color w:val="000000"/>
        </w:rPr>
      </w:pPr>
      <w:r>
        <w:rPr>
          <w:color w:val="000000"/>
        </w:rPr>
        <w:t>B、温度为非密度制约因素，对种群的作用强度与种群的密度无关，B错误；</w:t>
      </w:r>
    </w:p>
    <w:p w14:paraId="67FAB57C">
      <w:pPr>
        <w:spacing w:line="360" w:lineRule="auto"/>
        <w:jc w:val="left"/>
        <w:textAlignment w:val="center"/>
        <w:rPr>
          <w:color w:val="000000"/>
        </w:rPr>
      </w:pPr>
      <w:r>
        <w:rPr>
          <w:color w:val="000000"/>
        </w:rPr>
        <w:t>C、田螺的活动能力弱，活动范围小，调查田螺的种群密度一般采用样方法，C错误；</w:t>
      </w:r>
    </w:p>
    <w:p w14:paraId="11F2D81D">
      <w:pPr>
        <w:spacing w:line="360" w:lineRule="auto"/>
        <w:jc w:val="left"/>
        <w:textAlignment w:val="center"/>
        <w:rPr>
          <w:color w:val="000000"/>
        </w:rPr>
      </w:pPr>
      <w:r>
        <w:rPr>
          <w:color w:val="000000"/>
        </w:rPr>
        <w:t>D、田螺通常摄食水中的浮游植物、悬浮有机碎屑及幼嫩水生植物等，也会摄食底泥中的腐殖质和细菌，田螺在该生态系统中既是消费者也是分解者，D正确。</w:t>
      </w:r>
    </w:p>
    <w:p w14:paraId="330120CD">
      <w:pPr>
        <w:spacing w:line="360" w:lineRule="auto"/>
        <w:jc w:val="left"/>
        <w:textAlignment w:val="center"/>
        <w:rPr>
          <w:color w:val="000000"/>
        </w:rPr>
      </w:pPr>
      <w:r>
        <w:rPr>
          <w:color w:val="000000"/>
        </w:rPr>
        <w:t>故选D。</w:t>
      </w:r>
    </w:p>
    <w:p w14:paraId="567C7FA2">
      <w:pPr>
        <w:spacing w:line="360" w:lineRule="auto"/>
        <w:jc w:val="left"/>
        <w:textAlignment w:val="center"/>
        <w:rPr>
          <w:color w:val="000000"/>
        </w:rPr>
      </w:pPr>
      <w:r>
        <w:rPr>
          <w:color w:val="000000"/>
        </w:rPr>
        <w:t xml:space="preserve">3. </w:t>
      </w:r>
      <w:r>
        <w:rPr>
          <w:rFonts w:ascii="宋体" w:hAnsi="宋体" w:eastAsia="宋体" w:cs="宋体"/>
          <w:color w:val="000000"/>
        </w:rPr>
        <w:t>细胞膜外表面的糖类分子与蛋白质分子结合形成糖蛋白、或与脂质结合形成糖脂，这些糖类分子（也叫糖被）在细胞生命活动中具有重要的功能。下列叙述正确的是（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27DDD115">
      <w:pPr>
        <w:spacing w:line="360" w:lineRule="auto"/>
        <w:jc w:val="left"/>
        <w:textAlignment w:val="center"/>
        <w:rPr>
          <w:color w:val="000000"/>
        </w:rPr>
      </w:pPr>
      <w:r>
        <w:rPr>
          <w:color w:val="000000"/>
        </w:rPr>
        <w:t xml:space="preserve">A. </w:t>
      </w:r>
      <w:r>
        <w:rPr>
          <w:rFonts w:ascii="宋体" w:hAnsi="宋体" w:eastAsia="宋体" w:cs="宋体"/>
          <w:color w:val="000000"/>
        </w:rPr>
        <w:t>糖类、蛋白质和脂质都含有</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元素</w:t>
      </w:r>
    </w:p>
    <w:p w14:paraId="768A7711">
      <w:pPr>
        <w:spacing w:line="360" w:lineRule="auto"/>
        <w:jc w:val="left"/>
        <w:textAlignment w:val="center"/>
        <w:rPr>
          <w:color w:val="000000"/>
        </w:rPr>
      </w:pPr>
      <w:r>
        <w:rPr>
          <w:color w:val="000000"/>
        </w:rPr>
        <w:t xml:space="preserve">B. </w:t>
      </w:r>
      <w:r>
        <w:rPr>
          <w:rFonts w:ascii="宋体" w:hAnsi="宋体" w:eastAsia="宋体" w:cs="宋体"/>
          <w:color w:val="000000"/>
        </w:rPr>
        <w:t>蛋白质都是由</w:t>
      </w:r>
      <w:r>
        <w:rPr>
          <w:rFonts w:ascii="Times New Roman" w:hAnsi="Times New Roman" w:eastAsia="Times New Roman" w:cs="Times New Roman"/>
          <w:color w:val="000000"/>
        </w:rPr>
        <w:t>2</w:t>
      </w:r>
      <w:r>
        <w:rPr>
          <w:rFonts w:ascii="宋体" w:hAnsi="宋体" w:eastAsia="宋体" w:cs="宋体"/>
          <w:color w:val="000000"/>
        </w:rPr>
        <w:t>条或</w:t>
      </w:r>
      <w:r>
        <w:rPr>
          <w:rFonts w:ascii="Times New Roman" w:hAnsi="Times New Roman" w:eastAsia="Times New Roman" w:cs="Times New Roman"/>
          <w:color w:val="000000"/>
        </w:rPr>
        <w:t>2</w:t>
      </w:r>
      <w:r>
        <w:rPr>
          <w:rFonts w:ascii="宋体" w:hAnsi="宋体" w:eastAsia="宋体" w:cs="宋体"/>
          <w:color w:val="000000"/>
        </w:rPr>
        <w:t>条以上多肽链构成的</w:t>
      </w:r>
    </w:p>
    <w:p w14:paraId="710065F0">
      <w:pPr>
        <w:spacing w:line="360" w:lineRule="auto"/>
        <w:jc w:val="left"/>
        <w:textAlignment w:val="center"/>
        <w:rPr>
          <w:color w:val="000000"/>
        </w:rPr>
      </w:pPr>
      <w:r>
        <w:rPr>
          <w:color w:val="000000"/>
        </w:rPr>
        <w:t xml:space="preserve">C. </w:t>
      </w:r>
      <w:r>
        <w:rPr>
          <w:rFonts w:ascii="宋体" w:hAnsi="宋体" w:eastAsia="宋体" w:cs="宋体"/>
          <w:color w:val="000000"/>
        </w:rPr>
        <w:t>脂质中磷脂水解的终产物为甘油和脂肪酸</w:t>
      </w:r>
    </w:p>
    <w:p w14:paraId="3758E9F7">
      <w:pPr>
        <w:spacing w:line="360" w:lineRule="auto"/>
        <w:jc w:val="left"/>
        <w:textAlignment w:val="center"/>
        <w:rPr>
          <w:color w:val="000000"/>
        </w:rPr>
      </w:pPr>
      <w:r>
        <w:rPr>
          <w:color w:val="000000"/>
        </w:rPr>
        <w:t xml:space="preserve">D. </w:t>
      </w:r>
      <w:r>
        <w:rPr>
          <w:rFonts w:ascii="宋体" w:hAnsi="宋体" w:eastAsia="宋体" w:cs="宋体"/>
          <w:color w:val="000000"/>
        </w:rPr>
        <w:t>信息分子需要与细胞膜上糖被结合才能被细胞识别</w:t>
      </w:r>
    </w:p>
    <w:p w14:paraId="248A3CF5">
      <w:pPr>
        <w:spacing w:line="360" w:lineRule="auto"/>
        <w:textAlignment w:val="center"/>
        <w:rPr>
          <w:color w:val="000000"/>
        </w:rPr>
      </w:pPr>
      <w:r>
        <w:rPr>
          <w:color w:val="2E75B6"/>
        </w:rPr>
        <w:t>【答案】</w:t>
      </w:r>
      <w:r>
        <w:rPr>
          <w:color w:val="000000"/>
        </w:rPr>
        <w:t>A</w:t>
      </w:r>
    </w:p>
    <w:p w14:paraId="4574B09B">
      <w:pPr>
        <w:spacing w:line="360" w:lineRule="auto"/>
        <w:textAlignment w:val="center"/>
        <w:rPr>
          <w:color w:val="000000"/>
        </w:rPr>
      </w:pPr>
      <w:r>
        <w:rPr>
          <w:color w:val="2E75B6"/>
        </w:rPr>
        <w:t>【解析】</w:t>
      </w:r>
    </w:p>
    <w:p w14:paraId="63D72F20">
      <w:pPr>
        <w:spacing w:line="360" w:lineRule="auto"/>
        <w:jc w:val="left"/>
        <w:textAlignment w:val="center"/>
        <w:rPr>
          <w:color w:val="000000"/>
        </w:rPr>
      </w:pPr>
      <w:r>
        <w:rPr>
          <w:color w:val="000000"/>
        </w:rPr>
        <w:t>【分析】细胞膜的主要由脂质和蛋白质组成，还有少量的糖类；细胞膜的功能：将细胞与外界环境分开；控制物质进出细胞；进行细胞间的物质交流。</w:t>
      </w:r>
    </w:p>
    <w:p w14:paraId="47CA1BC4">
      <w:pPr>
        <w:spacing w:line="360" w:lineRule="auto"/>
        <w:jc w:val="left"/>
        <w:textAlignment w:val="center"/>
        <w:rPr>
          <w:color w:val="000000"/>
        </w:rPr>
      </w:pPr>
      <w:r>
        <w:rPr>
          <w:color w:val="000000"/>
        </w:rPr>
        <w:t>【详解】A、</w:t>
      </w:r>
      <w:r>
        <w:rPr>
          <w:rFonts w:ascii="宋体" w:hAnsi="宋体" w:eastAsia="宋体" w:cs="宋体"/>
          <w:color w:val="000000"/>
        </w:rPr>
        <w:t>糖类一般都是由</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组成，蛋白质和脂质的组成元素是</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P</w:t>
      </w:r>
      <w:r>
        <w:rPr>
          <w:rFonts w:ascii="宋体" w:hAnsi="宋体" w:eastAsia="宋体" w:cs="宋体"/>
          <w:color w:val="000000"/>
        </w:rPr>
        <w:t>，因此多糖、蛋白质和脂质都含有</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等元素，</w:t>
      </w:r>
      <w:r>
        <w:rPr>
          <w:rFonts w:ascii="Times New Roman" w:hAnsi="Times New Roman" w:eastAsia="Times New Roman" w:cs="Times New Roman"/>
          <w:color w:val="000000"/>
        </w:rPr>
        <w:t>A</w:t>
      </w:r>
      <w:r>
        <w:rPr>
          <w:rFonts w:ascii="宋体" w:hAnsi="宋体" w:eastAsia="宋体" w:cs="宋体"/>
          <w:color w:val="000000"/>
        </w:rPr>
        <w:t>正确；</w:t>
      </w:r>
    </w:p>
    <w:p w14:paraId="4466D2DD">
      <w:pPr>
        <w:spacing w:line="360" w:lineRule="auto"/>
        <w:jc w:val="left"/>
        <w:textAlignment w:val="center"/>
        <w:rPr>
          <w:color w:val="000000"/>
        </w:rPr>
      </w:pPr>
      <w:r>
        <w:rPr>
          <w:color w:val="000000"/>
        </w:rPr>
        <w:t>B、</w:t>
      </w:r>
      <w:r>
        <w:rPr>
          <w:rFonts w:ascii="宋体" w:hAnsi="宋体" w:eastAsia="宋体" w:cs="宋体"/>
          <w:color w:val="000000"/>
        </w:rPr>
        <w:t>大多数蛋白质都是由</w:t>
      </w:r>
      <w:r>
        <w:rPr>
          <w:rFonts w:ascii="Times New Roman" w:hAnsi="Times New Roman" w:eastAsia="Times New Roman" w:cs="Times New Roman"/>
          <w:color w:val="000000"/>
        </w:rPr>
        <w:t>2</w:t>
      </w:r>
      <w:r>
        <w:rPr>
          <w:rFonts w:ascii="宋体" w:hAnsi="宋体" w:eastAsia="宋体" w:cs="宋体"/>
          <w:color w:val="000000"/>
        </w:rPr>
        <w:t>条或</w:t>
      </w:r>
      <w:r>
        <w:rPr>
          <w:rFonts w:ascii="Times New Roman" w:hAnsi="Times New Roman" w:eastAsia="Times New Roman" w:cs="Times New Roman"/>
          <w:color w:val="000000"/>
        </w:rPr>
        <w:t>2</w:t>
      </w:r>
      <w:r>
        <w:rPr>
          <w:rFonts w:ascii="宋体" w:hAnsi="宋体" w:eastAsia="宋体" w:cs="宋体"/>
          <w:color w:val="000000"/>
        </w:rPr>
        <w:t>条以上的肽链组成，</w:t>
      </w:r>
      <w:r>
        <w:rPr>
          <w:rFonts w:ascii="Times New Roman" w:hAnsi="Times New Roman" w:eastAsia="Times New Roman" w:cs="Times New Roman"/>
          <w:color w:val="000000"/>
        </w:rPr>
        <w:t>B</w:t>
      </w:r>
      <w:r>
        <w:rPr>
          <w:rFonts w:ascii="宋体" w:hAnsi="宋体" w:eastAsia="宋体" w:cs="宋体"/>
          <w:color w:val="000000"/>
        </w:rPr>
        <w:t>错误；</w:t>
      </w:r>
    </w:p>
    <w:p w14:paraId="73B6EC58">
      <w:pPr>
        <w:spacing w:line="360" w:lineRule="auto"/>
        <w:jc w:val="left"/>
        <w:textAlignment w:val="center"/>
        <w:rPr>
          <w:color w:val="000000"/>
        </w:rPr>
      </w:pPr>
      <w:r>
        <w:rPr>
          <w:color w:val="000000"/>
        </w:rPr>
        <w:t>C、</w:t>
      </w:r>
      <w:r>
        <w:rPr>
          <w:rFonts w:ascii="宋体" w:hAnsi="宋体" w:eastAsia="宋体" w:cs="宋体"/>
          <w:color w:val="000000"/>
        </w:rPr>
        <w:t>磷脂的水解产物是甘油、脂肪酸和磷酸及其他衍生物，</w:t>
      </w:r>
      <w:r>
        <w:rPr>
          <w:rFonts w:ascii="Times New Roman" w:hAnsi="Times New Roman" w:eastAsia="Times New Roman" w:cs="Times New Roman"/>
          <w:color w:val="000000"/>
        </w:rPr>
        <w:t>C</w:t>
      </w:r>
      <w:r>
        <w:rPr>
          <w:rFonts w:ascii="宋体" w:hAnsi="宋体" w:eastAsia="宋体" w:cs="宋体"/>
          <w:color w:val="000000"/>
        </w:rPr>
        <w:t>错误；</w:t>
      </w:r>
    </w:p>
    <w:p w14:paraId="782030B5">
      <w:pPr>
        <w:spacing w:line="360" w:lineRule="auto"/>
        <w:jc w:val="left"/>
        <w:textAlignment w:val="center"/>
        <w:rPr>
          <w:color w:val="000000"/>
        </w:rPr>
      </w:pPr>
      <w:r>
        <w:rPr>
          <w:color w:val="000000"/>
        </w:rPr>
        <w:t>D、</w:t>
      </w:r>
      <w:r>
        <w:rPr>
          <w:rFonts w:ascii="宋体" w:hAnsi="宋体" w:eastAsia="宋体" w:cs="宋体"/>
          <w:color w:val="000000"/>
        </w:rPr>
        <w:t>信息分子不一定与细胞膜上的糖被结合才能被识别，可能是与细胞膜内的受体结合，如性激素等，</w:t>
      </w:r>
      <w:r>
        <w:rPr>
          <w:rFonts w:ascii="Times New Roman" w:hAnsi="Times New Roman" w:eastAsia="Times New Roman" w:cs="Times New Roman"/>
          <w:color w:val="000000"/>
        </w:rPr>
        <w:t>D</w:t>
      </w:r>
      <w:r>
        <w:rPr>
          <w:rFonts w:ascii="宋体" w:hAnsi="宋体" w:eastAsia="宋体" w:cs="宋体"/>
          <w:color w:val="000000"/>
        </w:rPr>
        <w:t>错误。</w:t>
      </w:r>
    </w:p>
    <w:p w14:paraId="4F0B704C">
      <w:pPr>
        <w:spacing w:line="360" w:lineRule="auto"/>
        <w:jc w:val="left"/>
        <w:textAlignment w:val="center"/>
        <w:rPr>
          <w:color w:val="000000"/>
        </w:rPr>
      </w:pPr>
      <w:r>
        <w:rPr>
          <w:color w:val="000000"/>
        </w:rPr>
        <w:t>故选A。</w:t>
      </w:r>
    </w:p>
    <w:p w14:paraId="4BE5B09D">
      <w:pPr>
        <w:spacing w:line="360" w:lineRule="auto"/>
        <w:jc w:val="left"/>
        <w:textAlignment w:val="center"/>
        <w:rPr>
          <w:color w:val="000000"/>
        </w:rPr>
      </w:pPr>
      <w:r>
        <w:rPr>
          <w:color w:val="000000"/>
        </w:rPr>
        <w:t xml:space="preserve">4. </w:t>
      </w:r>
      <w:r>
        <w:rPr>
          <w:rFonts w:ascii="宋体" w:hAnsi="宋体" w:eastAsia="宋体" w:cs="宋体"/>
          <w:color w:val="000000"/>
        </w:rPr>
        <w:t>生命科学史中蕴含着丰富的科学思维、科学方法和科学精神，下列说法正确的是（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71627AA3">
      <w:pPr>
        <w:spacing w:line="360" w:lineRule="auto"/>
        <w:jc w:val="left"/>
        <w:textAlignment w:val="center"/>
        <w:rPr>
          <w:color w:val="000000"/>
        </w:rPr>
      </w:pPr>
      <w:r>
        <w:rPr>
          <w:color w:val="000000"/>
        </w:rPr>
        <w:t xml:space="preserve">A. </w:t>
      </w:r>
      <w:r>
        <w:rPr>
          <w:rFonts w:ascii="宋体" w:hAnsi="宋体" w:eastAsia="宋体" w:cs="宋体"/>
          <w:color w:val="000000"/>
        </w:rPr>
        <w:t>罗伯特森在高倍显微镜下看到了细胞膜呈“暗—亮—暗”三层结构</w:t>
      </w:r>
    </w:p>
    <w:p w14:paraId="01BB2C0F">
      <w:pPr>
        <w:spacing w:line="360" w:lineRule="auto"/>
        <w:jc w:val="left"/>
        <w:textAlignment w:val="center"/>
        <w:rPr>
          <w:color w:val="000000"/>
        </w:rPr>
      </w:pPr>
      <w:r>
        <w:rPr>
          <w:color w:val="000000"/>
        </w:rPr>
        <w:t xml:space="preserve">B. </w:t>
      </w:r>
      <w:r>
        <w:rPr>
          <w:rFonts w:ascii="宋体" w:hAnsi="宋体" w:eastAsia="宋体" w:cs="宋体"/>
          <w:color w:val="000000"/>
        </w:rPr>
        <w:t>摩尔根等人运用假说—演绎法证明了控制果蝇白眼性状的基因位于</w:t>
      </w:r>
      <w:r>
        <w:rPr>
          <w:rFonts w:ascii="Times New Roman" w:hAnsi="Times New Roman" w:eastAsia="Times New Roman" w:cs="Times New Roman"/>
          <w:color w:val="000000"/>
        </w:rPr>
        <w:t>X</w:t>
      </w:r>
      <w:r>
        <w:rPr>
          <w:rFonts w:ascii="宋体" w:hAnsi="宋体" w:eastAsia="宋体" w:cs="宋体"/>
          <w:color w:val="000000"/>
        </w:rPr>
        <w:t>染色体上</w:t>
      </w:r>
    </w:p>
    <w:p w14:paraId="471D5536">
      <w:pPr>
        <w:spacing w:line="360" w:lineRule="auto"/>
        <w:jc w:val="left"/>
        <w:textAlignment w:val="center"/>
        <w:rPr>
          <w:color w:val="000000"/>
        </w:rPr>
      </w:pPr>
      <w:r>
        <w:rPr>
          <w:color w:val="000000"/>
        </w:rPr>
        <w:t xml:space="preserve">C. </w:t>
      </w:r>
      <w:r>
        <w:rPr>
          <w:rFonts w:ascii="宋体" w:hAnsi="宋体" w:eastAsia="宋体" w:cs="宋体"/>
          <w:color w:val="000000"/>
        </w:rPr>
        <w:t>格里菲思以小鼠为实验材料证明</w:t>
      </w:r>
      <w:r>
        <w:rPr>
          <w:rFonts w:ascii="Times New Roman" w:hAnsi="Times New Roman" w:eastAsia="Times New Roman" w:cs="Times New Roman"/>
          <w:color w:val="000000"/>
        </w:rPr>
        <w:t>S</w:t>
      </w:r>
      <w:r>
        <w:rPr>
          <w:rFonts w:ascii="宋体" w:hAnsi="宋体" w:eastAsia="宋体" w:cs="宋体"/>
          <w:color w:val="000000"/>
        </w:rPr>
        <w:t>型肺炎链球菌的遗传物质是</w:t>
      </w:r>
      <w:r>
        <w:rPr>
          <w:rFonts w:ascii="Times New Roman" w:hAnsi="Times New Roman" w:eastAsia="Times New Roman" w:cs="Times New Roman"/>
          <w:color w:val="000000"/>
        </w:rPr>
        <w:t>DNA</w:t>
      </w:r>
    </w:p>
    <w:p w14:paraId="7FC027A5">
      <w:pPr>
        <w:spacing w:line="360" w:lineRule="auto"/>
        <w:jc w:val="left"/>
        <w:textAlignment w:val="center"/>
        <w:rPr>
          <w:color w:val="000000"/>
        </w:rPr>
      </w:pPr>
      <w:r>
        <w:rPr>
          <w:color w:val="000000"/>
        </w:rPr>
        <w:t xml:space="preserve">D. </w:t>
      </w:r>
      <w:r>
        <w:rPr>
          <w:rFonts w:ascii="宋体" w:hAnsi="宋体" w:eastAsia="宋体" w:cs="宋体"/>
          <w:color w:val="000000"/>
        </w:rPr>
        <w:t>科学家通过同位素标记法和差速离心法证明了</w:t>
      </w:r>
      <w:r>
        <w:rPr>
          <w:rFonts w:ascii="Times New Roman" w:hAnsi="Times New Roman" w:eastAsia="Times New Roman" w:cs="Times New Roman"/>
          <w:color w:val="000000"/>
        </w:rPr>
        <w:t>DNA</w:t>
      </w:r>
      <w:r>
        <w:rPr>
          <w:rFonts w:ascii="宋体" w:hAnsi="宋体" w:eastAsia="宋体" w:cs="宋体"/>
          <w:color w:val="000000"/>
        </w:rPr>
        <w:t>的半保留复制方式</w:t>
      </w:r>
    </w:p>
    <w:p w14:paraId="659B5A32">
      <w:pPr>
        <w:spacing w:line="360" w:lineRule="auto"/>
        <w:textAlignment w:val="center"/>
        <w:rPr>
          <w:color w:val="000000"/>
        </w:rPr>
      </w:pPr>
      <w:r>
        <w:rPr>
          <w:color w:val="2E75B6"/>
        </w:rPr>
        <w:t>【答案】</w:t>
      </w:r>
      <w:r>
        <w:rPr>
          <w:color w:val="000000"/>
        </w:rPr>
        <w:t>B</w:t>
      </w:r>
    </w:p>
    <w:p w14:paraId="7AD6FE0D">
      <w:pPr>
        <w:spacing w:line="360" w:lineRule="auto"/>
        <w:textAlignment w:val="center"/>
        <w:rPr>
          <w:color w:val="000000"/>
        </w:rPr>
      </w:pPr>
      <w:r>
        <w:rPr>
          <w:color w:val="2E75B6"/>
        </w:rPr>
        <w:t>【解析】</w:t>
      </w:r>
    </w:p>
    <w:p w14:paraId="019C85B0">
      <w:pPr>
        <w:spacing w:line="360" w:lineRule="auto"/>
        <w:jc w:val="left"/>
        <w:textAlignment w:val="center"/>
        <w:rPr>
          <w:color w:val="000000"/>
        </w:rPr>
      </w:pPr>
      <w:r>
        <w:rPr>
          <w:color w:val="000000"/>
        </w:rPr>
        <w:t>【分析】1、摩尔根运用假说一演经法证明基因在染色体上。</w:t>
      </w:r>
    </w:p>
    <w:p w14:paraId="7DB74CC3">
      <w:pPr>
        <w:spacing w:line="360" w:lineRule="auto"/>
        <w:jc w:val="left"/>
        <w:textAlignment w:val="center"/>
        <w:rPr>
          <w:color w:val="000000"/>
        </w:rPr>
      </w:pPr>
      <w:r>
        <w:rPr>
          <w:color w:val="000000"/>
        </w:rPr>
        <w:t>2、罗伯森特在电子显微镜下看到了细胞膜呈“暗—亮—暗”三层结构。</w:t>
      </w:r>
    </w:p>
    <w:p w14:paraId="01CB399C">
      <w:pPr>
        <w:spacing w:line="360" w:lineRule="auto"/>
        <w:jc w:val="left"/>
        <w:textAlignment w:val="center"/>
        <w:rPr>
          <w:color w:val="000000"/>
        </w:rPr>
      </w:pPr>
      <w:r>
        <w:rPr>
          <w:color w:val="000000"/>
        </w:rPr>
        <w:t>3、科学家证明DNA的半保留复制方式时运用了同位素标记法以及离心法。</w:t>
      </w:r>
    </w:p>
    <w:p w14:paraId="4FD29890">
      <w:pPr>
        <w:spacing w:line="360" w:lineRule="auto"/>
        <w:jc w:val="left"/>
        <w:textAlignment w:val="center"/>
        <w:rPr>
          <w:color w:val="000000"/>
        </w:rPr>
      </w:pPr>
      <w:r>
        <w:rPr>
          <w:color w:val="000000"/>
        </w:rPr>
        <w:t>【详解】A、罗伯特森在电镜下看到了细胞膜清晰的“暗—亮—暗”三层结构，提出“三明治”模型，A错误；</w:t>
      </w:r>
    </w:p>
    <w:p w14:paraId="1040DB10">
      <w:pPr>
        <w:spacing w:line="360" w:lineRule="auto"/>
        <w:jc w:val="left"/>
        <w:textAlignment w:val="center"/>
        <w:rPr>
          <w:color w:val="000000"/>
        </w:rPr>
      </w:pPr>
      <w:r>
        <w:rPr>
          <w:color w:val="000000"/>
        </w:rPr>
        <w:t>B、摩尔根等人的果蝇杂交实验中，运用了假说-演绎法，证明了白眼基因位于X染色体上，B正确；</w:t>
      </w:r>
    </w:p>
    <w:p w14:paraId="58ADAD87">
      <w:pPr>
        <w:spacing w:line="360" w:lineRule="auto"/>
        <w:jc w:val="left"/>
        <w:textAlignment w:val="center"/>
        <w:rPr>
          <w:color w:val="000000"/>
        </w:rPr>
      </w:pPr>
      <w:r>
        <w:rPr>
          <w:color w:val="000000"/>
        </w:rPr>
        <w:t>C、格里菲思以小鼠为实验材料进行了体内转化实验，证明S型肺炎链球菌存在使R型菌发生转化的转化因子，并没有证明转化因子是DNA，C错误；</w:t>
      </w:r>
    </w:p>
    <w:p w14:paraId="2AF9610F">
      <w:pPr>
        <w:spacing w:line="360" w:lineRule="auto"/>
        <w:jc w:val="left"/>
        <w:textAlignment w:val="center"/>
        <w:rPr>
          <w:color w:val="000000"/>
        </w:rPr>
      </w:pPr>
      <w:r>
        <w:rPr>
          <w:color w:val="000000"/>
        </w:rPr>
        <w:t>D、科学家在证明DNA的半保留复制方式时运用了同位素标记法和离心法，在分离细胞器的实验中采用的是差速离心法，D错误。</w:t>
      </w:r>
    </w:p>
    <w:p w14:paraId="19EA725C">
      <w:pPr>
        <w:spacing w:line="360" w:lineRule="auto"/>
        <w:jc w:val="left"/>
        <w:textAlignment w:val="center"/>
        <w:rPr>
          <w:color w:val="000000"/>
        </w:rPr>
      </w:pPr>
      <w:r>
        <w:rPr>
          <w:color w:val="000000"/>
        </w:rPr>
        <w:t>故选B。</w:t>
      </w:r>
    </w:p>
    <w:p w14:paraId="61FAA967">
      <w:pPr>
        <w:spacing w:line="360" w:lineRule="auto"/>
        <w:jc w:val="left"/>
        <w:textAlignment w:val="center"/>
        <w:rPr>
          <w:color w:val="000000"/>
        </w:rPr>
      </w:pPr>
      <w:r>
        <w:rPr>
          <w:color w:val="000000"/>
        </w:rPr>
        <w:t xml:space="preserve">5. </w:t>
      </w:r>
      <w:r>
        <w:rPr>
          <w:rFonts w:ascii="宋体" w:hAnsi="宋体" w:eastAsia="宋体" w:cs="宋体"/>
          <w:color w:val="000000"/>
        </w:rPr>
        <w:t>自由基学说和端粒学说都是关于细胞衰老机制的假说，研究发现长期熬夜会导致人体清除自由基的功能受阻，乳腺癌、结肠癌等疾病风险的升高与之有密切联系。下列相关叙述错误的是（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0B71B04">
      <w:pPr>
        <w:spacing w:line="360" w:lineRule="auto"/>
        <w:jc w:val="left"/>
        <w:textAlignment w:val="center"/>
        <w:rPr>
          <w:color w:val="000000"/>
        </w:rPr>
      </w:pPr>
      <w:r>
        <w:rPr>
          <w:color w:val="000000"/>
        </w:rPr>
        <w:t xml:space="preserve">A. </w:t>
      </w:r>
      <w:r>
        <w:rPr>
          <w:rFonts w:ascii="宋体" w:hAnsi="宋体" w:eastAsia="宋体" w:cs="宋体"/>
          <w:color w:val="000000"/>
        </w:rPr>
        <w:t>长期熬夜可能提高原癌基因和抑癌基因的突变率</w:t>
      </w:r>
    </w:p>
    <w:p w14:paraId="4447C90F">
      <w:pPr>
        <w:spacing w:line="360" w:lineRule="auto"/>
        <w:jc w:val="left"/>
        <w:textAlignment w:val="center"/>
        <w:rPr>
          <w:color w:val="000000"/>
        </w:rPr>
      </w:pPr>
      <w:r>
        <w:rPr>
          <w:color w:val="000000"/>
        </w:rPr>
        <w:t xml:space="preserve">B. </w:t>
      </w:r>
      <w:r>
        <w:rPr>
          <w:rFonts w:ascii="宋体" w:hAnsi="宋体" w:eastAsia="宋体" w:cs="宋体"/>
          <w:color w:val="000000"/>
        </w:rPr>
        <w:t>自由基攻击磷脂分子，进而引起生物膜受损的过程存在正反馈</w:t>
      </w:r>
    </w:p>
    <w:p w14:paraId="5BB5D150">
      <w:pPr>
        <w:spacing w:line="360" w:lineRule="auto"/>
        <w:jc w:val="left"/>
        <w:textAlignment w:val="center"/>
        <w:rPr>
          <w:color w:val="000000"/>
        </w:rPr>
      </w:pPr>
      <w:r>
        <w:rPr>
          <w:color w:val="000000"/>
        </w:rPr>
        <w:t xml:space="preserve">C. </w:t>
      </w:r>
      <w:r>
        <w:rPr>
          <w:rFonts w:ascii="宋体" w:hAnsi="宋体" w:eastAsia="宋体" w:cs="宋体"/>
          <w:color w:val="000000"/>
        </w:rPr>
        <w:t>端粒是染色体两端的特殊</w:t>
      </w:r>
      <w:r>
        <w:rPr>
          <w:rFonts w:ascii="Times New Roman" w:hAnsi="Times New Roman" w:eastAsia="Times New Roman" w:cs="Times New Roman"/>
          <w:color w:val="000000"/>
        </w:rPr>
        <w:t>DNA</w:t>
      </w:r>
      <w:r>
        <w:rPr>
          <w:rFonts w:ascii="宋体" w:hAnsi="宋体" w:eastAsia="宋体" w:cs="宋体"/>
          <w:color w:val="000000"/>
        </w:rPr>
        <w:t>，端粒变短会导致端粒内基因的损伤</w:t>
      </w:r>
    </w:p>
    <w:p w14:paraId="046C13AF">
      <w:pPr>
        <w:spacing w:line="360" w:lineRule="auto"/>
        <w:jc w:val="left"/>
        <w:textAlignment w:val="center"/>
        <w:rPr>
          <w:color w:val="000000"/>
        </w:rPr>
      </w:pPr>
      <w:r>
        <w:rPr>
          <w:color w:val="000000"/>
        </w:rPr>
        <w:t xml:space="preserve">D. </w:t>
      </w:r>
      <w:r>
        <w:rPr>
          <w:rFonts w:ascii="宋体" w:hAnsi="宋体" w:eastAsia="宋体" w:cs="宋体"/>
          <w:color w:val="000000"/>
        </w:rPr>
        <w:t>癌变存在基因</w:t>
      </w:r>
      <w:r>
        <w:rPr>
          <w:rFonts w:ascii="宋体" w:hAnsi="宋体" w:eastAsia="宋体" w:cs="宋体"/>
          <w:color w:val="000000"/>
          <w:position w:val="0"/>
        </w:rPr>
        <w:drawing>
          <wp:inline distT="0" distB="0" distL="114300" distR="114300">
            <wp:extent cx="133350" cy="177800"/>
            <wp:effectExtent l="0" t="0" r="0" b="1333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选择性表达，癌变后的细胞一般不会正常凋亡</w:t>
      </w:r>
    </w:p>
    <w:p w14:paraId="42264ED2">
      <w:pPr>
        <w:spacing w:line="360" w:lineRule="auto"/>
        <w:textAlignment w:val="center"/>
        <w:rPr>
          <w:color w:val="000000"/>
        </w:rPr>
      </w:pPr>
      <w:r>
        <w:rPr>
          <w:color w:val="2E75B6"/>
        </w:rPr>
        <w:t>【答案】</w:t>
      </w:r>
      <w:r>
        <w:rPr>
          <w:color w:val="000000"/>
        </w:rPr>
        <w:t>C</w:t>
      </w:r>
    </w:p>
    <w:p w14:paraId="2107BAD8">
      <w:pPr>
        <w:spacing w:line="360" w:lineRule="auto"/>
        <w:textAlignment w:val="center"/>
        <w:rPr>
          <w:color w:val="000000"/>
        </w:rPr>
      </w:pPr>
      <w:r>
        <w:rPr>
          <w:color w:val="2E75B6"/>
        </w:rPr>
        <w:t>【解析】</w:t>
      </w:r>
    </w:p>
    <w:p w14:paraId="6078EAF5">
      <w:pPr>
        <w:spacing w:line="360" w:lineRule="auto"/>
        <w:jc w:val="left"/>
        <w:textAlignment w:val="center"/>
        <w:rPr>
          <w:color w:val="000000"/>
        </w:rPr>
      </w:pPr>
      <w:r>
        <w:rPr>
          <w:color w:val="000000"/>
        </w:rPr>
        <w:t>【分析】细胞凋亡指的是受基因控制的细胞自动结束生命的过程；细胞分化的实质是基因的选择性表达；细胞癌变的根本原因是原癌基因和抑癌基因发生突变。</w:t>
      </w:r>
    </w:p>
    <w:p w14:paraId="3DE0FB99">
      <w:pPr>
        <w:spacing w:line="360" w:lineRule="auto"/>
        <w:jc w:val="left"/>
        <w:textAlignment w:val="center"/>
        <w:rPr>
          <w:color w:val="000000"/>
        </w:rPr>
      </w:pPr>
      <w:r>
        <w:rPr>
          <w:color w:val="000000"/>
        </w:rPr>
        <w:t>【详解】A、癌变的根本原因是原癌基因和抑癌基因发生突变，长期熬夜可能提高原癌基因和抑癌基因的突变率导致癌症的发生，A正确；</w:t>
      </w:r>
    </w:p>
    <w:p w14:paraId="2654DD1F">
      <w:pPr>
        <w:spacing w:line="360" w:lineRule="auto"/>
        <w:jc w:val="left"/>
        <w:textAlignment w:val="center"/>
        <w:rPr>
          <w:color w:val="000000"/>
        </w:rPr>
      </w:pPr>
      <w:r>
        <w:rPr>
          <w:color w:val="000000"/>
        </w:rPr>
        <w:t>B、当自由基攻击生物膜上的磷脂时，产物同样是自由基，这些新产生的自由基又会去攻击别的分子，由此引发雪崩式的反应，这体现了正反馈调节，B正确；</w:t>
      </w:r>
    </w:p>
    <w:p w14:paraId="2709A41A">
      <w:pPr>
        <w:spacing w:line="360" w:lineRule="auto"/>
        <w:jc w:val="left"/>
        <w:textAlignment w:val="center"/>
        <w:rPr>
          <w:color w:val="000000"/>
        </w:rPr>
      </w:pPr>
      <w:r>
        <w:rPr>
          <w:color w:val="000000"/>
        </w:rPr>
        <w:t>C、端粒的本质是DNA-蛋白质复合体，C错误；</w:t>
      </w:r>
    </w:p>
    <w:p w14:paraId="24880AD8">
      <w:pPr>
        <w:spacing w:line="360" w:lineRule="auto"/>
        <w:jc w:val="left"/>
        <w:textAlignment w:val="center"/>
        <w:rPr>
          <w:color w:val="000000"/>
        </w:rPr>
      </w:pPr>
      <w:r>
        <w:rPr>
          <w:color w:val="000000"/>
        </w:rPr>
        <w:t>D、癌变后的细胞无限增殖，一般不会正常凋亡，D正确。</w:t>
      </w:r>
    </w:p>
    <w:p w14:paraId="293B9AC1">
      <w:pPr>
        <w:spacing w:line="360" w:lineRule="auto"/>
        <w:jc w:val="left"/>
        <w:textAlignment w:val="center"/>
        <w:rPr>
          <w:color w:val="000000"/>
        </w:rPr>
      </w:pPr>
      <w:r>
        <w:rPr>
          <w:color w:val="000000"/>
        </w:rPr>
        <w:t>故选C。</w:t>
      </w:r>
    </w:p>
    <w:p w14:paraId="7459707C">
      <w:pPr>
        <w:spacing w:line="360" w:lineRule="auto"/>
        <w:jc w:val="left"/>
        <w:textAlignment w:val="center"/>
        <w:rPr>
          <w:color w:val="000000"/>
        </w:rPr>
      </w:pPr>
      <w:r>
        <w:rPr>
          <w:color w:val="000000"/>
        </w:rPr>
        <w:t xml:space="preserve">6. </w:t>
      </w:r>
      <w:r>
        <w:rPr>
          <w:rFonts w:ascii="宋体" w:hAnsi="宋体" w:eastAsia="宋体" w:cs="宋体"/>
          <w:color w:val="000000"/>
        </w:rPr>
        <w:t>抑制剂、</w:t>
      </w:r>
      <w:r>
        <w:rPr>
          <w:rFonts w:ascii="Times New Roman" w:hAnsi="Times New Roman" w:eastAsia="Times New Roman" w:cs="Times New Roman"/>
          <w:color w:val="000000"/>
        </w:rPr>
        <w:t>pH</w:t>
      </w:r>
      <w:r>
        <w:rPr>
          <w:rFonts w:ascii="宋体" w:hAnsi="宋体" w:eastAsia="宋体" w:cs="宋体"/>
          <w:color w:val="000000"/>
        </w:rPr>
        <w:t>、温度、底物浓度都会影响酶促反应的速率。下图为酶的作用机理及两种抑制剂影响酶活性的示意图。下表为科研人员对木瓜蛋白酶活性影响的因素开展初步研究的实验结果。下列分析错误的是（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4B2C4D65">
      <w:pPr>
        <w:spacing w:line="360" w:lineRule="auto"/>
        <w:jc w:val="left"/>
        <w:textAlignment w:val="center"/>
        <w:rPr>
          <w:color w:val="000000"/>
        </w:rPr>
      </w:pPr>
      <w:r>
        <w:rPr>
          <w:color w:val="000000"/>
        </w:rPr>
        <w:drawing>
          <wp:inline distT="0" distB="0" distL="114300" distR="114300">
            <wp:extent cx="2657475" cy="8667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657475" cy="866775"/>
                    </a:xfrm>
                    <a:prstGeom prst="rect">
                      <a:avLst/>
                    </a:prstGeom>
                  </pic:spPr>
                </pic:pic>
              </a:graphicData>
            </a:graphic>
          </wp:inline>
        </w:drawing>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497"/>
        <w:gridCol w:w="1290"/>
        <w:gridCol w:w="2464"/>
        <w:gridCol w:w="1290"/>
        <w:gridCol w:w="2095"/>
      </w:tblGrid>
      <w:tr w14:paraId="0CF23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CD85972">
            <w:pPr>
              <w:spacing w:line="360" w:lineRule="auto"/>
              <w:jc w:val="center"/>
              <w:textAlignment w:val="center"/>
              <w:rPr>
                <w:color w:val="000000"/>
              </w:rPr>
            </w:pPr>
            <w:r>
              <w:rPr>
                <w:rFonts w:ascii="宋体" w:hAnsi="宋体" w:eastAsia="宋体" w:cs="宋体"/>
                <w:color w:val="000000"/>
              </w:rPr>
              <w:t>组别</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A1FA75B">
            <w:pPr>
              <w:spacing w:line="360" w:lineRule="auto"/>
              <w:jc w:val="center"/>
              <w:textAlignment w:val="center"/>
              <w:rPr>
                <w:color w:val="000000"/>
              </w:rPr>
            </w:pPr>
            <w:r>
              <w:rPr>
                <w:rFonts w:ascii="Times New Roman" w:hAnsi="Times New Roman" w:eastAsia="Times New Roman" w:cs="Times New Roman"/>
                <w:color w:val="000000"/>
              </w:rPr>
              <w:t>pH</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724EEC">
            <w:pPr>
              <w:spacing w:line="360" w:lineRule="auto"/>
              <w:jc w:val="center"/>
              <w:textAlignment w:val="center"/>
              <w:rPr>
                <w:color w:val="000000"/>
              </w:rPr>
            </w:pPr>
            <w:r>
              <w:rPr>
                <w:rFonts w:ascii="宋体" w:hAnsi="宋体" w:eastAsia="宋体" w:cs="宋体"/>
                <w:color w:val="000000"/>
              </w:rPr>
              <w:t>木瓜蛋白酶</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A4233E9">
            <w:pPr>
              <w:spacing w:line="360" w:lineRule="auto"/>
              <w:jc w:val="center"/>
              <w:textAlignment w:val="center"/>
              <w:rPr>
                <w:color w:val="000000"/>
              </w:rPr>
            </w:pPr>
            <w:r>
              <w:rPr>
                <w:rFonts w:ascii="宋体" w:hAnsi="宋体" w:eastAsia="宋体" w:cs="宋体"/>
                <w:color w:val="000000"/>
              </w:rPr>
              <w:t>乙二胺四乙酸（</w:t>
            </w:r>
            <w:r>
              <w:rPr>
                <w:rFonts w:ascii="Times New Roman" w:hAnsi="Times New Roman" w:eastAsia="Times New Roman" w:cs="Times New Roman"/>
                <w:color w:val="000000"/>
              </w:rPr>
              <w:t>EDTA</w:t>
            </w:r>
            <w:r>
              <w:rPr>
                <w:rFonts w:ascii="宋体" w:hAnsi="宋体" w:eastAsia="宋体" w:cs="宋体"/>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850C64">
            <w:pPr>
              <w:spacing w:line="360" w:lineRule="auto"/>
              <w:jc w:val="center"/>
              <w:textAlignment w:val="center"/>
              <w:rPr>
                <w:color w:val="000000"/>
              </w:rPr>
            </w:pPr>
            <w:r>
              <w:rPr>
                <w:rFonts w:ascii="宋体" w:hAnsi="宋体" w:eastAsia="宋体" w:cs="宋体"/>
                <w:color w:val="000000"/>
              </w:rPr>
              <w:t>温度（℃）</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9B980F">
            <w:pPr>
              <w:spacing w:line="360" w:lineRule="auto"/>
              <w:jc w:val="center"/>
              <w:textAlignment w:val="center"/>
              <w:rPr>
                <w:color w:val="000000"/>
              </w:rPr>
            </w:pPr>
            <w:r>
              <w:rPr>
                <w:rFonts w:ascii="宋体" w:hAnsi="宋体" w:eastAsia="宋体" w:cs="宋体"/>
                <w:color w:val="000000"/>
              </w:rPr>
              <w:t>谷蛋白降解率（</w:t>
            </w:r>
            <w:r>
              <w:rPr>
                <w:rFonts w:ascii="Times New Roman" w:hAnsi="Times New Roman" w:eastAsia="Times New Roman" w:cs="Times New Roman"/>
                <w:color w:val="000000"/>
              </w:rPr>
              <w:t>%</w:t>
            </w:r>
            <w:r>
              <w:rPr>
                <w:rFonts w:ascii="宋体" w:hAnsi="宋体" w:eastAsia="宋体" w:cs="宋体"/>
                <w:color w:val="000000"/>
              </w:rPr>
              <w:t>）</w:t>
            </w:r>
          </w:p>
        </w:tc>
      </w:tr>
      <w:tr w14:paraId="6FA5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E3CAD5">
            <w:pPr>
              <w:spacing w:line="360" w:lineRule="auto"/>
              <w:jc w:val="center"/>
              <w:textAlignment w:val="center"/>
              <w:rPr>
                <w:color w:val="000000"/>
              </w:rPr>
            </w:pPr>
            <w:r>
              <w:rPr>
                <w:rFonts w:ascii="宋体" w:hAnsi="宋体" w:eastAsia="宋体" w:cs="宋体"/>
                <w:color w:val="000000"/>
              </w:rPr>
              <w:t>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71481B7">
            <w:pPr>
              <w:spacing w:line="360" w:lineRule="auto"/>
              <w:jc w:val="center"/>
              <w:textAlignment w:val="center"/>
              <w:rPr>
                <w:color w:val="000000"/>
              </w:rPr>
            </w:pPr>
            <w:r>
              <w:rPr>
                <w:rFonts w:ascii="Times New Roman" w:hAnsi="Times New Roman" w:eastAsia="Times New Roman" w:cs="Times New Roman"/>
                <w:color w:val="000000"/>
              </w:rPr>
              <w:t>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DFDD6FA">
            <w:pPr>
              <w:spacing w:line="360" w:lineRule="auto"/>
              <w:jc w:val="center"/>
              <w:textAlignment w:val="center"/>
              <w:rPr>
                <w:color w:val="000000"/>
              </w:rPr>
            </w:pPr>
            <w:r>
              <w:rPr>
                <w:rFonts w:ascii="Times New Roman" w:hAnsi="Times New Roman" w:eastAsia="Times New Roman" w:cs="Times New Roman"/>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13F524">
            <w:pPr>
              <w:spacing w:line="360" w:lineRule="auto"/>
              <w:jc w:val="center"/>
              <w:textAlignment w:val="center"/>
              <w:rPr>
                <w:color w:val="000000"/>
              </w:rPr>
            </w:pPr>
            <w:r>
              <w:rPr>
                <w:rFonts w:ascii="宋体" w:hAnsi="宋体" w:eastAsia="宋体" w:cs="宋体"/>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EA39D20">
            <w:pPr>
              <w:spacing w:line="360" w:lineRule="auto"/>
              <w:jc w:val="center"/>
              <w:textAlignment w:val="center"/>
              <w:rPr>
                <w:color w:val="000000"/>
              </w:rPr>
            </w:pPr>
            <w:r>
              <w:rPr>
                <w:rFonts w:ascii="Times New Roman" w:hAnsi="Times New Roman" w:eastAsia="Times New Roman" w:cs="Times New Roman"/>
                <w:color w:val="000000"/>
              </w:rPr>
              <w:t>35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8FAB358">
            <w:pPr>
              <w:spacing w:line="360" w:lineRule="auto"/>
              <w:jc w:val="center"/>
              <w:textAlignment w:val="center"/>
              <w:rPr>
                <w:color w:val="000000"/>
              </w:rPr>
            </w:pPr>
            <w:r>
              <w:rPr>
                <w:rFonts w:ascii="Times New Roman" w:hAnsi="Times New Roman" w:eastAsia="Times New Roman" w:cs="Times New Roman"/>
                <w:color w:val="000000"/>
              </w:rPr>
              <w:t>38</w:t>
            </w:r>
          </w:p>
        </w:tc>
      </w:tr>
      <w:tr w14:paraId="572F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E42D9CE">
            <w:pPr>
              <w:spacing w:line="360" w:lineRule="auto"/>
              <w:jc w:val="center"/>
              <w:textAlignment w:val="center"/>
              <w:rPr>
                <w:color w:val="000000"/>
              </w:rPr>
            </w:pPr>
            <w:r>
              <w:rPr>
                <w:rFonts w:ascii="宋体" w:hAnsi="宋体" w:eastAsia="宋体" w:cs="宋体"/>
                <w:color w:val="000000"/>
              </w:rPr>
              <w:t>乙</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CB3E57">
            <w:pPr>
              <w:spacing w:line="360" w:lineRule="auto"/>
              <w:jc w:val="center"/>
              <w:textAlignment w:val="center"/>
              <w:rPr>
                <w:color w:val="000000"/>
              </w:rPr>
            </w:pPr>
            <w:r>
              <w:rPr>
                <w:rFonts w:ascii="Times New Roman" w:hAnsi="Times New Roman" w:eastAsia="Times New Roman" w:cs="Times New Roman"/>
                <w:color w:val="000000"/>
              </w:rPr>
              <w:t>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D29BFB5">
            <w:pPr>
              <w:spacing w:line="360" w:lineRule="auto"/>
              <w:jc w:val="center"/>
              <w:textAlignment w:val="center"/>
              <w:rPr>
                <w:color w:val="000000"/>
              </w:rPr>
            </w:pPr>
            <w:r>
              <w:rPr>
                <w:rFonts w:ascii="Times New Roman" w:hAnsi="Times New Roman" w:eastAsia="Times New Roman" w:cs="Times New Roman"/>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125AAE">
            <w:pPr>
              <w:spacing w:line="360" w:lineRule="auto"/>
              <w:jc w:val="center"/>
              <w:textAlignment w:val="center"/>
              <w:rPr>
                <w:color w:val="000000"/>
              </w:rPr>
            </w:pPr>
            <w:r>
              <w:rPr>
                <w:rFonts w:ascii="Times New Roman" w:hAnsi="Times New Roman" w:eastAsia="Times New Roman" w:cs="Times New Roman"/>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683C7F">
            <w:pPr>
              <w:spacing w:line="360" w:lineRule="auto"/>
              <w:jc w:val="center"/>
              <w:textAlignment w:val="center"/>
              <w:rPr>
                <w:color w:val="000000"/>
              </w:rPr>
            </w:pPr>
            <w:r>
              <w:rPr>
                <w:rFonts w:ascii="Times New Roman" w:hAnsi="Times New Roman" w:eastAsia="Times New Roman" w:cs="Times New Roman"/>
                <w:color w:val="000000"/>
              </w:rPr>
              <w:t>35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CD135C">
            <w:pPr>
              <w:spacing w:line="360" w:lineRule="auto"/>
              <w:jc w:val="center"/>
              <w:textAlignment w:val="center"/>
              <w:rPr>
                <w:color w:val="000000"/>
              </w:rPr>
            </w:pPr>
            <w:r>
              <w:rPr>
                <w:rFonts w:ascii="Times New Roman" w:hAnsi="Times New Roman" w:eastAsia="Times New Roman" w:cs="Times New Roman"/>
                <w:color w:val="000000"/>
              </w:rPr>
              <w:t>58</w:t>
            </w:r>
          </w:p>
        </w:tc>
      </w:tr>
      <w:tr w14:paraId="42232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81A0D1A">
            <w:pPr>
              <w:spacing w:line="360" w:lineRule="auto"/>
              <w:jc w:val="center"/>
              <w:textAlignment w:val="center"/>
              <w:rPr>
                <w:color w:val="000000"/>
              </w:rPr>
            </w:pPr>
            <w:r>
              <w:rPr>
                <w:rFonts w:ascii="宋体" w:hAnsi="宋体" w:eastAsia="宋体" w:cs="宋体"/>
                <w:color w:val="000000"/>
              </w:rPr>
              <w:t>丙</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16DA10E">
            <w:pPr>
              <w:spacing w:line="360" w:lineRule="auto"/>
              <w:jc w:val="center"/>
              <w:textAlignment w:val="center"/>
              <w:rPr>
                <w:color w:val="000000"/>
              </w:rPr>
            </w:pPr>
            <w:r>
              <w:rPr>
                <w:rFonts w:ascii="Times New Roman" w:hAnsi="Times New Roman" w:eastAsia="Times New Roman" w:cs="Times New Roman"/>
                <w:color w:val="000000"/>
              </w:rPr>
              <w:t>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359D25">
            <w:pPr>
              <w:spacing w:line="360" w:lineRule="auto"/>
              <w:jc w:val="center"/>
              <w:textAlignment w:val="center"/>
              <w:rPr>
                <w:color w:val="000000"/>
              </w:rPr>
            </w:pPr>
            <w:r>
              <w:rPr>
                <w:rFonts w:ascii="Times New Roman" w:hAnsi="Times New Roman" w:eastAsia="Times New Roman" w:cs="Times New Roman"/>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85EB57A">
            <w:pPr>
              <w:spacing w:line="360" w:lineRule="auto"/>
              <w:jc w:val="center"/>
              <w:textAlignment w:val="center"/>
              <w:rPr>
                <w:color w:val="000000"/>
              </w:rPr>
            </w:pPr>
            <w:r>
              <w:rPr>
                <w:rFonts w:ascii="宋体" w:hAnsi="宋体" w:eastAsia="宋体" w:cs="宋体"/>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393504">
            <w:pPr>
              <w:spacing w:line="360" w:lineRule="auto"/>
              <w:jc w:val="center"/>
              <w:textAlignment w:val="center"/>
              <w:rPr>
                <w:color w:val="000000"/>
              </w:rPr>
            </w:pPr>
            <w:r>
              <w:rPr>
                <w:rFonts w:ascii="Times New Roman" w:hAnsi="Times New Roman" w:eastAsia="Times New Roman" w:cs="Times New Roman"/>
                <w:color w:val="000000"/>
              </w:rPr>
              <w:t>65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42E8CB">
            <w:pPr>
              <w:spacing w:line="360" w:lineRule="auto"/>
              <w:jc w:val="center"/>
              <w:textAlignment w:val="center"/>
              <w:rPr>
                <w:color w:val="000000"/>
              </w:rPr>
            </w:pPr>
            <w:r>
              <w:rPr>
                <w:rFonts w:ascii="Times New Roman" w:hAnsi="Times New Roman" w:eastAsia="Times New Roman" w:cs="Times New Roman"/>
                <w:color w:val="000000"/>
              </w:rPr>
              <w:t>68</w:t>
            </w:r>
          </w:p>
        </w:tc>
      </w:tr>
      <w:tr w14:paraId="079CA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A23409">
            <w:pPr>
              <w:spacing w:line="360" w:lineRule="auto"/>
              <w:jc w:val="center"/>
              <w:textAlignment w:val="center"/>
              <w:rPr>
                <w:color w:val="000000"/>
              </w:rPr>
            </w:pPr>
            <w:r>
              <w:rPr>
                <w:rFonts w:ascii="宋体" w:hAnsi="宋体" w:eastAsia="宋体" w:cs="宋体"/>
                <w:color w:val="000000"/>
              </w:rPr>
              <w:t>丁</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4BCB562">
            <w:pPr>
              <w:spacing w:line="360" w:lineRule="auto"/>
              <w:jc w:val="center"/>
              <w:textAlignment w:val="center"/>
              <w:rPr>
                <w:color w:val="000000"/>
              </w:rPr>
            </w:pPr>
            <w:r>
              <w:rPr>
                <w:rFonts w:ascii="Times New Roman" w:hAnsi="Times New Roman" w:eastAsia="Times New Roman" w:cs="Times New Roman"/>
                <w:color w:val="000000"/>
              </w:rPr>
              <w:t>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9F3DECE">
            <w:pPr>
              <w:spacing w:line="360" w:lineRule="auto"/>
              <w:jc w:val="center"/>
              <w:textAlignment w:val="center"/>
              <w:rPr>
                <w:color w:val="000000"/>
              </w:rPr>
            </w:pPr>
            <w:r>
              <w:rPr>
                <w:rFonts w:ascii="Times New Roman" w:hAnsi="Times New Roman" w:eastAsia="Times New Roman" w:cs="Times New Roman"/>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809B230">
            <w:pPr>
              <w:spacing w:line="360" w:lineRule="auto"/>
              <w:jc w:val="center"/>
              <w:textAlignment w:val="center"/>
              <w:rPr>
                <w:color w:val="000000"/>
              </w:rPr>
            </w:pPr>
            <w:r>
              <w:rPr>
                <w:rFonts w:ascii="Times New Roman" w:hAnsi="Times New Roman" w:eastAsia="Times New Roman" w:cs="Times New Roman"/>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9B49482">
            <w:pPr>
              <w:spacing w:line="360" w:lineRule="auto"/>
              <w:jc w:val="center"/>
              <w:textAlignment w:val="center"/>
              <w:rPr>
                <w:color w:val="000000"/>
              </w:rPr>
            </w:pPr>
            <w:r>
              <w:rPr>
                <w:rFonts w:ascii="Times New Roman" w:hAnsi="Times New Roman" w:eastAsia="Times New Roman" w:cs="Times New Roman"/>
                <w:color w:val="000000"/>
              </w:rPr>
              <w:t>65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3AF97B9">
            <w:pPr>
              <w:spacing w:line="360" w:lineRule="auto"/>
              <w:jc w:val="center"/>
              <w:textAlignment w:val="center"/>
              <w:rPr>
                <w:color w:val="000000"/>
              </w:rPr>
            </w:pPr>
            <w:r>
              <w:rPr>
                <w:rFonts w:ascii="Times New Roman" w:hAnsi="Times New Roman" w:eastAsia="Times New Roman" w:cs="Times New Roman"/>
                <w:color w:val="000000"/>
              </w:rPr>
              <w:t>78</w:t>
            </w:r>
          </w:p>
        </w:tc>
      </w:tr>
    </w:tbl>
    <w:p w14:paraId="5E00E74F">
      <w:pPr>
        <w:spacing w:line="360" w:lineRule="auto"/>
        <w:jc w:val="left"/>
        <w:textAlignment w:val="center"/>
        <w:rPr>
          <w:color w:val="000000"/>
        </w:rPr>
      </w:pPr>
    </w:p>
    <w:p w14:paraId="1EBE16AC">
      <w:pPr>
        <w:spacing w:line="360" w:lineRule="auto"/>
        <w:jc w:val="left"/>
        <w:textAlignment w:val="center"/>
        <w:rPr>
          <w:color w:val="000000"/>
        </w:rPr>
      </w:pPr>
      <w:r>
        <w:rPr>
          <w:color w:val="000000"/>
        </w:rPr>
        <w:t xml:space="preserve">A. </w:t>
      </w:r>
      <w:r>
        <w:rPr>
          <w:rFonts w:ascii="宋体" w:hAnsi="宋体" w:eastAsia="宋体" w:cs="宋体"/>
          <w:color w:val="000000"/>
        </w:rPr>
        <w:t>图中模型可用于解释酶的专一性，通过增加底物浓度可减弱竞争性抑制剂的抑制作用</w:t>
      </w:r>
    </w:p>
    <w:p w14:paraId="2E8D8DEF">
      <w:pPr>
        <w:spacing w:line="360" w:lineRule="auto"/>
        <w:jc w:val="left"/>
        <w:textAlignment w:val="center"/>
        <w:rPr>
          <w:color w:val="000000"/>
        </w:rPr>
      </w:pPr>
      <w:r>
        <w:rPr>
          <w:color w:val="000000"/>
        </w:rPr>
        <w:t xml:space="preserve">B. </w:t>
      </w:r>
      <w:r>
        <w:rPr>
          <w:rFonts w:ascii="宋体" w:hAnsi="宋体" w:eastAsia="宋体" w:cs="宋体"/>
          <w:color w:val="000000"/>
        </w:rPr>
        <w:t>题中实验的自变量是温度、</w:t>
      </w:r>
      <w:r>
        <w:rPr>
          <w:rFonts w:ascii="Times New Roman" w:hAnsi="Times New Roman" w:eastAsia="Times New Roman" w:cs="Times New Roman"/>
          <w:color w:val="000000"/>
        </w:rPr>
        <w:t>pH</w:t>
      </w:r>
      <w:r>
        <w:rPr>
          <w:rFonts w:ascii="宋体" w:hAnsi="宋体" w:eastAsia="宋体" w:cs="宋体"/>
          <w:color w:val="000000"/>
        </w:rPr>
        <w:t>及是否添加</w:t>
      </w:r>
      <w:r>
        <w:rPr>
          <w:rFonts w:ascii="Times New Roman" w:hAnsi="Times New Roman" w:eastAsia="Times New Roman" w:cs="Times New Roman"/>
          <w:color w:val="000000"/>
        </w:rPr>
        <w:t>EDTA</w:t>
      </w:r>
      <w:r>
        <w:rPr>
          <w:rFonts w:ascii="宋体" w:hAnsi="宋体" w:eastAsia="宋体" w:cs="宋体"/>
          <w:color w:val="000000"/>
        </w:rPr>
        <w:t>，因变量是谷蛋白降解率</w:t>
      </w:r>
    </w:p>
    <w:p w14:paraId="0094CEB2">
      <w:pPr>
        <w:spacing w:line="360" w:lineRule="auto"/>
        <w:jc w:val="left"/>
        <w:textAlignment w:val="center"/>
        <w:rPr>
          <w:color w:val="000000"/>
        </w:rPr>
      </w:pPr>
      <w:r>
        <w:rPr>
          <w:color w:val="000000"/>
        </w:rPr>
        <w:t xml:space="preserve">C. </w:t>
      </w:r>
      <w:r>
        <w:rPr>
          <w:rFonts w:ascii="宋体" w:hAnsi="宋体" w:eastAsia="宋体" w:cs="宋体"/>
          <w:color w:val="000000"/>
        </w:rPr>
        <w:t>据实验结果分析，</w:t>
      </w:r>
      <w:r>
        <w:rPr>
          <w:rFonts w:ascii="Times New Roman" w:hAnsi="Times New Roman" w:eastAsia="Times New Roman" w:cs="Times New Roman"/>
          <w:color w:val="000000"/>
        </w:rPr>
        <w:t>EDTA</w:t>
      </w:r>
      <w:r>
        <w:rPr>
          <w:rFonts w:ascii="宋体" w:hAnsi="宋体" w:eastAsia="宋体" w:cs="宋体"/>
          <w:color w:val="000000"/>
        </w:rPr>
        <w:t>能够提高木瓜蛋白酶的活性</w:t>
      </w:r>
    </w:p>
    <w:p w14:paraId="601D0F8D">
      <w:pPr>
        <w:spacing w:line="360" w:lineRule="auto"/>
        <w:jc w:val="left"/>
        <w:textAlignment w:val="center"/>
        <w:rPr>
          <w:color w:val="000000"/>
        </w:rPr>
      </w:pPr>
      <w:r>
        <w:rPr>
          <w:color w:val="000000"/>
        </w:rPr>
        <w:t xml:space="preserve">D. </w:t>
      </w:r>
      <w:r>
        <w:rPr>
          <w:rFonts w:ascii="宋体" w:hAnsi="宋体" w:eastAsia="宋体" w:cs="宋体"/>
          <w:color w:val="000000"/>
        </w:rPr>
        <w:t>非竞争性抑制剂、</w:t>
      </w:r>
      <w:r>
        <w:rPr>
          <w:rFonts w:ascii="Times New Roman" w:hAnsi="Times New Roman" w:eastAsia="Times New Roman" w:cs="Times New Roman"/>
          <w:color w:val="000000"/>
        </w:rPr>
        <w:t>pH</w:t>
      </w:r>
      <w:r>
        <w:rPr>
          <w:rFonts w:ascii="宋体" w:hAnsi="宋体" w:eastAsia="宋体" w:cs="宋体"/>
          <w:color w:val="000000"/>
        </w:rPr>
        <w:t>、温度、底物浓度都可通过改变酶的空间结构影响酶促反应速率</w:t>
      </w:r>
    </w:p>
    <w:p w14:paraId="5F3F247A">
      <w:pPr>
        <w:spacing w:line="360" w:lineRule="auto"/>
        <w:textAlignment w:val="center"/>
        <w:rPr>
          <w:color w:val="000000"/>
        </w:rPr>
      </w:pPr>
      <w:r>
        <w:rPr>
          <w:color w:val="2E75B6"/>
        </w:rPr>
        <w:t>【答案】</w:t>
      </w:r>
      <w:r>
        <w:rPr>
          <w:color w:val="000000"/>
        </w:rPr>
        <w:t>D</w:t>
      </w:r>
    </w:p>
    <w:p w14:paraId="54F1336D">
      <w:pPr>
        <w:spacing w:line="360" w:lineRule="auto"/>
        <w:textAlignment w:val="center"/>
        <w:rPr>
          <w:color w:val="000000"/>
        </w:rPr>
      </w:pPr>
      <w:r>
        <w:rPr>
          <w:color w:val="2E75B6"/>
        </w:rPr>
        <w:t>【解析】</w:t>
      </w:r>
    </w:p>
    <w:p w14:paraId="5BAB6ACC">
      <w:pPr>
        <w:spacing w:line="360" w:lineRule="auto"/>
        <w:jc w:val="left"/>
        <w:textAlignment w:val="center"/>
        <w:rPr>
          <w:color w:val="000000"/>
        </w:rPr>
      </w:pPr>
      <w:r>
        <w:rPr>
          <w:color w:val="000000"/>
        </w:rPr>
        <w:t>【分析】酶是活细胞产生的具有生物催化能力的有机物，大多数是蛋白质，少数是 RNA ；酶的催化具有高效性、专一性、需要适宜的温度和 pH 值。</w:t>
      </w:r>
    </w:p>
    <w:p w14:paraId="45E4B771">
      <w:pPr>
        <w:spacing w:line="360" w:lineRule="auto"/>
        <w:jc w:val="both"/>
        <w:textAlignment w:val="center"/>
        <w:rPr>
          <w:color w:val="000000"/>
        </w:rPr>
      </w:pPr>
      <w:r>
        <w:rPr>
          <w:color w:val="000000"/>
        </w:rPr>
        <w:t>【详解】A、据图可知，图中的酶与底物结构嵌合，特异性结合，可用于解释酶的专一性，竞争性抑制剂与底物竞争结合位点，故通过增加底物浓度可减弱竞争性抑制剂的抑制作用，A正确；</w:t>
      </w:r>
    </w:p>
    <w:p w14:paraId="7E3731A3">
      <w:pPr>
        <w:spacing w:line="360" w:lineRule="auto"/>
        <w:jc w:val="both"/>
        <w:textAlignment w:val="center"/>
        <w:rPr>
          <w:color w:val="000000"/>
        </w:rPr>
      </w:pPr>
      <w:r>
        <w:rPr>
          <w:color w:val="000000"/>
        </w:rPr>
        <w:t>B、分析题意，实验目的是探究木瓜蛋白酶的最适催化条件，分析题表可知，该实验的自变量为是否添加EDTA、温度、pH，因变量是谷蛋白降解率，B正确；</w:t>
      </w:r>
    </w:p>
    <w:p w14:paraId="48EF39CD">
      <w:pPr>
        <w:spacing w:line="360" w:lineRule="auto"/>
        <w:jc w:val="both"/>
        <w:textAlignment w:val="center"/>
        <w:rPr>
          <w:color w:val="000000"/>
        </w:rPr>
      </w:pPr>
      <w:r>
        <w:rPr>
          <w:color w:val="000000"/>
        </w:rPr>
        <w:t>C、相同pH和温度下，添加EDTA的实验组谷蛋白降解率高，说明EDTA可能是木瓜蛋白酶的激活剂，能够提高木瓜蛋白酶的活性，C正确；</w:t>
      </w:r>
    </w:p>
    <w:p w14:paraId="19B06712">
      <w:pPr>
        <w:spacing w:line="360" w:lineRule="auto"/>
        <w:jc w:val="both"/>
        <w:textAlignment w:val="center"/>
        <w:rPr>
          <w:color w:val="000000"/>
        </w:rPr>
      </w:pPr>
      <w:r>
        <w:rPr>
          <w:color w:val="000000"/>
        </w:rPr>
        <w:t>D、非竞争性抑制剂、pH、温度都可通过改变酶的空间结构来影响酶促反应速率，但底物浓度不会，D错误。</w:t>
      </w:r>
    </w:p>
    <w:p w14:paraId="5D33CCC5">
      <w:pPr>
        <w:spacing w:line="360" w:lineRule="auto"/>
        <w:jc w:val="both"/>
        <w:textAlignment w:val="center"/>
        <w:rPr>
          <w:color w:val="000000"/>
        </w:rPr>
      </w:pPr>
      <w:r>
        <w:rPr>
          <w:color w:val="000000"/>
        </w:rPr>
        <w:t>故选D。</w:t>
      </w:r>
    </w:p>
    <w:p w14:paraId="020F4ED7">
      <w:pPr>
        <w:spacing w:line="360" w:lineRule="auto"/>
        <w:jc w:val="left"/>
        <w:textAlignment w:val="center"/>
        <w:rPr>
          <w:color w:val="000000"/>
        </w:rPr>
      </w:pPr>
      <w:r>
        <w:rPr>
          <w:color w:val="000000"/>
        </w:rPr>
        <w:t xml:space="preserve">7. </w:t>
      </w:r>
      <w:r>
        <w:rPr>
          <w:rFonts w:ascii="宋体" w:hAnsi="宋体" w:eastAsia="宋体" w:cs="宋体"/>
          <w:color w:val="000000"/>
        </w:rPr>
        <w:t>某种蝗虫正常二倍体雌性个体染色体组成为</w:t>
      </w:r>
      <w:r>
        <w:rPr>
          <w:rFonts w:ascii="Times New Roman" w:hAnsi="Times New Roman" w:eastAsia="Times New Roman" w:cs="Times New Roman"/>
          <w:color w:val="000000"/>
        </w:rPr>
        <w:t>22</w:t>
      </w:r>
      <w:r>
        <w:rPr>
          <w:rFonts w:ascii="宋体" w:hAnsi="宋体" w:eastAsia="宋体" w:cs="宋体"/>
          <w:color w:val="000000"/>
        </w:rPr>
        <w:t>＋</w:t>
      </w:r>
      <w:r>
        <w:rPr>
          <w:rFonts w:ascii="Times New Roman" w:hAnsi="Times New Roman" w:eastAsia="Times New Roman" w:cs="Times New Roman"/>
          <w:color w:val="000000"/>
        </w:rPr>
        <w:t>XX</w:t>
      </w:r>
      <w:r>
        <w:rPr>
          <w:rFonts w:ascii="宋体" w:hAnsi="宋体" w:eastAsia="宋体" w:cs="宋体"/>
          <w:color w:val="000000"/>
        </w:rPr>
        <w:t>，雄性个体染色体组成为</w:t>
      </w:r>
      <w:r>
        <w:rPr>
          <w:rFonts w:ascii="Times New Roman" w:hAnsi="Times New Roman" w:eastAsia="Times New Roman" w:cs="Times New Roman"/>
          <w:color w:val="000000"/>
        </w:rPr>
        <w:t>22</w:t>
      </w:r>
      <w:r>
        <w:rPr>
          <w:rFonts w:ascii="宋体" w:hAnsi="宋体" w:eastAsia="宋体" w:cs="宋体"/>
          <w:color w:val="000000"/>
        </w:rPr>
        <w:t>＋</w:t>
      </w:r>
      <w:r>
        <w:rPr>
          <w:rFonts w:ascii="Times New Roman" w:hAnsi="Times New Roman" w:eastAsia="Times New Roman" w:cs="Times New Roman"/>
          <w:color w:val="000000"/>
        </w:rPr>
        <w:t>XO</w:t>
      </w:r>
      <w:r>
        <w:rPr>
          <w:rFonts w:ascii="宋体" w:hAnsi="宋体" w:eastAsia="宋体" w:cs="宋体"/>
          <w:color w:val="000000"/>
        </w:rPr>
        <w:t>（只有一条性染色体）。下列相关叙述正确的是（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58517D8D">
      <w:pPr>
        <w:spacing w:line="360" w:lineRule="auto"/>
        <w:jc w:val="left"/>
        <w:textAlignment w:val="center"/>
        <w:rPr>
          <w:color w:val="000000"/>
        </w:rPr>
      </w:pPr>
      <w:r>
        <w:rPr>
          <w:color w:val="000000"/>
        </w:rPr>
        <w:t xml:space="preserve">A. </w:t>
      </w:r>
      <w:r>
        <w:rPr>
          <w:rFonts w:ascii="宋体" w:hAnsi="宋体" w:eastAsia="宋体" w:cs="宋体"/>
          <w:color w:val="000000"/>
        </w:rPr>
        <w:t>雄蝗虫精巢细胞中的</w:t>
      </w:r>
      <w:r>
        <w:rPr>
          <w:rFonts w:ascii="Times New Roman" w:hAnsi="Times New Roman" w:eastAsia="Times New Roman" w:cs="Times New Roman"/>
          <w:color w:val="000000"/>
        </w:rPr>
        <w:t>X</w:t>
      </w:r>
      <w:r>
        <w:rPr>
          <w:rFonts w:ascii="宋体" w:hAnsi="宋体" w:eastAsia="宋体" w:cs="宋体"/>
          <w:color w:val="000000"/>
        </w:rPr>
        <w:t>染色体数可能是</w:t>
      </w:r>
      <w:r>
        <w:rPr>
          <w:rFonts w:ascii="Times New Roman" w:hAnsi="Times New Roman" w:eastAsia="Times New Roman" w:cs="Times New Roman"/>
          <w:color w:val="000000"/>
        </w:rPr>
        <w:t>0</w:t>
      </w:r>
      <w:r>
        <w:rPr>
          <w:rFonts w:ascii="宋体" w:hAnsi="宋体" w:eastAsia="宋体" w:cs="宋体"/>
          <w:color w:val="000000"/>
        </w:rPr>
        <w:t>条、</w:t>
      </w:r>
      <w:r>
        <w:rPr>
          <w:rFonts w:ascii="Times New Roman" w:hAnsi="Times New Roman" w:eastAsia="Times New Roman" w:cs="Times New Roman"/>
          <w:color w:val="000000"/>
        </w:rPr>
        <w:t>1</w:t>
      </w:r>
      <w:r>
        <w:rPr>
          <w:rFonts w:ascii="宋体" w:hAnsi="宋体" w:eastAsia="宋体" w:cs="宋体"/>
          <w:color w:val="000000"/>
        </w:rPr>
        <w:t>条、</w:t>
      </w:r>
      <w:r>
        <w:rPr>
          <w:rFonts w:ascii="Times New Roman" w:hAnsi="Times New Roman" w:eastAsia="Times New Roman" w:cs="Times New Roman"/>
          <w:color w:val="000000"/>
        </w:rPr>
        <w:t>2</w:t>
      </w:r>
      <w:r>
        <w:rPr>
          <w:rFonts w:ascii="宋体" w:hAnsi="宋体" w:eastAsia="宋体" w:cs="宋体"/>
          <w:color w:val="000000"/>
        </w:rPr>
        <w:t>条</w:t>
      </w:r>
    </w:p>
    <w:p w14:paraId="3AA586DA">
      <w:pPr>
        <w:spacing w:line="360" w:lineRule="auto"/>
        <w:jc w:val="left"/>
        <w:textAlignment w:val="center"/>
        <w:rPr>
          <w:color w:val="000000"/>
        </w:rPr>
      </w:pPr>
      <w:r>
        <w:rPr>
          <w:color w:val="000000"/>
        </w:rPr>
        <w:t xml:space="preserve">B. </w:t>
      </w:r>
      <w:r>
        <w:rPr>
          <w:rFonts w:ascii="宋体" w:hAnsi="宋体" w:eastAsia="宋体" w:cs="宋体"/>
          <w:color w:val="000000"/>
        </w:rPr>
        <w:t>有丝分裂后期雄蝗虫体细胞中的染色体数比雌蝗虫少一条</w:t>
      </w:r>
    </w:p>
    <w:p w14:paraId="683D9103">
      <w:pPr>
        <w:spacing w:line="360" w:lineRule="auto"/>
        <w:jc w:val="left"/>
        <w:textAlignment w:val="center"/>
        <w:rPr>
          <w:color w:val="000000"/>
        </w:rPr>
      </w:pPr>
      <w:r>
        <w:rPr>
          <w:color w:val="000000"/>
        </w:rPr>
        <w:t xml:space="preserve">C. </w:t>
      </w:r>
      <w:r>
        <w:rPr>
          <w:rFonts w:ascii="宋体" w:hAnsi="宋体" w:eastAsia="宋体" w:cs="宋体"/>
          <w:color w:val="000000"/>
        </w:rPr>
        <w:t>雄蝗虫在形成精原细胞的过程中会出现</w:t>
      </w:r>
      <w:r>
        <w:rPr>
          <w:rFonts w:ascii="Times New Roman" w:hAnsi="Times New Roman" w:eastAsia="Times New Roman" w:cs="Times New Roman"/>
          <w:color w:val="000000"/>
        </w:rPr>
        <w:t>11</w:t>
      </w:r>
      <w:r>
        <w:rPr>
          <w:rFonts w:ascii="宋体" w:hAnsi="宋体" w:eastAsia="宋体" w:cs="宋体"/>
          <w:color w:val="000000"/>
        </w:rPr>
        <w:t>个四分体</w:t>
      </w:r>
    </w:p>
    <w:p w14:paraId="59636465">
      <w:pPr>
        <w:spacing w:line="360" w:lineRule="auto"/>
        <w:jc w:val="left"/>
        <w:textAlignment w:val="center"/>
        <w:rPr>
          <w:color w:val="000000"/>
        </w:rPr>
      </w:pPr>
      <w:r>
        <w:rPr>
          <w:color w:val="000000"/>
        </w:rPr>
        <w:t xml:space="preserve">D. </w:t>
      </w:r>
      <w:r>
        <w:rPr>
          <w:rFonts w:ascii="宋体" w:hAnsi="宋体" w:eastAsia="宋体" w:cs="宋体"/>
          <w:color w:val="000000"/>
        </w:rPr>
        <w:t>蝗虫的基因组测序应测定</w:t>
      </w:r>
      <w:r>
        <w:rPr>
          <w:rFonts w:ascii="Times New Roman" w:hAnsi="Times New Roman" w:eastAsia="Times New Roman" w:cs="Times New Roman"/>
          <w:color w:val="000000"/>
        </w:rPr>
        <w:t>13</w:t>
      </w:r>
      <w:r>
        <w:rPr>
          <w:rFonts w:ascii="宋体" w:hAnsi="宋体" w:eastAsia="宋体" w:cs="宋体"/>
          <w:color w:val="000000"/>
        </w:rPr>
        <w:t>条染色体上的</w:t>
      </w:r>
      <w:r>
        <w:rPr>
          <w:rFonts w:ascii="Times New Roman" w:hAnsi="Times New Roman" w:eastAsia="Times New Roman" w:cs="Times New Roman"/>
          <w:color w:val="000000"/>
        </w:rPr>
        <w:t>DNA</w:t>
      </w:r>
      <w:r>
        <w:rPr>
          <w:rFonts w:ascii="宋体" w:hAnsi="宋体" w:eastAsia="宋体" w:cs="宋体"/>
          <w:color w:val="000000"/>
        </w:rPr>
        <w:t>序列</w:t>
      </w:r>
    </w:p>
    <w:p w14:paraId="7C1ABD13">
      <w:pPr>
        <w:spacing w:line="360" w:lineRule="auto"/>
        <w:textAlignment w:val="center"/>
        <w:rPr>
          <w:color w:val="000000"/>
        </w:rPr>
      </w:pPr>
      <w:r>
        <w:rPr>
          <w:color w:val="2E75B6"/>
        </w:rPr>
        <w:t>【答案】</w:t>
      </w:r>
      <w:r>
        <w:rPr>
          <w:color w:val="000000"/>
        </w:rPr>
        <w:t>A</w:t>
      </w:r>
    </w:p>
    <w:p w14:paraId="0B97206F">
      <w:pPr>
        <w:spacing w:line="360" w:lineRule="auto"/>
        <w:textAlignment w:val="center"/>
        <w:rPr>
          <w:color w:val="000000"/>
        </w:rPr>
      </w:pPr>
      <w:r>
        <w:rPr>
          <w:color w:val="2E75B6"/>
        </w:rPr>
        <w:t>【解析】</w:t>
      </w:r>
    </w:p>
    <w:p w14:paraId="63885FFC">
      <w:pPr>
        <w:spacing w:line="360" w:lineRule="auto"/>
        <w:jc w:val="left"/>
        <w:textAlignment w:val="center"/>
        <w:rPr>
          <w:color w:val="000000"/>
        </w:rPr>
      </w:pPr>
      <w:r>
        <w:rPr>
          <w:color w:val="000000"/>
        </w:rPr>
        <w:t>【分析】根据题意可知，雌雄蝗虫的性染色体数目不同，雌性产生的雌配子为22+X，雄性产生的雄配子是22+X或22+0。</w:t>
      </w:r>
    </w:p>
    <w:p w14:paraId="41C8DEA0">
      <w:pPr>
        <w:spacing w:line="360" w:lineRule="auto"/>
        <w:jc w:val="left"/>
        <w:textAlignment w:val="center"/>
        <w:rPr>
          <w:color w:val="000000"/>
        </w:rPr>
      </w:pPr>
      <w:r>
        <w:rPr>
          <w:color w:val="000000"/>
        </w:rPr>
        <w:t>【详解】A、雄蝗虫体细胞中含有1条性染色体，有丝分裂的后期含有2条染色体，次级精母细胞中含有X染色体的数目可能是0、1、2，A正确；</w:t>
      </w:r>
    </w:p>
    <w:p w14:paraId="2179F77D">
      <w:pPr>
        <w:spacing w:line="360" w:lineRule="auto"/>
        <w:jc w:val="left"/>
        <w:textAlignment w:val="center"/>
        <w:rPr>
          <w:color w:val="000000"/>
        </w:rPr>
      </w:pPr>
      <w:r>
        <w:rPr>
          <w:color w:val="000000"/>
        </w:rPr>
        <w:t>B、有丝分裂后期，雄蝗虫含有2条性染色体，雌蝗虫含有4条性染色体，雄性比雌性少2条染色体，B错误；</w:t>
      </w:r>
    </w:p>
    <w:p w14:paraId="290BE512">
      <w:pPr>
        <w:spacing w:line="360" w:lineRule="auto"/>
        <w:jc w:val="left"/>
        <w:textAlignment w:val="center"/>
        <w:rPr>
          <w:color w:val="000000"/>
        </w:rPr>
      </w:pPr>
      <w:r>
        <w:rPr>
          <w:color w:val="000000"/>
        </w:rPr>
        <w:t>C、雄蝗虫通过有丝分裂形成精原细胞，不会形成四分体，C错误；</w:t>
      </w:r>
    </w:p>
    <w:p w14:paraId="2AC9DE83">
      <w:pPr>
        <w:spacing w:line="360" w:lineRule="auto"/>
        <w:jc w:val="left"/>
        <w:textAlignment w:val="center"/>
        <w:rPr>
          <w:color w:val="000000"/>
        </w:rPr>
      </w:pPr>
      <w:r>
        <w:rPr>
          <w:color w:val="000000"/>
        </w:rPr>
        <w:t>D、蝗虫基因组测序应该测11条常染色体和1条性染色体，共12条染色体上的DNA序列，D错误。</w:t>
      </w:r>
    </w:p>
    <w:p w14:paraId="10CD052B">
      <w:pPr>
        <w:spacing w:line="360" w:lineRule="auto"/>
        <w:jc w:val="left"/>
        <w:textAlignment w:val="center"/>
        <w:rPr>
          <w:color w:val="000000"/>
        </w:rPr>
      </w:pPr>
      <w:r>
        <w:rPr>
          <w:color w:val="000000"/>
        </w:rPr>
        <w:t>故选A。</w:t>
      </w:r>
    </w:p>
    <w:p w14:paraId="152BEE2E">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DNA</w:t>
      </w:r>
      <w:r>
        <w:rPr>
          <w:rFonts w:ascii="宋体" w:hAnsi="宋体" w:eastAsia="宋体" w:cs="宋体"/>
          <w:color w:val="000000"/>
        </w:rPr>
        <w:t>的合成有两条途径，一条途径是复制，以亲代</w:t>
      </w:r>
      <w:r>
        <w:rPr>
          <w:rFonts w:ascii="Times New Roman" w:hAnsi="Times New Roman" w:eastAsia="Times New Roman" w:cs="Times New Roman"/>
          <w:color w:val="000000"/>
        </w:rPr>
        <w:t>DNA</w:t>
      </w:r>
      <w:r>
        <w:rPr>
          <w:rFonts w:ascii="宋体" w:hAnsi="宋体" w:eastAsia="宋体" w:cs="宋体"/>
          <w:color w:val="000000"/>
        </w:rPr>
        <w:t>的脱氧核苷酸链为模板合成子代</w:t>
      </w:r>
      <w:r>
        <w:rPr>
          <w:rFonts w:ascii="Times New Roman" w:hAnsi="Times New Roman" w:eastAsia="Times New Roman" w:cs="Times New Roman"/>
          <w:color w:val="000000"/>
        </w:rPr>
        <w:t>DNA</w:t>
      </w:r>
      <w:r>
        <w:rPr>
          <w:rFonts w:ascii="宋体" w:hAnsi="宋体" w:eastAsia="宋体" w:cs="宋体"/>
          <w:color w:val="000000"/>
        </w:rPr>
        <w:t>；另一条途径是逆转录，以</w:t>
      </w:r>
      <w:r>
        <w:rPr>
          <w:rFonts w:ascii="Times New Roman" w:hAnsi="Times New Roman" w:eastAsia="Times New Roman" w:cs="Times New Roman"/>
          <w:color w:val="000000"/>
        </w:rPr>
        <w:t>RNA</w:t>
      </w:r>
      <w:r>
        <w:rPr>
          <w:rFonts w:ascii="宋体" w:hAnsi="宋体" w:eastAsia="宋体" w:cs="宋体"/>
          <w:color w:val="000000"/>
        </w:rPr>
        <w:t>为模板合成</w:t>
      </w:r>
      <w:r>
        <w:rPr>
          <w:rFonts w:ascii="Times New Roman" w:hAnsi="Times New Roman" w:eastAsia="Times New Roman" w:cs="Times New Roman"/>
          <w:color w:val="000000"/>
        </w:rPr>
        <w:t>DNA</w:t>
      </w:r>
      <w:r>
        <w:rPr>
          <w:rFonts w:ascii="宋体" w:hAnsi="宋体" w:eastAsia="宋体" w:cs="宋体"/>
          <w:color w:val="000000"/>
        </w:rPr>
        <w:t>。下列叙述错误的是（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5F50018F">
      <w:pPr>
        <w:spacing w:line="360" w:lineRule="auto"/>
        <w:jc w:val="left"/>
        <w:textAlignment w:val="center"/>
        <w:rPr>
          <w:color w:val="000000"/>
        </w:rPr>
      </w:pPr>
      <w:r>
        <w:rPr>
          <w:color w:val="000000"/>
        </w:rPr>
        <w:t xml:space="preserve">A. </w:t>
      </w:r>
      <w:r>
        <w:rPr>
          <w:rFonts w:ascii="宋体" w:hAnsi="宋体" w:eastAsia="宋体" w:cs="宋体"/>
          <w:color w:val="000000"/>
        </w:rPr>
        <w:t>两条</w:t>
      </w:r>
      <w:r>
        <w:rPr>
          <w:rFonts w:ascii="Times New Roman" w:hAnsi="Times New Roman" w:eastAsia="Times New Roman" w:cs="Times New Roman"/>
          <w:color w:val="000000"/>
        </w:rPr>
        <w:t>DNA</w:t>
      </w:r>
      <w:r>
        <w:rPr>
          <w:rFonts w:ascii="宋体" w:hAnsi="宋体" w:eastAsia="宋体" w:cs="宋体"/>
          <w:color w:val="000000"/>
        </w:rPr>
        <w:t>合成</w:t>
      </w:r>
      <w:r>
        <w:rPr>
          <w:rFonts w:ascii="宋体" w:hAnsi="宋体" w:eastAsia="宋体" w:cs="宋体"/>
          <w:color w:val="000000"/>
          <w:position w:val="0"/>
        </w:rPr>
        <w:drawing>
          <wp:inline distT="0" distB="0" distL="114300" distR="114300">
            <wp:extent cx="133350" cy="177800"/>
            <wp:effectExtent l="0" t="0" r="0" b="13335"/>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途径都有磷酸二酯键和氢键的形成</w:t>
      </w:r>
    </w:p>
    <w:p w14:paraId="14A2FC08">
      <w:pPr>
        <w:spacing w:line="360" w:lineRule="auto"/>
        <w:jc w:val="left"/>
        <w:textAlignment w:val="center"/>
        <w:rPr>
          <w:color w:val="000000"/>
        </w:rPr>
      </w:pPr>
      <w:r>
        <w:rPr>
          <w:color w:val="000000"/>
        </w:rPr>
        <w:t xml:space="preserve">B. </w:t>
      </w:r>
      <w:r>
        <w:rPr>
          <w:rFonts w:ascii="宋体" w:hAnsi="宋体" w:eastAsia="宋体" w:cs="宋体"/>
          <w:color w:val="000000"/>
        </w:rPr>
        <w:t>与</w:t>
      </w:r>
      <w:r>
        <w:rPr>
          <w:rFonts w:ascii="Times New Roman" w:hAnsi="Times New Roman" w:eastAsia="Times New Roman" w:cs="Times New Roman"/>
          <w:color w:val="000000"/>
        </w:rPr>
        <w:t>DNA</w:t>
      </w:r>
      <w:r>
        <w:rPr>
          <w:rFonts w:ascii="宋体" w:hAnsi="宋体" w:eastAsia="宋体" w:cs="宋体"/>
          <w:color w:val="000000"/>
        </w:rPr>
        <w:t>复制相比，逆转录特有的碱基配对方式是</w:t>
      </w:r>
      <w:r>
        <w:rPr>
          <w:rFonts w:ascii="Times New Roman" w:hAnsi="Times New Roman" w:eastAsia="Times New Roman" w:cs="Times New Roman"/>
          <w:color w:val="000000"/>
        </w:rPr>
        <w:t>U</w:t>
      </w:r>
      <w:r>
        <w:rPr>
          <w:rFonts w:ascii="宋体" w:hAnsi="宋体" w:eastAsia="宋体" w:cs="宋体"/>
          <w:color w:val="000000"/>
        </w:rPr>
        <w:t>—</w:t>
      </w:r>
      <w:r>
        <w:rPr>
          <w:rFonts w:ascii="Times New Roman" w:hAnsi="Times New Roman" w:eastAsia="Times New Roman" w:cs="Times New Roman"/>
          <w:color w:val="000000"/>
        </w:rPr>
        <w:t>A</w:t>
      </w:r>
    </w:p>
    <w:p w14:paraId="22B57032">
      <w:pPr>
        <w:spacing w:line="360" w:lineRule="auto"/>
        <w:jc w:val="left"/>
        <w:textAlignment w:val="center"/>
        <w:rPr>
          <w:color w:val="000000"/>
        </w:rPr>
      </w:pPr>
      <w:r>
        <w:rPr>
          <w:color w:val="000000"/>
        </w:rPr>
        <w:t xml:space="preserve">C. </w:t>
      </w:r>
      <w:r>
        <w:rPr>
          <w:rFonts w:ascii="宋体" w:hAnsi="宋体" w:eastAsia="宋体" w:cs="宋体"/>
          <w:color w:val="000000"/>
        </w:rPr>
        <w:t>两条途径中酶均沿着模板链的</w:t>
      </w:r>
      <w:r>
        <w:rPr>
          <w:rFonts w:ascii="Times New Roman" w:hAnsi="Times New Roman" w:eastAsia="Times New Roman" w:cs="Times New Roman"/>
          <w:color w:val="000000"/>
        </w:rPr>
        <w:t>5′</w:t>
      </w:r>
      <w:r>
        <w:rPr>
          <w:rFonts w:ascii="宋体" w:hAnsi="宋体" w:eastAsia="宋体" w:cs="宋体"/>
          <w:color w:val="000000"/>
        </w:rPr>
        <w:t>到</w:t>
      </w:r>
      <w:r>
        <w:rPr>
          <w:rFonts w:ascii="Times New Roman" w:hAnsi="Times New Roman" w:eastAsia="Times New Roman" w:cs="Times New Roman"/>
          <w:color w:val="000000"/>
        </w:rPr>
        <w:t>3′</w:t>
      </w:r>
      <w:r>
        <w:rPr>
          <w:rFonts w:ascii="宋体" w:hAnsi="宋体" w:eastAsia="宋体" w:cs="宋体"/>
          <w:color w:val="000000"/>
        </w:rPr>
        <w:t>方向催化</w:t>
      </w:r>
      <w:r>
        <w:rPr>
          <w:rFonts w:ascii="Times New Roman" w:hAnsi="Times New Roman" w:eastAsia="Times New Roman" w:cs="Times New Roman"/>
          <w:color w:val="000000"/>
        </w:rPr>
        <w:t>DNA</w:t>
      </w:r>
      <w:r>
        <w:rPr>
          <w:rFonts w:ascii="宋体" w:hAnsi="宋体" w:eastAsia="宋体" w:cs="宋体"/>
          <w:color w:val="000000"/>
        </w:rPr>
        <w:t>合成</w:t>
      </w:r>
    </w:p>
    <w:p w14:paraId="289926E3">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HIV</w:t>
      </w:r>
      <w:r>
        <w:rPr>
          <w:rFonts w:ascii="宋体" w:hAnsi="宋体" w:eastAsia="宋体" w:cs="宋体"/>
          <w:color w:val="000000"/>
        </w:rPr>
        <w:t>可在宿主细胞内进行两条途径的</w:t>
      </w:r>
      <w:r>
        <w:rPr>
          <w:rFonts w:ascii="Times New Roman" w:hAnsi="Times New Roman" w:eastAsia="Times New Roman" w:cs="Times New Roman"/>
          <w:color w:val="000000"/>
        </w:rPr>
        <w:t>DNA</w:t>
      </w:r>
      <w:r>
        <w:rPr>
          <w:rFonts w:ascii="宋体" w:hAnsi="宋体" w:eastAsia="宋体" w:cs="宋体"/>
          <w:color w:val="000000"/>
        </w:rPr>
        <w:t>合成</w:t>
      </w:r>
    </w:p>
    <w:p w14:paraId="5BE9ED89">
      <w:pPr>
        <w:spacing w:line="360" w:lineRule="auto"/>
        <w:textAlignment w:val="center"/>
        <w:rPr>
          <w:color w:val="000000"/>
        </w:rPr>
      </w:pPr>
      <w:r>
        <w:rPr>
          <w:color w:val="2E75B6"/>
        </w:rPr>
        <w:t>【答案】</w:t>
      </w:r>
      <w:r>
        <w:rPr>
          <w:color w:val="000000"/>
        </w:rPr>
        <w:t>C</w:t>
      </w:r>
    </w:p>
    <w:p w14:paraId="5013959E">
      <w:pPr>
        <w:spacing w:line="360" w:lineRule="auto"/>
        <w:textAlignment w:val="center"/>
        <w:rPr>
          <w:color w:val="000000"/>
        </w:rPr>
      </w:pPr>
      <w:r>
        <w:rPr>
          <w:color w:val="2E75B6"/>
        </w:rPr>
        <w:t>【解析】</w:t>
      </w:r>
    </w:p>
    <w:p w14:paraId="799A902D">
      <w:pPr>
        <w:spacing w:line="360" w:lineRule="auto"/>
        <w:jc w:val="left"/>
        <w:textAlignment w:val="center"/>
        <w:rPr>
          <w:color w:val="000000"/>
        </w:rPr>
      </w:pPr>
      <w:r>
        <w:rPr>
          <w:color w:val="000000"/>
        </w:rPr>
        <w:t>【分析】DNA分子的复制时间：有丝分裂和减数分裂间期；条件：模板（DNA的双链）、能量（ATP水解提供）、酶（解旋酶和DNA聚合酶等）、原料（游离的脱氧核苷酸）；过程：边解旋边复制；结果：一条DNA复制出两条DNA；特点：半保留复制。</w:t>
      </w:r>
    </w:p>
    <w:p w14:paraId="2B10A7E3">
      <w:pPr>
        <w:spacing w:line="360" w:lineRule="auto"/>
        <w:jc w:val="both"/>
        <w:textAlignment w:val="center"/>
        <w:rPr>
          <w:color w:val="000000"/>
        </w:rPr>
      </w:pPr>
      <w:r>
        <w:rPr>
          <w:color w:val="000000"/>
        </w:rPr>
        <w:t>【详解】A、两条DNA合成的路径最终都有DNA产生，该过程有磷酸二酯键和氢键的形成，A正确；</w:t>
      </w:r>
    </w:p>
    <w:p w14:paraId="39B19999">
      <w:pPr>
        <w:spacing w:line="360" w:lineRule="auto"/>
        <w:jc w:val="both"/>
        <w:textAlignment w:val="center"/>
        <w:rPr>
          <w:color w:val="000000"/>
        </w:rPr>
      </w:pPr>
      <w:r>
        <w:rPr>
          <w:color w:val="000000"/>
        </w:rPr>
        <w:t>B、DNA复制的碱基互补配对方式是A—T、T—A、C—G、G—C，逆转录的碱基互补配对方式是A—T、U—A、C—G、G—C，逆转录特有的碱基配对方式是U—A，B正确；</w:t>
      </w:r>
    </w:p>
    <w:p w14:paraId="2534C39E">
      <w:pPr>
        <w:spacing w:line="360" w:lineRule="auto"/>
        <w:jc w:val="both"/>
        <w:textAlignment w:val="center"/>
        <w:rPr>
          <w:color w:val="000000"/>
        </w:rPr>
      </w:pPr>
      <w:r>
        <w:rPr>
          <w:color w:val="000000"/>
        </w:rPr>
        <w:t>C、酶是沿着模板链的3′到5′方向催化DNA从5′到3′方向的合成，C错误；</w:t>
      </w:r>
    </w:p>
    <w:p w14:paraId="5B67B6F2">
      <w:pPr>
        <w:spacing w:line="360" w:lineRule="auto"/>
        <w:jc w:val="both"/>
        <w:textAlignment w:val="center"/>
        <w:rPr>
          <w:color w:val="000000"/>
        </w:rPr>
      </w:pPr>
      <w:r>
        <w:rPr>
          <w:color w:val="000000"/>
        </w:rPr>
        <w:t>D、HIV是逆转录病毒，可以进行逆转录，逆转录形成的DNA会随宿主细胞的DNA一起复制，D正确。</w:t>
      </w:r>
    </w:p>
    <w:p w14:paraId="34A8E21A">
      <w:pPr>
        <w:spacing w:line="360" w:lineRule="auto"/>
        <w:jc w:val="both"/>
        <w:textAlignment w:val="center"/>
        <w:rPr>
          <w:color w:val="000000"/>
        </w:rPr>
      </w:pPr>
      <w:r>
        <w:rPr>
          <w:color w:val="000000"/>
        </w:rPr>
        <w:t>故选C。</w:t>
      </w:r>
    </w:p>
    <w:p w14:paraId="4C99161D">
      <w:pPr>
        <w:spacing w:line="360" w:lineRule="auto"/>
        <w:jc w:val="left"/>
        <w:textAlignment w:val="center"/>
        <w:rPr>
          <w:color w:val="000000"/>
        </w:rPr>
      </w:pPr>
      <w:r>
        <w:rPr>
          <w:color w:val="000000"/>
        </w:rPr>
        <w:t xml:space="preserve">9. </w:t>
      </w:r>
      <w:r>
        <w:rPr>
          <w:rFonts w:ascii="宋体" w:hAnsi="宋体" w:eastAsia="宋体" w:cs="宋体"/>
          <w:color w:val="000000"/>
        </w:rPr>
        <w:t>精神刺激因素的作用下，会使人产生不同程度的压力，人在情绪压力（如疼痛、恐惧等）下，机体的调节能力会发生改变。下列有关说法，错误的是（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0F6CB3E4">
      <w:pPr>
        <w:spacing w:line="360" w:lineRule="auto"/>
        <w:jc w:val="left"/>
        <w:textAlignment w:val="center"/>
        <w:rPr>
          <w:color w:val="000000"/>
        </w:rPr>
      </w:pPr>
      <w:r>
        <w:rPr>
          <w:color w:val="000000"/>
        </w:rPr>
        <w:t xml:space="preserve">A. </w:t>
      </w:r>
      <w:r>
        <w:rPr>
          <w:rFonts w:ascii="宋体" w:hAnsi="宋体" w:eastAsia="宋体" w:cs="宋体"/>
          <w:color w:val="000000"/>
        </w:rPr>
        <w:t>长期的情绪压力会使得免疫监视功能减弱，机体更容易罹患癌症</w:t>
      </w:r>
    </w:p>
    <w:p w14:paraId="482D8EF9">
      <w:pPr>
        <w:spacing w:line="360" w:lineRule="auto"/>
        <w:jc w:val="left"/>
        <w:textAlignment w:val="center"/>
        <w:rPr>
          <w:color w:val="000000"/>
        </w:rPr>
      </w:pPr>
      <w:r>
        <w:rPr>
          <w:color w:val="000000"/>
        </w:rPr>
        <w:t xml:space="preserve">B. </w:t>
      </w:r>
      <w:r>
        <w:rPr>
          <w:rFonts w:ascii="宋体" w:hAnsi="宋体" w:eastAsia="宋体" w:cs="宋体"/>
          <w:color w:val="000000"/>
        </w:rPr>
        <w:t>情绪压力刺激时，肾上腺皮质分泌肾上腺素，该过程受自主神经支配</w:t>
      </w:r>
    </w:p>
    <w:p w14:paraId="1D1B4895">
      <w:pPr>
        <w:spacing w:line="360" w:lineRule="auto"/>
        <w:jc w:val="left"/>
        <w:textAlignment w:val="center"/>
        <w:rPr>
          <w:color w:val="000000"/>
        </w:rPr>
      </w:pPr>
      <w:r>
        <w:rPr>
          <w:color w:val="000000"/>
        </w:rPr>
        <w:t xml:space="preserve">C. </w:t>
      </w:r>
      <w:r>
        <w:rPr>
          <w:rFonts w:ascii="宋体" w:hAnsi="宋体" w:eastAsia="宋体" w:cs="宋体"/>
          <w:color w:val="000000"/>
        </w:rPr>
        <w:t>细胞免疫过程中，使肿瘤细胞裂解死亡的是细胞毒性</w:t>
      </w:r>
      <w:r>
        <w:rPr>
          <w:rFonts w:ascii="Times New Roman" w:hAnsi="Times New Roman" w:eastAsia="Times New Roman" w:cs="Times New Roman"/>
          <w:color w:val="000000"/>
        </w:rPr>
        <w:t>T</w:t>
      </w:r>
      <w:r>
        <w:rPr>
          <w:rFonts w:ascii="宋体" w:hAnsi="宋体" w:eastAsia="宋体" w:cs="宋体"/>
          <w:color w:val="000000"/>
        </w:rPr>
        <w:t>细胞</w:t>
      </w:r>
    </w:p>
    <w:p w14:paraId="4262AF2A">
      <w:pPr>
        <w:spacing w:line="360" w:lineRule="auto"/>
        <w:jc w:val="left"/>
        <w:textAlignment w:val="center"/>
        <w:rPr>
          <w:color w:val="000000"/>
        </w:rPr>
      </w:pPr>
      <w:r>
        <w:rPr>
          <w:color w:val="000000"/>
        </w:rPr>
        <w:t xml:space="preserve">D. </w:t>
      </w:r>
      <w:r>
        <w:rPr>
          <w:rFonts w:ascii="宋体" w:hAnsi="宋体" w:eastAsia="宋体" w:cs="宋体"/>
          <w:color w:val="000000"/>
        </w:rPr>
        <w:t>靶细胞、辅助性</w:t>
      </w:r>
      <w:r>
        <w:rPr>
          <w:rFonts w:ascii="Times New Roman" w:hAnsi="Times New Roman" w:eastAsia="Times New Roman" w:cs="Times New Roman"/>
          <w:color w:val="000000"/>
        </w:rPr>
        <w:t>T</w:t>
      </w:r>
      <w:r>
        <w:rPr>
          <w:rFonts w:ascii="宋体" w:hAnsi="宋体" w:eastAsia="宋体" w:cs="宋体"/>
          <w:color w:val="000000"/>
        </w:rPr>
        <w:t>细胞、抗原呈递细胞都将参与细胞毒性</w:t>
      </w:r>
      <w:r>
        <w:rPr>
          <w:rFonts w:ascii="Times New Roman" w:hAnsi="Times New Roman" w:eastAsia="Times New Roman" w:cs="Times New Roman"/>
          <w:color w:val="000000"/>
        </w:rPr>
        <w:t>T</w:t>
      </w:r>
      <w:r>
        <w:rPr>
          <w:rFonts w:ascii="宋体" w:hAnsi="宋体" w:eastAsia="宋体" w:cs="宋体"/>
          <w:color w:val="000000"/>
        </w:rPr>
        <w:t>细胞的活化</w:t>
      </w:r>
    </w:p>
    <w:p w14:paraId="7FC60A78">
      <w:pPr>
        <w:spacing w:line="360" w:lineRule="auto"/>
        <w:textAlignment w:val="center"/>
        <w:rPr>
          <w:color w:val="000000"/>
        </w:rPr>
      </w:pPr>
      <w:r>
        <w:rPr>
          <w:color w:val="2E75B6"/>
        </w:rPr>
        <w:t>【答案】</w:t>
      </w:r>
      <w:r>
        <w:rPr>
          <w:color w:val="000000"/>
        </w:rPr>
        <w:t>B</w:t>
      </w:r>
    </w:p>
    <w:p w14:paraId="7958C872">
      <w:pPr>
        <w:spacing w:line="360" w:lineRule="auto"/>
        <w:textAlignment w:val="center"/>
        <w:rPr>
          <w:color w:val="000000"/>
        </w:rPr>
      </w:pPr>
      <w:r>
        <w:rPr>
          <w:color w:val="2E75B6"/>
        </w:rPr>
        <w:t>【解析】</w:t>
      </w:r>
    </w:p>
    <w:p w14:paraId="58C024F3">
      <w:pPr>
        <w:spacing w:line="360" w:lineRule="auto"/>
        <w:jc w:val="left"/>
        <w:textAlignment w:val="center"/>
        <w:rPr>
          <w:color w:val="000000"/>
        </w:rPr>
      </w:pPr>
      <w:r>
        <w:rPr>
          <w:color w:val="000000"/>
        </w:rPr>
        <w:t>【分析】免疫防御是机体排除外来抗原性异物的一种免疫防护作用，免疫监视是指机体识别和清除突变的细胞，防止肿瘤发生的功能。</w:t>
      </w:r>
    </w:p>
    <w:p w14:paraId="2945440F">
      <w:pPr>
        <w:spacing w:line="360" w:lineRule="auto"/>
        <w:jc w:val="left"/>
        <w:textAlignment w:val="center"/>
        <w:rPr>
          <w:color w:val="000000"/>
        </w:rPr>
      </w:pPr>
      <w:r>
        <w:rPr>
          <w:color w:val="000000"/>
        </w:rPr>
        <w:t>【详解】A、免疫监视是指机体识别和清除突变的细胞，防止肿瘤发生的功能，长期的情绪压力会使得免疫监视功能减弱，机体更容易罹患癌症，A正确；</w:t>
      </w:r>
    </w:p>
    <w:p w14:paraId="147CFB5F">
      <w:pPr>
        <w:spacing w:line="360" w:lineRule="auto"/>
        <w:jc w:val="left"/>
        <w:textAlignment w:val="center"/>
        <w:rPr>
          <w:color w:val="000000"/>
        </w:rPr>
      </w:pPr>
      <w:r>
        <w:rPr>
          <w:color w:val="000000"/>
        </w:rPr>
        <w:t>B、肾上腺素由肾上腺髓质产生，B错误；</w:t>
      </w:r>
    </w:p>
    <w:p w14:paraId="518D2739">
      <w:pPr>
        <w:spacing w:line="360" w:lineRule="auto"/>
        <w:jc w:val="left"/>
        <w:textAlignment w:val="center"/>
        <w:rPr>
          <w:color w:val="000000"/>
        </w:rPr>
      </w:pPr>
      <w:r>
        <w:rPr>
          <w:color w:val="000000"/>
        </w:rPr>
        <w:t>C、细胞免疫过程中，使肿瘤细胞裂解死亡的是细胞毒性T细胞：细胞毒性T细胞可与靶细胞接触，使其裂解死亡，C正确；</w:t>
      </w:r>
    </w:p>
    <w:p w14:paraId="047D62DC">
      <w:pPr>
        <w:spacing w:line="360" w:lineRule="auto"/>
        <w:jc w:val="left"/>
        <w:textAlignment w:val="center"/>
        <w:rPr>
          <w:color w:val="000000"/>
        </w:rPr>
      </w:pPr>
      <w:r>
        <w:rPr>
          <w:color w:val="000000"/>
        </w:rPr>
        <w:t>D、细胞免疫的过程：被病毒感染的靶细胞膜表面的某些分子发生变化，细胞毒性T细胞识别变化的信号，开始分裂并分化，形成新的细胞毒性T细胞和记忆T细胞。同时辅助性T细胞分泌细胞因子加速细胞毒性T细胞的分裂、分化，靶细胞、辅助性T细胞、抗原呈递细胞都将参与细胞毒性T细胞的活化，D正确。</w:t>
      </w:r>
    </w:p>
    <w:p w14:paraId="672B159D">
      <w:pPr>
        <w:spacing w:line="360" w:lineRule="auto"/>
        <w:jc w:val="left"/>
        <w:textAlignment w:val="center"/>
        <w:rPr>
          <w:color w:val="000000"/>
        </w:rPr>
      </w:pPr>
      <w:r>
        <w:rPr>
          <w:color w:val="000000"/>
        </w:rPr>
        <w:t>故选B。</w:t>
      </w:r>
    </w:p>
    <w:p w14:paraId="6318E31C">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2024</w:t>
      </w:r>
      <w:r>
        <w:rPr>
          <w:rFonts w:ascii="宋体" w:hAnsi="宋体" w:eastAsia="宋体" w:cs="宋体"/>
          <w:color w:val="000000"/>
        </w:rPr>
        <w:t>年诺贝尔生理学或医学奖授予维克多·安布罗斯和加里·鲁夫昆两位科学家，以表彰他们发现了微小</w:t>
      </w:r>
      <w:r>
        <w:rPr>
          <w:rFonts w:ascii="Times New Roman" w:hAnsi="Times New Roman" w:eastAsia="Times New Roman" w:cs="Times New Roman"/>
          <w:color w:val="000000"/>
        </w:rPr>
        <w:t>RNA</w:t>
      </w:r>
      <w:r>
        <w:rPr>
          <w:rFonts w:ascii="宋体" w:hAnsi="宋体" w:eastAsia="宋体" w:cs="宋体"/>
          <w:color w:val="000000"/>
        </w:rPr>
        <w:t>及其在转录后基因调控中的作用。微小</w:t>
      </w:r>
      <w:r>
        <w:rPr>
          <w:rFonts w:ascii="Times New Roman" w:hAnsi="Times New Roman" w:eastAsia="Times New Roman" w:cs="Times New Roman"/>
          <w:color w:val="000000"/>
        </w:rPr>
        <w:t>RNA</w:t>
      </w:r>
      <w:r>
        <w:rPr>
          <w:rFonts w:ascii="宋体" w:hAnsi="宋体" w:eastAsia="宋体" w:cs="宋体"/>
          <w:color w:val="000000"/>
        </w:rPr>
        <w:t>虽然不能编码蛋白质，但是在基因调控中发挥关键作用，微小</w:t>
      </w:r>
      <w:r>
        <w:rPr>
          <w:rFonts w:ascii="Times New Roman" w:hAnsi="Times New Roman" w:eastAsia="Times New Roman" w:cs="Times New Roman"/>
          <w:color w:val="000000"/>
        </w:rPr>
        <w:t>RNA</w:t>
      </w:r>
      <w:r>
        <w:rPr>
          <w:rFonts w:ascii="宋体" w:hAnsi="宋体" w:eastAsia="宋体" w:cs="宋体"/>
          <w:color w:val="000000"/>
        </w:rPr>
        <w:t>的调节功能异常可导致癌症等重大疾病。下列有关说法，正确的是（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EC30C70">
      <w:pPr>
        <w:spacing w:line="360" w:lineRule="auto"/>
        <w:jc w:val="left"/>
        <w:textAlignment w:val="center"/>
        <w:rPr>
          <w:color w:val="000000"/>
        </w:rPr>
      </w:pPr>
      <w:r>
        <w:rPr>
          <w:color w:val="000000"/>
        </w:rPr>
        <w:t xml:space="preserve">A. </w:t>
      </w:r>
      <w:r>
        <w:rPr>
          <w:rFonts w:ascii="宋体" w:hAnsi="宋体" w:eastAsia="宋体" w:cs="宋体"/>
          <w:color w:val="000000"/>
        </w:rPr>
        <w:t>微小</w:t>
      </w:r>
      <w:r>
        <w:rPr>
          <w:rFonts w:ascii="Times New Roman" w:hAnsi="Times New Roman" w:eastAsia="Times New Roman" w:cs="Times New Roman"/>
          <w:color w:val="000000"/>
        </w:rPr>
        <w:t>RNA</w:t>
      </w:r>
      <w:r>
        <w:rPr>
          <w:rFonts w:ascii="宋体" w:hAnsi="宋体" w:eastAsia="宋体" w:cs="宋体"/>
          <w:color w:val="000000"/>
        </w:rPr>
        <w:t>不能编码蛋白质，很可能是因为它缺乏起始密码子</w:t>
      </w:r>
    </w:p>
    <w:p w14:paraId="1F385E5F">
      <w:pPr>
        <w:spacing w:line="360" w:lineRule="auto"/>
        <w:jc w:val="left"/>
        <w:textAlignment w:val="center"/>
        <w:rPr>
          <w:color w:val="000000"/>
        </w:rPr>
      </w:pPr>
      <w:r>
        <w:rPr>
          <w:color w:val="000000"/>
        </w:rPr>
        <w:t xml:space="preserve">B. </w:t>
      </w:r>
      <w:r>
        <w:rPr>
          <w:rFonts w:ascii="宋体" w:hAnsi="宋体" w:eastAsia="宋体" w:cs="宋体"/>
          <w:color w:val="000000"/>
        </w:rPr>
        <w:t>微小</w:t>
      </w:r>
      <w:r>
        <w:rPr>
          <w:rFonts w:ascii="Times New Roman" w:hAnsi="Times New Roman" w:eastAsia="Times New Roman" w:cs="Times New Roman"/>
          <w:color w:val="000000"/>
        </w:rPr>
        <w:t>RNA</w:t>
      </w:r>
      <w:r>
        <w:rPr>
          <w:rFonts w:ascii="宋体" w:hAnsi="宋体" w:eastAsia="宋体" w:cs="宋体"/>
          <w:color w:val="000000"/>
        </w:rPr>
        <w:t>可与某些蛋白质结合后形成诱导沉默复合体，通过与</w:t>
      </w:r>
      <w:r>
        <w:rPr>
          <w:rFonts w:ascii="Times New Roman" w:hAnsi="Times New Roman" w:eastAsia="Times New Roman" w:cs="Times New Roman"/>
          <w:color w:val="000000"/>
        </w:rPr>
        <w:t>mRNA</w:t>
      </w:r>
      <w:r>
        <w:rPr>
          <w:rFonts w:ascii="宋体" w:hAnsi="宋体" w:eastAsia="宋体" w:cs="宋体"/>
          <w:color w:val="000000"/>
        </w:rPr>
        <w:t>的结合，从而影响基因的转录</w:t>
      </w:r>
    </w:p>
    <w:p w14:paraId="3DB107F8">
      <w:pPr>
        <w:spacing w:line="360" w:lineRule="auto"/>
        <w:jc w:val="left"/>
        <w:textAlignment w:val="center"/>
        <w:rPr>
          <w:color w:val="000000"/>
        </w:rPr>
      </w:pPr>
      <w:r>
        <w:rPr>
          <w:color w:val="000000"/>
        </w:rPr>
        <w:t xml:space="preserve">C. </w:t>
      </w:r>
      <w:r>
        <w:rPr>
          <w:rFonts w:ascii="宋体" w:hAnsi="宋体" w:eastAsia="宋体" w:cs="宋体"/>
          <w:color w:val="000000"/>
        </w:rPr>
        <w:t>微小</w:t>
      </w:r>
      <w:r>
        <w:rPr>
          <w:rFonts w:ascii="Times New Roman" w:hAnsi="Times New Roman" w:eastAsia="Times New Roman" w:cs="Times New Roman"/>
          <w:color w:val="000000"/>
        </w:rPr>
        <w:t>RNA</w:t>
      </w:r>
      <w:r>
        <w:rPr>
          <w:rFonts w:ascii="宋体" w:hAnsi="宋体" w:eastAsia="宋体" w:cs="宋体"/>
          <w:color w:val="000000"/>
        </w:rPr>
        <w:t>可来自转录或已经存在的</w:t>
      </w:r>
      <w:r>
        <w:rPr>
          <w:rFonts w:ascii="Times New Roman" w:hAnsi="Times New Roman" w:eastAsia="Times New Roman" w:cs="Times New Roman"/>
          <w:color w:val="000000"/>
        </w:rPr>
        <w:t>RNA</w:t>
      </w:r>
      <w:r>
        <w:rPr>
          <w:rFonts w:ascii="宋体" w:hAnsi="宋体" w:eastAsia="宋体" w:cs="宋体"/>
          <w:color w:val="000000"/>
        </w:rPr>
        <w:t>前体的剪切，这两个过程分别有磷酸二酯键的形成和氧化分解过程</w:t>
      </w:r>
    </w:p>
    <w:p w14:paraId="086FE9F9">
      <w:pPr>
        <w:spacing w:line="360" w:lineRule="auto"/>
        <w:jc w:val="left"/>
        <w:textAlignment w:val="center"/>
        <w:rPr>
          <w:color w:val="000000"/>
        </w:rPr>
      </w:pPr>
      <w:r>
        <w:rPr>
          <w:color w:val="000000"/>
        </w:rPr>
        <w:t xml:space="preserve">D. </w:t>
      </w:r>
      <w:r>
        <w:rPr>
          <w:rFonts w:ascii="宋体" w:hAnsi="宋体" w:eastAsia="宋体" w:cs="宋体"/>
          <w:color w:val="000000"/>
        </w:rPr>
        <w:t>癌症患者体内微小</w:t>
      </w:r>
      <w:r>
        <w:rPr>
          <w:rFonts w:ascii="Times New Roman" w:hAnsi="Times New Roman" w:eastAsia="Times New Roman" w:cs="Times New Roman"/>
          <w:color w:val="000000"/>
        </w:rPr>
        <w:t>RNA</w:t>
      </w:r>
      <w:r>
        <w:rPr>
          <w:rFonts w:ascii="宋体" w:hAnsi="宋体" w:eastAsia="宋体" w:cs="宋体"/>
          <w:color w:val="000000"/>
        </w:rPr>
        <w:t>含量异常，可以据此开发微小</w:t>
      </w:r>
      <w:r>
        <w:rPr>
          <w:rFonts w:ascii="Times New Roman" w:hAnsi="Times New Roman" w:eastAsia="Times New Roman" w:cs="Times New Roman"/>
          <w:color w:val="000000"/>
        </w:rPr>
        <w:t>RNA</w:t>
      </w:r>
      <w:r>
        <w:rPr>
          <w:rFonts w:ascii="宋体" w:hAnsi="宋体" w:eastAsia="宋体" w:cs="宋体"/>
          <w:color w:val="000000"/>
        </w:rPr>
        <w:t>药物，用于修复患者的遗传物质</w:t>
      </w:r>
    </w:p>
    <w:p w14:paraId="6C12AB95">
      <w:pPr>
        <w:spacing w:line="360" w:lineRule="auto"/>
        <w:textAlignment w:val="center"/>
        <w:rPr>
          <w:color w:val="000000"/>
        </w:rPr>
      </w:pPr>
      <w:r>
        <w:rPr>
          <w:color w:val="2E75B6"/>
        </w:rPr>
        <w:t>【答案】</w:t>
      </w:r>
      <w:r>
        <w:rPr>
          <w:color w:val="000000"/>
        </w:rPr>
        <w:t>A</w:t>
      </w:r>
    </w:p>
    <w:p w14:paraId="4628EFBC">
      <w:pPr>
        <w:spacing w:line="360" w:lineRule="auto"/>
        <w:textAlignment w:val="center"/>
        <w:rPr>
          <w:color w:val="000000"/>
        </w:rPr>
      </w:pPr>
      <w:r>
        <w:rPr>
          <w:color w:val="2E75B6"/>
        </w:rPr>
        <w:t>【解析】</w:t>
      </w:r>
    </w:p>
    <w:p w14:paraId="12268808">
      <w:pPr>
        <w:spacing w:line="360" w:lineRule="auto"/>
        <w:jc w:val="left"/>
        <w:textAlignment w:val="center"/>
        <w:rPr>
          <w:color w:val="000000"/>
        </w:rPr>
      </w:pPr>
      <w:r>
        <w:rPr>
          <w:color w:val="000000"/>
        </w:rPr>
        <w:t>【分析】基因表达包括转录和翻译两个过程，其中转录是以DNA的一条链为模板合成RNA的过程，该过程主要在细胞核中进行，需要解旋酶和RNA聚合酶参与；翻译是以mRNA为模板合成蛋白质的过程，该过程发生在核糖体上，需要以氨基酸为原料，还需要酶、能量和tRNA等。</w:t>
      </w:r>
    </w:p>
    <w:p w14:paraId="5408CA1B">
      <w:pPr>
        <w:spacing w:line="360" w:lineRule="auto"/>
        <w:jc w:val="left"/>
        <w:textAlignment w:val="center"/>
        <w:rPr>
          <w:color w:val="000000"/>
        </w:rPr>
      </w:pPr>
      <w:r>
        <w:rPr>
          <w:color w:val="000000"/>
        </w:rPr>
        <w:t>【详解】A、起始密码子位于mRNA上，是翻译的起始位点，微小RNA不能编码蛋白质，很可能是因为它缺乏起始密码子，A正确；</w:t>
      </w:r>
    </w:p>
    <w:p w14:paraId="769BDC52">
      <w:pPr>
        <w:spacing w:line="360" w:lineRule="auto"/>
        <w:jc w:val="left"/>
        <w:textAlignment w:val="center"/>
        <w:rPr>
          <w:color w:val="000000"/>
        </w:rPr>
      </w:pPr>
      <w:r>
        <w:rPr>
          <w:color w:val="000000"/>
        </w:rPr>
        <w:t>B、mRNA是翻译的模板，微小RNA参与形成的物质与mRNA结合，影响翻译过程，B错误；</w:t>
      </w:r>
    </w:p>
    <w:p w14:paraId="74439DEF">
      <w:pPr>
        <w:spacing w:line="360" w:lineRule="auto"/>
        <w:jc w:val="left"/>
        <w:textAlignment w:val="center"/>
        <w:rPr>
          <w:color w:val="000000"/>
        </w:rPr>
      </w:pPr>
      <w:r>
        <w:rPr>
          <w:color w:val="000000"/>
        </w:rPr>
        <w:t>C、RNA剪切涉及磷酸二酯键的水解，而非氧化分解，C错误；</w:t>
      </w:r>
    </w:p>
    <w:p w14:paraId="11979815">
      <w:pPr>
        <w:spacing w:line="360" w:lineRule="auto"/>
        <w:jc w:val="left"/>
        <w:textAlignment w:val="center"/>
        <w:rPr>
          <w:color w:val="000000"/>
        </w:rPr>
      </w:pPr>
      <w:r>
        <w:rPr>
          <w:color w:val="000000"/>
        </w:rPr>
        <w:t>D、微小RNA参与基因的调控，不能修复患者的遗传物质，D错误。</w:t>
      </w:r>
    </w:p>
    <w:p w14:paraId="48530A4F">
      <w:pPr>
        <w:spacing w:line="360" w:lineRule="auto"/>
        <w:jc w:val="left"/>
        <w:textAlignment w:val="center"/>
        <w:rPr>
          <w:color w:val="000000"/>
        </w:rPr>
      </w:pPr>
      <w:r>
        <w:rPr>
          <w:color w:val="000000"/>
        </w:rPr>
        <w:t>故选A。</w:t>
      </w:r>
    </w:p>
    <w:p w14:paraId="50E343E9">
      <w:pPr>
        <w:spacing w:line="360" w:lineRule="auto"/>
        <w:jc w:val="both"/>
        <w:textAlignment w:val="center"/>
        <w:rPr>
          <w:color w:val="000000"/>
        </w:rPr>
      </w:pPr>
      <w:r>
        <w:rPr>
          <w:color w:val="000000"/>
        </w:rPr>
        <w:t xml:space="preserve">11. </w:t>
      </w:r>
      <w:r>
        <w:rPr>
          <w:rFonts w:ascii="宋体" w:hAnsi="宋体" w:eastAsia="宋体" w:cs="宋体"/>
          <w:color w:val="000000"/>
        </w:rPr>
        <w:t>野生型水稻多为“易落粒”水稻品种，不宜在生产上使用，具有“不落粒”性状的水稻是从野生型水稻中通过长期人工选择驯化获得的。下列有关叙述错误的是（    ）</w:t>
      </w:r>
    </w:p>
    <w:p w14:paraId="6AE3086F">
      <w:pPr>
        <w:spacing w:line="360" w:lineRule="auto"/>
        <w:jc w:val="left"/>
        <w:textAlignment w:val="center"/>
        <w:rPr>
          <w:color w:val="000000"/>
        </w:rPr>
      </w:pPr>
      <w:r>
        <w:rPr>
          <w:color w:val="000000"/>
        </w:rPr>
        <w:t xml:space="preserve">A. </w:t>
      </w:r>
      <w:r>
        <w:rPr>
          <w:rFonts w:ascii="宋体" w:hAnsi="宋体" w:eastAsia="宋体" w:cs="宋体"/>
          <w:color w:val="000000"/>
        </w:rPr>
        <w:t>人工驯化培养过程会提高水稻的基因多样性</w:t>
      </w:r>
    </w:p>
    <w:p w14:paraId="3E97868F">
      <w:pPr>
        <w:spacing w:line="360" w:lineRule="auto"/>
        <w:jc w:val="left"/>
        <w:textAlignment w:val="center"/>
        <w:rPr>
          <w:color w:val="000000"/>
        </w:rPr>
      </w:pPr>
      <w:r>
        <w:rPr>
          <w:color w:val="000000"/>
        </w:rPr>
        <w:t xml:space="preserve">B. </w:t>
      </w:r>
      <w:r>
        <w:rPr>
          <w:rFonts w:ascii="宋体" w:hAnsi="宋体" w:eastAsia="宋体" w:cs="宋体"/>
          <w:color w:val="000000"/>
        </w:rPr>
        <w:t>水稻“不落粒”性状的出现和基因突变有关</w:t>
      </w:r>
    </w:p>
    <w:p w14:paraId="0A9B4BCE">
      <w:pPr>
        <w:spacing w:line="360" w:lineRule="auto"/>
        <w:jc w:val="left"/>
        <w:textAlignment w:val="center"/>
        <w:rPr>
          <w:color w:val="000000"/>
        </w:rPr>
      </w:pPr>
      <w:r>
        <w:rPr>
          <w:color w:val="000000"/>
        </w:rPr>
        <w:t xml:space="preserve">C. </w:t>
      </w:r>
      <w:r>
        <w:rPr>
          <w:rFonts w:ascii="宋体" w:hAnsi="宋体" w:eastAsia="宋体" w:cs="宋体"/>
          <w:color w:val="000000"/>
        </w:rPr>
        <w:t>人工选择会使种群的基因频率发生定向改变</w:t>
      </w:r>
    </w:p>
    <w:p w14:paraId="71434030">
      <w:pPr>
        <w:spacing w:line="360" w:lineRule="auto"/>
        <w:jc w:val="left"/>
        <w:textAlignment w:val="center"/>
        <w:rPr>
          <w:color w:val="000000"/>
        </w:rPr>
      </w:pPr>
      <w:r>
        <w:rPr>
          <w:color w:val="000000"/>
        </w:rPr>
        <w:t xml:space="preserve">D. </w:t>
      </w:r>
      <w:r>
        <w:rPr>
          <w:rFonts w:ascii="宋体" w:hAnsi="宋体" w:eastAsia="宋体" w:cs="宋体"/>
          <w:color w:val="000000"/>
        </w:rPr>
        <w:t>水稻“易落粒”性状有利于提高其对自然环境的适应性</w:t>
      </w:r>
    </w:p>
    <w:p w14:paraId="610985C4">
      <w:pPr>
        <w:spacing w:line="360" w:lineRule="auto"/>
        <w:textAlignment w:val="center"/>
        <w:rPr>
          <w:color w:val="000000"/>
        </w:rPr>
      </w:pPr>
      <w:r>
        <w:rPr>
          <w:color w:val="2E75B6"/>
        </w:rPr>
        <w:t>【答案】</w:t>
      </w:r>
      <w:r>
        <w:rPr>
          <w:color w:val="000000"/>
        </w:rPr>
        <w:t>A</w:t>
      </w:r>
    </w:p>
    <w:p w14:paraId="339B2473">
      <w:pPr>
        <w:spacing w:line="360" w:lineRule="auto"/>
        <w:textAlignment w:val="center"/>
        <w:rPr>
          <w:color w:val="000000"/>
        </w:rPr>
      </w:pPr>
      <w:r>
        <w:rPr>
          <w:color w:val="2E75B6"/>
        </w:rPr>
        <w:t>【解析】</w:t>
      </w:r>
    </w:p>
    <w:p w14:paraId="06DA4929">
      <w:pPr>
        <w:spacing w:line="360" w:lineRule="auto"/>
        <w:jc w:val="left"/>
        <w:textAlignment w:val="center"/>
        <w:rPr>
          <w:color w:val="000000"/>
        </w:rPr>
      </w:pPr>
      <w:r>
        <w:rPr>
          <w:color w:val="000000"/>
        </w:rPr>
        <w:t>【分析】根据人类的需求和爱好，经过不断选择而形成生物新品种的过程，叫人工选择。农业生产的水稻不落粒性是驯化过程中人工选择后形成的。对人类有利的性状不一定是最适应环境的性状。</w:t>
      </w:r>
    </w:p>
    <w:p w14:paraId="37DB2758">
      <w:pPr>
        <w:spacing w:line="360" w:lineRule="auto"/>
        <w:jc w:val="left"/>
        <w:textAlignment w:val="center"/>
        <w:rPr>
          <w:color w:val="000000"/>
        </w:rPr>
      </w:pPr>
      <w:r>
        <w:rPr>
          <w:color w:val="000000"/>
        </w:rPr>
        <w:t>【详解】A、人工驯化过程会对基因进行定向选择，淘汰人们不需要的基因，因此会降低水稻的基因多样性，A错误；</w:t>
      </w:r>
    </w:p>
    <w:p w14:paraId="10366074">
      <w:pPr>
        <w:spacing w:line="360" w:lineRule="auto"/>
        <w:jc w:val="left"/>
        <w:textAlignment w:val="center"/>
        <w:rPr>
          <w:color w:val="000000"/>
        </w:rPr>
      </w:pPr>
      <w:r>
        <w:rPr>
          <w:color w:val="000000"/>
        </w:rPr>
        <w:t>B、新性状的产生和基因突变有关，B正确；</w:t>
      </w:r>
    </w:p>
    <w:p w14:paraId="02A8D878">
      <w:pPr>
        <w:spacing w:line="360" w:lineRule="auto"/>
        <w:jc w:val="left"/>
        <w:textAlignment w:val="center"/>
        <w:rPr>
          <w:color w:val="000000"/>
        </w:rPr>
      </w:pPr>
      <w:r>
        <w:rPr>
          <w:color w:val="000000"/>
        </w:rPr>
        <w:t>C、人工选择会使种群的基因频率发生定向改变，从而使水稻发生进化，C正确；</w:t>
      </w:r>
    </w:p>
    <w:p w14:paraId="3FA5BA43">
      <w:pPr>
        <w:spacing w:line="360" w:lineRule="auto"/>
        <w:jc w:val="left"/>
        <w:textAlignment w:val="center"/>
        <w:rPr>
          <w:color w:val="000000"/>
        </w:rPr>
      </w:pPr>
      <w:r>
        <w:rPr>
          <w:color w:val="000000"/>
        </w:rPr>
        <w:t>D、由于野生型水稻多为“易落粒”水稻，“易落粒”能促进水稻的繁殖，因此水稻“易落粒”性状有利于提高其对自然环境的适应性，D正确。</w:t>
      </w:r>
    </w:p>
    <w:p w14:paraId="2FDEC315">
      <w:pPr>
        <w:spacing w:line="360" w:lineRule="auto"/>
        <w:jc w:val="left"/>
        <w:textAlignment w:val="center"/>
        <w:rPr>
          <w:color w:val="000000"/>
        </w:rPr>
      </w:pPr>
      <w:r>
        <w:rPr>
          <w:color w:val="000000"/>
        </w:rPr>
        <w:t>故选A。</w:t>
      </w:r>
    </w:p>
    <w:p w14:paraId="586F1B3E">
      <w:pPr>
        <w:spacing w:line="360" w:lineRule="auto"/>
        <w:jc w:val="left"/>
        <w:textAlignment w:val="center"/>
        <w:rPr>
          <w:color w:val="000000"/>
        </w:rPr>
      </w:pPr>
      <w:r>
        <w:rPr>
          <w:color w:val="000000"/>
        </w:rPr>
        <w:t xml:space="preserve">12. </w:t>
      </w:r>
      <w:r>
        <w:rPr>
          <w:rFonts w:ascii="宋体" w:hAnsi="宋体" w:eastAsia="宋体" w:cs="宋体"/>
          <w:color w:val="000000"/>
        </w:rPr>
        <w:t>中国科学家基于人工智能图像识别和检测技术而研发出“虫脸识别”技术，能够让机器自动化识别当前拍摄的照片中害虫的种类、数量。关于该技术的论述，错误的是（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633E522">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可用于蝗虫等迁飞性害虫的监测工作</w:t>
      </w:r>
      <w:r>
        <w:rPr>
          <w:color w:val="000000"/>
        </w:rPr>
        <w:tab/>
      </w:r>
      <w:r>
        <w:rPr>
          <w:color w:val="000000"/>
        </w:rPr>
        <w:t xml:space="preserve">B. </w:t>
      </w:r>
      <w:r>
        <w:rPr>
          <w:rFonts w:ascii="宋体" w:hAnsi="宋体" w:eastAsia="宋体" w:cs="宋体"/>
          <w:color w:val="000000"/>
        </w:rPr>
        <w:t>根据同一特征识别同种幼虫和成虫</w:t>
      </w:r>
    </w:p>
    <w:p w14:paraId="67BC3925">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需多个采样点的数据来评估虫害等级</w:t>
      </w:r>
      <w:r>
        <w:rPr>
          <w:color w:val="000000"/>
        </w:rPr>
        <w:tab/>
      </w:r>
      <w:r>
        <w:rPr>
          <w:color w:val="000000"/>
        </w:rPr>
        <w:t xml:space="preserve">D. </w:t>
      </w:r>
      <w:r>
        <w:rPr>
          <w:rFonts w:ascii="宋体" w:hAnsi="宋体" w:eastAsia="宋体" w:cs="宋体"/>
          <w:color w:val="000000"/>
        </w:rPr>
        <w:t>有利于防止盲目大量使用农药灭虫</w:t>
      </w:r>
    </w:p>
    <w:p w14:paraId="35996646">
      <w:pPr>
        <w:spacing w:line="360" w:lineRule="auto"/>
        <w:textAlignment w:val="center"/>
        <w:rPr>
          <w:color w:val="000000"/>
        </w:rPr>
      </w:pPr>
      <w:r>
        <w:rPr>
          <w:color w:val="2E75B6"/>
        </w:rPr>
        <w:t>【答案】</w:t>
      </w:r>
      <w:r>
        <w:rPr>
          <w:color w:val="000000"/>
        </w:rPr>
        <w:t>B</w:t>
      </w:r>
    </w:p>
    <w:p w14:paraId="62CCC214">
      <w:pPr>
        <w:spacing w:line="360" w:lineRule="auto"/>
        <w:textAlignment w:val="center"/>
        <w:rPr>
          <w:color w:val="000000"/>
        </w:rPr>
      </w:pPr>
      <w:r>
        <w:rPr>
          <w:color w:val="2E75B6"/>
        </w:rPr>
        <w:t>【解析】</w:t>
      </w:r>
    </w:p>
    <w:p w14:paraId="613E0203">
      <w:pPr>
        <w:spacing w:line="360" w:lineRule="auto"/>
        <w:jc w:val="left"/>
        <w:textAlignment w:val="center"/>
        <w:rPr>
          <w:color w:val="000000"/>
        </w:rPr>
      </w:pPr>
      <w:r>
        <w:rPr>
          <w:color w:val="000000"/>
        </w:rPr>
        <w:t>【分析】1、“虫脸识别”技术，能够让机器自动化识别当前拍摄的照片中害虫的种类、数量。</w:t>
      </w:r>
    </w:p>
    <w:p w14:paraId="7F492366">
      <w:pPr>
        <w:spacing w:line="360" w:lineRule="auto"/>
        <w:jc w:val="left"/>
        <w:textAlignment w:val="center"/>
        <w:rPr>
          <w:color w:val="000000"/>
        </w:rPr>
      </w:pPr>
      <w:r>
        <w:rPr>
          <w:color w:val="000000"/>
        </w:rPr>
        <w:t>2、蛾、蝶、蝇等昆虫的发育，要经过卵、幼虫、蛹和成虫四个阶段，而且幼虫和成虫在形态结构和生活习性上差别很明显，</w:t>
      </w:r>
    </w:p>
    <w:p w14:paraId="77FAEDA5">
      <w:pPr>
        <w:spacing w:line="360" w:lineRule="auto"/>
        <w:jc w:val="left"/>
        <w:textAlignment w:val="center"/>
        <w:rPr>
          <w:color w:val="000000"/>
        </w:rPr>
      </w:pPr>
      <w:r>
        <w:rPr>
          <w:color w:val="000000"/>
        </w:rPr>
        <w:t>【详解】A、机器自动化识别当前拍摄的照片中害虫的种类、数量，可用于蝗虫等迁飞性害虫的监测工作，A正确；</w:t>
      </w:r>
    </w:p>
    <w:p w14:paraId="27918FA2">
      <w:pPr>
        <w:spacing w:line="360" w:lineRule="auto"/>
        <w:jc w:val="left"/>
        <w:textAlignment w:val="center"/>
        <w:rPr>
          <w:color w:val="000000"/>
        </w:rPr>
      </w:pPr>
      <w:r>
        <w:rPr>
          <w:color w:val="000000"/>
        </w:rPr>
        <w:t>B、有些昆虫如蛾、蝶的成虫与幼虫在形态结构上差别很大，因此不能根据同一特征识别同种幼虫和成虫，B错误；</w:t>
      </w:r>
    </w:p>
    <w:p w14:paraId="339F3E87">
      <w:pPr>
        <w:spacing w:line="360" w:lineRule="auto"/>
        <w:jc w:val="left"/>
        <w:textAlignment w:val="center"/>
        <w:rPr>
          <w:color w:val="000000"/>
        </w:rPr>
      </w:pPr>
      <w:r>
        <w:rPr>
          <w:color w:val="000000"/>
        </w:rPr>
        <w:t>C、采样点越多，所采集的数据越接近实际情况，因此为避免偶然性，需多个采样点的数据来评估虫害等级，C正确；</w:t>
      </w:r>
    </w:p>
    <w:p w14:paraId="416C6E96">
      <w:pPr>
        <w:spacing w:line="360" w:lineRule="auto"/>
        <w:jc w:val="left"/>
        <w:textAlignment w:val="center"/>
        <w:rPr>
          <w:color w:val="000000"/>
        </w:rPr>
      </w:pPr>
      <w:r>
        <w:rPr>
          <w:color w:val="000000"/>
        </w:rPr>
        <w:t>D、机器自动化识别当前拍摄的照片中害虫数量，可以有效提供相应数据，适当适量使用农药，有利于防止盲目大量使用农药灭虫，D正确。</w:t>
      </w:r>
    </w:p>
    <w:p w14:paraId="6594EB99">
      <w:pPr>
        <w:spacing w:line="360" w:lineRule="auto"/>
        <w:jc w:val="left"/>
        <w:textAlignment w:val="center"/>
        <w:rPr>
          <w:color w:val="000000"/>
        </w:rPr>
      </w:pPr>
      <w:r>
        <w:rPr>
          <w:color w:val="000000"/>
        </w:rPr>
        <w:t>故选B。</w:t>
      </w:r>
    </w:p>
    <w:p w14:paraId="1E0983C2">
      <w:pPr>
        <w:spacing w:line="285" w:lineRule="auto"/>
        <w:jc w:val="left"/>
        <w:textAlignment w:val="center"/>
        <w:rPr>
          <w:color w:val="000000"/>
        </w:rPr>
      </w:pPr>
      <w:r>
        <w:rPr>
          <w:rFonts w:ascii="宋体" w:hAnsi="宋体" w:eastAsia="宋体" w:cs="宋体"/>
          <w:b/>
          <w:color w:val="000000"/>
          <w:sz w:val="24"/>
        </w:rPr>
        <w:t>二、选择题（本题共</w:t>
      </w:r>
      <w:r>
        <w:rPr>
          <w:rFonts w:ascii="Times New Roman" w:hAnsi="Times New Roman" w:eastAsia="Times New Roman" w:cs="Times New Roman"/>
          <w:b/>
          <w:color w:val="000000"/>
          <w:sz w:val="24"/>
        </w:rPr>
        <w:t>4</w:t>
      </w:r>
      <w:r>
        <w:rPr>
          <w:rFonts w:ascii="宋体" w:hAnsi="宋体" w:eastAsia="宋体" w:cs="宋体"/>
          <w:b/>
          <w:color w:val="000000"/>
          <w:sz w:val="24"/>
        </w:rPr>
        <w:t>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分。在每小题给出的四个选项中，有一项或多项符合题目要求。全部选对的得</w:t>
      </w:r>
      <w:r>
        <w:rPr>
          <w:rFonts w:ascii="Times New Roman" w:hAnsi="Times New Roman" w:eastAsia="Times New Roman" w:cs="Times New Roman"/>
          <w:b/>
          <w:color w:val="000000"/>
          <w:sz w:val="24"/>
        </w:rPr>
        <w:t>4</w:t>
      </w:r>
      <w:r>
        <w:rPr>
          <w:rFonts w:ascii="宋体" w:hAnsi="宋体" w:eastAsia="宋体" w:cs="宋体"/>
          <w:b/>
          <w:color w:val="000000"/>
          <w:sz w:val="24"/>
        </w:rPr>
        <w:t>分，选对但不全的得</w:t>
      </w:r>
      <w:r>
        <w:rPr>
          <w:rFonts w:ascii="Times New Roman" w:hAnsi="Times New Roman" w:eastAsia="Times New Roman" w:cs="Times New Roman"/>
          <w:b/>
          <w:color w:val="000000"/>
          <w:sz w:val="24"/>
        </w:rPr>
        <w:t>2</w:t>
      </w:r>
      <w:r>
        <w:rPr>
          <w:rFonts w:ascii="宋体" w:hAnsi="宋体" w:eastAsia="宋体" w:cs="宋体"/>
          <w:b/>
          <w:color w:val="000000"/>
          <w:sz w:val="24"/>
        </w:rPr>
        <w:t>分，有选错的得</w:t>
      </w:r>
      <w:r>
        <w:rPr>
          <w:rFonts w:ascii="Times New Roman" w:hAnsi="Times New Roman" w:eastAsia="Times New Roman" w:cs="Times New Roman"/>
          <w:b/>
          <w:color w:val="000000"/>
          <w:sz w:val="24"/>
        </w:rPr>
        <w:t>0</w:t>
      </w:r>
      <w:r>
        <w:rPr>
          <w:rFonts w:ascii="宋体" w:hAnsi="宋体" w:eastAsia="宋体" w:cs="宋体"/>
          <w:b/>
          <w:color w:val="000000"/>
          <w:sz w:val="24"/>
        </w:rPr>
        <w:t>分）</w:t>
      </w:r>
    </w:p>
    <w:p w14:paraId="23793BE1">
      <w:pPr>
        <w:spacing w:line="360" w:lineRule="auto"/>
        <w:jc w:val="left"/>
        <w:textAlignment w:val="center"/>
        <w:rPr>
          <w:color w:val="000000"/>
        </w:rPr>
      </w:pPr>
      <w:r>
        <w:rPr>
          <w:color w:val="000000"/>
        </w:rPr>
        <w:t xml:space="preserve">13. </w:t>
      </w:r>
      <w:r>
        <w:rPr>
          <w:rFonts w:ascii="宋体" w:hAnsi="宋体" w:eastAsia="宋体" w:cs="宋体"/>
          <w:color w:val="000000"/>
        </w:rPr>
        <w:t>植物细胞胞质溶胶中的</w:t>
      </w:r>
      <w:r>
        <w:rPr>
          <w:rFonts w:ascii="Times New Roman" w:hAnsi="Times New Roman" w:eastAsia="Times New Roman" w:cs="Times New Roman"/>
          <w:color w:val="000000"/>
        </w:rPr>
        <w:t>Cl</w:t>
      </w:r>
      <w:r>
        <w:rPr>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NO</w:t>
      </w:r>
      <w:r>
        <w:rPr>
          <w:color w:val="000000"/>
          <w:vertAlign w:val="subscript"/>
        </w:rPr>
        <w:t>3</w:t>
      </w:r>
      <w:r>
        <w:rPr>
          <w:color w:val="000000"/>
          <w:vertAlign w:val="superscript"/>
        </w:rPr>
        <w:t>-</w:t>
      </w:r>
      <w:r>
        <w:rPr>
          <w:rFonts w:ascii="宋体" w:hAnsi="宋体" w:eastAsia="宋体" w:cs="宋体"/>
          <w:color w:val="000000"/>
        </w:rPr>
        <w:t>通过离子通道进入液泡，</w:t>
      </w:r>
      <w:r>
        <w:rPr>
          <w:rFonts w:ascii="Times New Roman" w:hAnsi="Times New Roman" w:eastAsia="Times New Roman" w:cs="Times New Roman"/>
          <w:color w:val="000000"/>
        </w:rPr>
        <w:t>Na</w:t>
      </w:r>
      <w:r>
        <w:rPr>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Ca</w:t>
      </w:r>
      <w:r>
        <w:rPr>
          <w:color w:val="000000"/>
          <w:vertAlign w:val="superscript"/>
        </w:rPr>
        <w:t>2+</w:t>
      </w:r>
      <w:r>
        <w:rPr>
          <w:rFonts w:ascii="宋体" w:hAnsi="宋体" w:eastAsia="宋体" w:cs="宋体"/>
          <w:color w:val="000000"/>
        </w:rPr>
        <w:t>逆浓度梯度转运到液泡，以调节细胞渗透压。白天光合作用合成的蔗糖可富集在液泡中，夜间这些蔗糖运到胞质溶胶。植物液泡中部分离子与蔗糖的转运机制如图所示。下列叙述正确的是（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7DCC09DD">
      <w:pPr>
        <w:spacing w:line="360" w:lineRule="auto"/>
        <w:jc w:val="left"/>
        <w:textAlignment w:val="center"/>
        <w:rPr>
          <w:color w:val="000000"/>
        </w:rPr>
      </w:pPr>
      <w:r>
        <w:rPr>
          <w:color w:val="000000"/>
        </w:rPr>
        <w:drawing>
          <wp:inline distT="0" distB="0" distL="114300" distR="114300">
            <wp:extent cx="3228975" cy="14954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228975" cy="1495425"/>
                    </a:xfrm>
                    <a:prstGeom prst="rect">
                      <a:avLst/>
                    </a:prstGeom>
                  </pic:spPr>
                </pic:pic>
              </a:graphicData>
            </a:graphic>
          </wp:inline>
        </w:drawing>
      </w:r>
      <w:r>
        <w:rPr>
          <w:color w:val="000000"/>
        </w:rPr>
        <w:t xml:space="preserve">  </w:t>
      </w:r>
    </w:p>
    <w:p w14:paraId="285494A3">
      <w:pPr>
        <w:spacing w:line="360" w:lineRule="auto"/>
        <w:jc w:val="left"/>
        <w:textAlignment w:val="center"/>
        <w:rPr>
          <w:color w:val="000000"/>
        </w:rPr>
      </w:pPr>
      <w:r>
        <w:rPr>
          <w:color w:val="000000"/>
        </w:rPr>
        <w:t xml:space="preserve">A. </w:t>
      </w:r>
      <w:r>
        <w:rPr>
          <w:rFonts w:ascii="宋体" w:hAnsi="宋体" w:eastAsia="宋体" w:cs="宋体"/>
          <w:color w:val="000000"/>
        </w:rPr>
        <w:t>液泡通过主动运输方式维持膜内外的</w:t>
      </w:r>
      <w:r>
        <w:rPr>
          <w:rFonts w:ascii="Times New Roman" w:hAnsi="Times New Roman" w:eastAsia="Times New Roman" w:cs="Times New Roman"/>
          <w:color w:val="000000"/>
        </w:rPr>
        <w:t>H</w:t>
      </w:r>
      <w:r>
        <w:rPr>
          <w:color w:val="000000"/>
          <w:vertAlign w:val="superscript"/>
        </w:rPr>
        <w:t>+</w:t>
      </w:r>
      <w:r>
        <w:rPr>
          <w:rFonts w:ascii="宋体" w:hAnsi="宋体" w:eastAsia="宋体" w:cs="宋体"/>
          <w:color w:val="000000"/>
        </w:rPr>
        <w:t>浓度梯度</w:t>
      </w:r>
    </w:p>
    <w:p w14:paraId="19DEAF26">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Cl</w:t>
      </w:r>
      <w:r>
        <w:rPr>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NO</w:t>
      </w:r>
      <w:r>
        <w:rPr>
          <w:color w:val="000000"/>
          <w:vertAlign w:val="subscript"/>
        </w:rPr>
        <w:t>3</w:t>
      </w:r>
      <w:r>
        <w:rPr>
          <w:color w:val="000000"/>
          <w:vertAlign w:val="superscript"/>
        </w:rPr>
        <w:t>-</w:t>
      </w:r>
      <w:r>
        <w:rPr>
          <w:rFonts w:ascii="宋体" w:hAnsi="宋体" w:eastAsia="宋体" w:cs="宋体"/>
          <w:color w:val="000000"/>
        </w:rPr>
        <w:t>与离子通道结合后便可进入液泡，不需要</w:t>
      </w:r>
      <w:r>
        <w:rPr>
          <w:rFonts w:ascii="Times New Roman" w:hAnsi="Times New Roman" w:eastAsia="Times New Roman" w:cs="Times New Roman"/>
          <w:color w:val="000000"/>
        </w:rPr>
        <w:t>ATP</w:t>
      </w:r>
      <w:r>
        <w:rPr>
          <w:rFonts w:ascii="宋体" w:hAnsi="宋体" w:eastAsia="宋体" w:cs="宋体"/>
          <w:color w:val="000000"/>
        </w:rPr>
        <w:t>供能</w:t>
      </w:r>
    </w:p>
    <w:p w14:paraId="53EFD997">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Na</w:t>
      </w:r>
      <w:r>
        <w:rPr>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Ca</w:t>
      </w:r>
      <w:r>
        <w:rPr>
          <w:color w:val="000000"/>
          <w:vertAlign w:val="superscript"/>
        </w:rPr>
        <w:t>2+</w:t>
      </w:r>
      <w:r>
        <w:rPr>
          <w:rFonts w:ascii="宋体" w:hAnsi="宋体" w:eastAsia="宋体" w:cs="宋体"/>
          <w:color w:val="000000"/>
        </w:rPr>
        <w:t>进入液泡需要载体蛋白协助不需要消耗能量</w:t>
      </w:r>
    </w:p>
    <w:p w14:paraId="117EBC91">
      <w:pPr>
        <w:spacing w:line="360" w:lineRule="auto"/>
        <w:jc w:val="left"/>
        <w:textAlignment w:val="center"/>
        <w:rPr>
          <w:color w:val="000000"/>
        </w:rPr>
      </w:pPr>
      <w:r>
        <w:rPr>
          <w:color w:val="000000"/>
        </w:rPr>
        <w:t xml:space="preserve">D. </w:t>
      </w:r>
      <w:r>
        <w:rPr>
          <w:rFonts w:ascii="宋体" w:hAnsi="宋体" w:eastAsia="宋体" w:cs="宋体"/>
          <w:color w:val="000000"/>
        </w:rPr>
        <w:t>白天液泡富集蔗糖有利于光合作用的持续进行</w:t>
      </w:r>
    </w:p>
    <w:p w14:paraId="6A0C873E">
      <w:pPr>
        <w:spacing w:line="360" w:lineRule="auto"/>
        <w:textAlignment w:val="center"/>
        <w:rPr>
          <w:color w:val="000000"/>
        </w:rPr>
      </w:pPr>
      <w:r>
        <w:rPr>
          <w:color w:val="2E75B6"/>
        </w:rPr>
        <w:t>【答案】</w:t>
      </w:r>
      <w:r>
        <w:rPr>
          <w:color w:val="000000"/>
        </w:rPr>
        <w:t>AD</w:t>
      </w:r>
    </w:p>
    <w:p w14:paraId="6A12FE93">
      <w:pPr>
        <w:spacing w:line="360" w:lineRule="auto"/>
        <w:textAlignment w:val="center"/>
        <w:rPr>
          <w:color w:val="000000"/>
        </w:rPr>
      </w:pPr>
      <w:r>
        <w:rPr>
          <w:color w:val="2E75B6"/>
        </w:rPr>
        <w:t>【解析】</w:t>
      </w:r>
    </w:p>
    <w:p w14:paraId="780227C2">
      <w:pPr>
        <w:spacing w:line="360" w:lineRule="auto"/>
        <w:jc w:val="left"/>
        <w:textAlignment w:val="center"/>
        <w:rPr>
          <w:color w:val="000000"/>
        </w:rPr>
      </w:pPr>
      <w:r>
        <w:rPr>
          <w:color w:val="000000"/>
        </w:rPr>
        <w:t>【分析】小分子物质跨膜运输的方式包括：自由扩散、协助扩散、主动运输。自由扩散高浓度到低浓度，不需要载体，不需要能量；协助扩散是从高浓度到低浓度，不需要能量，需要载体；主动运输从低浓度到高浓度，需要载体，需要能量。大分子或颗粒物质进出细胞的方式是胞吞和胞吐，不需要载体，消耗能量。</w:t>
      </w:r>
    </w:p>
    <w:p w14:paraId="730076DB">
      <w:pPr>
        <w:spacing w:line="360" w:lineRule="auto"/>
        <w:jc w:val="both"/>
        <w:textAlignment w:val="center"/>
        <w:rPr>
          <w:color w:val="000000"/>
        </w:rPr>
      </w:pPr>
      <w:r>
        <w:rPr>
          <w:color w:val="000000"/>
        </w:rPr>
        <w:t>【详解】A、由图可知，细胞液的pH为3～6，胞质溶胶的pH为7.5，说明细胞液的H</w:t>
      </w:r>
      <w:r>
        <w:rPr>
          <w:color w:val="000000"/>
          <w:vertAlign w:val="superscript"/>
        </w:rPr>
        <w:t>+</w:t>
      </w:r>
      <w:r>
        <w:rPr>
          <w:color w:val="000000"/>
        </w:rPr>
        <w:t>浓度高于胞质溶胶，若要长期维持膜内外的H</w:t>
      </w:r>
      <w:r>
        <w:rPr>
          <w:color w:val="000000"/>
          <w:vertAlign w:val="superscript"/>
        </w:rPr>
        <w:t>+</w:t>
      </w:r>
      <w:r>
        <w:rPr>
          <w:color w:val="000000"/>
        </w:rPr>
        <w:t>浓度梯度，需通过主动运输将胞质溶胶中的H</w:t>
      </w:r>
      <w:r>
        <w:rPr>
          <w:color w:val="000000"/>
          <w:vertAlign w:val="superscript"/>
        </w:rPr>
        <w:t>+</w:t>
      </w:r>
      <w:r>
        <w:rPr>
          <w:color w:val="000000"/>
        </w:rPr>
        <w:t>运输到细胞液中，A正确；</w:t>
      </w:r>
    </w:p>
    <w:p w14:paraId="1107C26B">
      <w:pPr>
        <w:spacing w:line="360" w:lineRule="auto"/>
        <w:jc w:val="both"/>
        <w:textAlignment w:val="center"/>
        <w:rPr>
          <w:color w:val="000000"/>
        </w:rPr>
      </w:pPr>
      <w:r>
        <w:rPr>
          <w:color w:val="000000"/>
        </w:rPr>
        <w:t>B、通道蛋白运输物质时被运输物质不需要与通道蛋白结合，B错误；</w:t>
      </w:r>
    </w:p>
    <w:p w14:paraId="25791FBB">
      <w:pPr>
        <w:spacing w:line="360" w:lineRule="auto"/>
        <w:jc w:val="both"/>
        <w:textAlignment w:val="center"/>
        <w:rPr>
          <w:color w:val="000000"/>
        </w:rPr>
      </w:pPr>
      <w:r>
        <w:rPr>
          <w:color w:val="000000"/>
        </w:rPr>
        <w:t>C、液泡膜上的载体蛋白能将H</w:t>
      </w:r>
      <w:r>
        <w:rPr>
          <w:color w:val="000000"/>
          <w:vertAlign w:val="superscript"/>
        </w:rPr>
        <w:t>+</w:t>
      </w:r>
      <w:r>
        <w:rPr>
          <w:color w:val="000000"/>
        </w:rPr>
        <w:t>转运出液泡的同时将细胞质基质中的Na</w:t>
      </w:r>
      <w:r>
        <w:rPr>
          <w:color w:val="000000"/>
          <w:vertAlign w:val="superscript"/>
        </w:rPr>
        <w:t>+</w:t>
      </w:r>
      <w:r>
        <w:rPr>
          <w:color w:val="000000"/>
        </w:rPr>
        <w:t>、Ca</w:t>
      </w:r>
      <w:r>
        <w:rPr>
          <w:color w:val="000000"/>
          <w:vertAlign w:val="superscript"/>
        </w:rPr>
        <w:t>2+</w:t>
      </w:r>
      <w:r>
        <w:rPr>
          <w:color w:val="000000"/>
        </w:rPr>
        <w:t>转运到液泡内，说明Na</w:t>
      </w:r>
      <w:r>
        <w:rPr>
          <w:color w:val="000000"/>
          <w:vertAlign w:val="superscript"/>
        </w:rPr>
        <w:t>+</w:t>
      </w:r>
      <w:r>
        <w:rPr>
          <w:color w:val="000000"/>
        </w:rPr>
        <w:t>、Ca</w:t>
      </w:r>
      <w:r>
        <w:rPr>
          <w:color w:val="000000"/>
          <w:vertAlign w:val="superscript"/>
        </w:rPr>
        <w:t>2+</w:t>
      </w:r>
      <w:r>
        <w:rPr>
          <w:color w:val="000000"/>
        </w:rPr>
        <w:t>进入液泡的直接驱动力是液泡膜两侧的H</w:t>
      </w:r>
      <w:r>
        <w:rPr>
          <w:color w:val="000000"/>
          <w:vertAlign w:val="superscript"/>
        </w:rPr>
        <w:t>+</w:t>
      </w:r>
      <w:r>
        <w:rPr>
          <w:color w:val="000000"/>
        </w:rPr>
        <w:t>电化学梯度，因此该过程Na</w:t>
      </w:r>
      <w:r>
        <w:rPr>
          <w:color w:val="000000"/>
          <w:vertAlign w:val="superscript"/>
        </w:rPr>
        <w:t>+</w:t>
      </w:r>
      <w:r>
        <w:rPr>
          <w:color w:val="000000"/>
        </w:rPr>
        <w:t>、Ca</w:t>
      </w:r>
      <w:r>
        <w:rPr>
          <w:color w:val="000000"/>
          <w:vertAlign w:val="superscript"/>
        </w:rPr>
        <w:t>2+</w:t>
      </w:r>
      <w:r>
        <w:rPr>
          <w:color w:val="000000"/>
        </w:rPr>
        <w:t>进入液泡的方式为主动运输，需要消耗能量，能量由液泡膜两侧的H</w:t>
      </w:r>
      <w:r>
        <w:rPr>
          <w:color w:val="000000"/>
          <w:vertAlign w:val="superscript"/>
        </w:rPr>
        <w:t>+</w:t>
      </w:r>
      <w:r>
        <w:rPr>
          <w:color w:val="000000"/>
        </w:rPr>
        <w:t>电化学梯度提供，C错误；</w:t>
      </w:r>
    </w:p>
    <w:p w14:paraId="137FC730">
      <w:pPr>
        <w:spacing w:line="360" w:lineRule="auto"/>
        <w:jc w:val="both"/>
        <w:textAlignment w:val="center"/>
        <w:rPr>
          <w:color w:val="000000"/>
        </w:rPr>
      </w:pPr>
      <w:r>
        <w:rPr>
          <w:color w:val="000000"/>
        </w:rPr>
        <w:t>D、白天蔗糖进入液泡，使光合作用产物及时转移，减少光合作用产物蔗糖在细胞质基质中的过度积累，有利于光合作用的持续进行，D正确。</w:t>
      </w:r>
    </w:p>
    <w:p w14:paraId="5803F092">
      <w:pPr>
        <w:spacing w:line="360" w:lineRule="auto"/>
        <w:jc w:val="both"/>
        <w:textAlignment w:val="center"/>
        <w:rPr>
          <w:color w:val="000000"/>
        </w:rPr>
      </w:pPr>
      <w:r>
        <w:rPr>
          <w:color w:val="000000"/>
        </w:rPr>
        <w:t>故选AD。</w:t>
      </w:r>
    </w:p>
    <w:p w14:paraId="11E8713E">
      <w:pPr>
        <w:spacing w:line="360" w:lineRule="auto"/>
        <w:jc w:val="both"/>
        <w:textAlignment w:val="center"/>
        <w:rPr>
          <w:color w:val="000000"/>
        </w:rPr>
      </w:pPr>
      <w:r>
        <w:rPr>
          <w:color w:val="000000"/>
        </w:rPr>
        <w:t xml:space="preserve">14. </w:t>
      </w:r>
      <w:r>
        <w:rPr>
          <w:rFonts w:ascii="宋体" w:hAnsi="宋体" w:eastAsia="宋体" w:cs="宋体"/>
          <w:color w:val="000000"/>
        </w:rPr>
        <w:t>单位时间内细胞呼吸产生的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量和消耗的</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量的比值被称为呼吸熵（</w:t>
      </w:r>
      <w:r>
        <w:rPr>
          <w:rFonts w:ascii="Times New Roman" w:hAnsi="Times New Roman" w:eastAsia="Times New Roman" w:cs="Times New Roman"/>
          <w:color w:val="000000"/>
        </w:rPr>
        <w:t>RQ</w:t>
      </w:r>
      <w:r>
        <w:rPr>
          <w:rFonts w:ascii="宋体" w:hAnsi="宋体" w:eastAsia="宋体" w:cs="宋体"/>
          <w:color w:val="000000"/>
        </w:rPr>
        <w:t>），同种生物在不同环境或利用不同底物进行细胞呼吸时的</w:t>
      </w:r>
      <w:r>
        <w:rPr>
          <w:rFonts w:ascii="Times New Roman" w:hAnsi="Times New Roman" w:eastAsia="Times New Roman" w:cs="Times New Roman"/>
          <w:color w:val="000000"/>
        </w:rPr>
        <w:t>RQ</w:t>
      </w:r>
      <w:r>
        <w:rPr>
          <w:rFonts w:ascii="宋体" w:hAnsi="宋体" w:eastAsia="宋体" w:cs="宋体"/>
          <w:color w:val="000000"/>
        </w:rPr>
        <w:t>并不相同。取甜菜新鲜的叶片和块根分别在不同环境中进行测试，测得的</w:t>
      </w:r>
      <w:r>
        <w:rPr>
          <w:rFonts w:ascii="Times New Roman" w:hAnsi="Times New Roman" w:eastAsia="Times New Roman" w:cs="Times New Roman"/>
          <w:color w:val="000000"/>
        </w:rPr>
        <w:t>RQ</w:t>
      </w:r>
      <w:r>
        <w:rPr>
          <w:rFonts w:ascii="宋体" w:hAnsi="宋体" w:eastAsia="宋体" w:cs="宋体"/>
          <w:color w:val="000000"/>
        </w:rPr>
        <w:t>分别为</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E0B73A4">
      <w:pPr>
        <w:spacing w:line="360" w:lineRule="auto"/>
        <w:jc w:val="left"/>
        <w:textAlignment w:val="center"/>
        <w:rPr>
          <w:color w:val="000000"/>
        </w:rPr>
      </w:pPr>
      <w:r>
        <w:rPr>
          <w:color w:val="000000"/>
        </w:rPr>
        <w:t xml:space="preserve">A. </w:t>
      </w:r>
      <w:r>
        <w:rPr>
          <w:rFonts w:ascii="宋体" w:hAnsi="宋体" w:eastAsia="宋体" w:cs="宋体"/>
          <w:color w:val="000000"/>
        </w:rPr>
        <w:t>若在</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充足</w:t>
      </w:r>
      <w:r>
        <w:rPr>
          <w:rFonts w:ascii="宋体" w:hAnsi="宋体" w:eastAsia="宋体" w:cs="宋体"/>
          <w:color w:val="000000"/>
          <w:position w:val="0"/>
        </w:rPr>
        <w:drawing>
          <wp:inline distT="0" distB="0" distL="114300" distR="114300">
            <wp:extent cx="133350" cy="177800"/>
            <wp:effectExtent l="0" t="0" r="0" b="1333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环境下，</w:t>
      </w:r>
      <w:r>
        <w:rPr>
          <w:rFonts w:ascii="Times New Roman" w:hAnsi="Times New Roman" w:eastAsia="Times New Roman" w:cs="Times New Roman"/>
          <w:color w:val="000000"/>
        </w:rPr>
        <w:t>a&lt;1</w:t>
      </w:r>
      <w:r>
        <w:rPr>
          <w:rFonts w:ascii="宋体" w:hAnsi="宋体" w:eastAsia="宋体" w:cs="宋体"/>
          <w:color w:val="000000"/>
        </w:rPr>
        <w:t>，则细胞呼吸的底物中有脂肪</w:t>
      </w:r>
    </w:p>
    <w:p w14:paraId="7B05A848">
      <w:pPr>
        <w:spacing w:line="360" w:lineRule="auto"/>
        <w:jc w:val="left"/>
        <w:textAlignment w:val="center"/>
        <w:rPr>
          <w:color w:val="000000"/>
        </w:rPr>
      </w:pPr>
      <w:r>
        <w:rPr>
          <w:color w:val="000000"/>
        </w:rPr>
        <w:t xml:space="preserve">B. </w:t>
      </w:r>
      <w:r>
        <w:rPr>
          <w:rFonts w:ascii="宋体" w:hAnsi="宋体" w:eastAsia="宋体" w:cs="宋体"/>
          <w:color w:val="000000"/>
        </w:rPr>
        <w:t>若在</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充足的环境下，</w:t>
      </w:r>
      <w:r>
        <w:rPr>
          <w:rFonts w:ascii="Times New Roman" w:hAnsi="Times New Roman" w:eastAsia="Times New Roman" w:cs="Times New Roman"/>
          <w:color w:val="000000"/>
        </w:rPr>
        <w:t>b=1</w:t>
      </w:r>
      <w:r>
        <w:rPr>
          <w:rFonts w:ascii="宋体" w:hAnsi="宋体" w:eastAsia="宋体" w:cs="宋体"/>
          <w:color w:val="000000"/>
        </w:rPr>
        <w:t>，则细胞呼吸的底物是葡萄糖</w:t>
      </w:r>
    </w:p>
    <w:p w14:paraId="4C04DAE5">
      <w:pPr>
        <w:spacing w:line="360" w:lineRule="auto"/>
        <w:jc w:val="left"/>
        <w:textAlignment w:val="center"/>
        <w:rPr>
          <w:color w:val="000000"/>
        </w:rPr>
      </w:pPr>
      <w:r>
        <w:rPr>
          <w:color w:val="000000"/>
        </w:rPr>
        <w:t xml:space="preserve">C. </w:t>
      </w:r>
      <w:r>
        <w:rPr>
          <w:rFonts w:ascii="宋体" w:hAnsi="宋体" w:eastAsia="宋体" w:cs="宋体"/>
          <w:color w:val="000000"/>
        </w:rPr>
        <w:t>若在低氧环境下，细胞呼吸的底物只有葡萄糖，则</w:t>
      </w:r>
      <w:r>
        <w:rPr>
          <w:rFonts w:ascii="Times New Roman" w:hAnsi="Times New Roman" w:eastAsia="Times New Roman" w:cs="Times New Roman"/>
          <w:color w:val="000000"/>
        </w:rPr>
        <w:t>a&gt;1</w:t>
      </w:r>
    </w:p>
    <w:p w14:paraId="02CF0735">
      <w:pPr>
        <w:spacing w:line="360" w:lineRule="auto"/>
        <w:jc w:val="left"/>
        <w:textAlignment w:val="center"/>
        <w:rPr>
          <w:color w:val="000000"/>
        </w:rPr>
      </w:pPr>
      <w:r>
        <w:rPr>
          <w:color w:val="000000"/>
        </w:rPr>
        <w:t xml:space="preserve">D. </w:t>
      </w:r>
      <w:r>
        <w:rPr>
          <w:rFonts w:ascii="宋体" w:hAnsi="宋体" w:eastAsia="宋体" w:cs="宋体"/>
          <w:color w:val="000000"/>
        </w:rPr>
        <w:t>若在低氧环境下，细胞呼吸的底物只有葡萄糖，则</w:t>
      </w:r>
      <w:r>
        <w:rPr>
          <w:rFonts w:ascii="Times New Roman" w:hAnsi="Times New Roman" w:eastAsia="Times New Roman" w:cs="Times New Roman"/>
          <w:color w:val="000000"/>
        </w:rPr>
        <w:t>b&gt;1</w:t>
      </w:r>
    </w:p>
    <w:p w14:paraId="34BE5F50">
      <w:pPr>
        <w:spacing w:line="360" w:lineRule="auto"/>
        <w:textAlignment w:val="center"/>
        <w:rPr>
          <w:color w:val="000000"/>
        </w:rPr>
      </w:pPr>
      <w:r>
        <w:rPr>
          <w:color w:val="2E75B6"/>
        </w:rPr>
        <w:t>【答案】</w:t>
      </w:r>
      <w:r>
        <w:rPr>
          <w:color w:val="000000"/>
        </w:rPr>
        <w:t>ABC</w:t>
      </w:r>
    </w:p>
    <w:p w14:paraId="3D7A0C8D">
      <w:pPr>
        <w:spacing w:line="360" w:lineRule="auto"/>
        <w:textAlignment w:val="center"/>
        <w:rPr>
          <w:color w:val="000000"/>
        </w:rPr>
      </w:pPr>
      <w:r>
        <w:rPr>
          <w:color w:val="2E75B6"/>
        </w:rPr>
        <w:t>【解析】</w:t>
      </w:r>
    </w:p>
    <w:p w14:paraId="6E480FF3">
      <w:pPr>
        <w:spacing w:line="360" w:lineRule="auto"/>
        <w:jc w:val="left"/>
        <w:textAlignment w:val="center"/>
        <w:rPr>
          <w:color w:val="000000"/>
        </w:rPr>
      </w:pPr>
      <w:r>
        <w:rPr>
          <w:color w:val="000000"/>
        </w:rPr>
        <w:t>【分析】甜菜新鲜的叶片和块根在进行无氧呼吸时，生成的产物不同。甜菜新鲜的叶片进行产生酒精和CO</w:t>
      </w:r>
      <w:r>
        <w:rPr>
          <w:color w:val="000000"/>
          <w:vertAlign w:val="subscript"/>
        </w:rPr>
        <w:t>2</w:t>
      </w:r>
      <w:r>
        <w:rPr>
          <w:color w:val="000000"/>
        </w:rPr>
        <w:t>的无氧呼吸，而块根进行产生乳酸的无氧呼吸，故同种生物在不同环境或利用不同底物进行细胞呼吸时的RQ并不相同。</w:t>
      </w:r>
    </w:p>
    <w:p w14:paraId="24407281">
      <w:pPr>
        <w:spacing w:line="360" w:lineRule="auto"/>
        <w:jc w:val="both"/>
        <w:textAlignment w:val="center"/>
        <w:rPr>
          <w:color w:val="000000"/>
        </w:rPr>
      </w:pPr>
      <w:r>
        <w:rPr>
          <w:color w:val="000000"/>
        </w:rPr>
        <w:t>【详解】AB、在O</w:t>
      </w:r>
      <w:r>
        <w:rPr>
          <w:color w:val="000000"/>
          <w:vertAlign w:val="subscript"/>
        </w:rPr>
        <w:t>2</w:t>
      </w:r>
      <w:r>
        <w:rPr>
          <w:color w:val="000000"/>
        </w:rPr>
        <w:t>充足的环境下，甜菜新鲜的叶片和块根均进行有氧呼吸，若底物只有葡萄糖，则有氧呼吸消耗的O</w:t>
      </w:r>
      <w:r>
        <w:rPr>
          <w:color w:val="000000"/>
          <w:vertAlign w:val="subscript"/>
        </w:rPr>
        <w:t>2</w:t>
      </w:r>
      <w:r>
        <w:rPr>
          <w:color w:val="000000"/>
        </w:rPr>
        <w:t>量和产生的CO</w:t>
      </w:r>
      <w:r>
        <w:rPr>
          <w:color w:val="000000"/>
          <w:vertAlign w:val="subscript"/>
        </w:rPr>
        <w:t>2</w:t>
      </w:r>
      <w:r>
        <w:rPr>
          <w:color w:val="000000"/>
        </w:rPr>
        <w:t>量相等，RQ＝1；由于脂肪分子中O的含量远远低于糖类，而H的含量更高，当细胞呼吸的底物中含有脂肪时，消耗的O</w:t>
      </w:r>
      <w:r>
        <w:rPr>
          <w:color w:val="000000"/>
          <w:vertAlign w:val="subscript"/>
        </w:rPr>
        <w:t>2</w:t>
      </w:r>
      <w:r>
        <w:rPr>
          <w:color w:val="000000"/>
        </w:rPr>
        <w:t>量较多，因此RQ&lt;1，AB正确；</w:t>
      </w:r>
    </w:p>
    <w:p w14:paraId="1F2EDA56">
      <w:pPr>
        <w:spacing w:line="360" w:lineRule="auto"/>
        <w:jc w:val="left"/>
        <w:textAlignment w:val="center"/>
        <w:rPr>
          <w:color w:val="000000"/>
        </w:rPr>
      </w:pPr>
      <w:r>
        <w:rPr>
          <w:color w:val="000000"/>
        </w:rPr>
        <w:t>CD、在低氧环境下，若细胞呼吸的底物只有葡萄糖，甜菜新鲜的叶片既进行有氧呼吸，也进行产生酒精和CO</w:t>
      </w:r>
      <w:r>
        <w:rPr>
          <w:color w:val="000000"/>
          <w:vertAlign w:val="subscript"/>
        </w:rPr>
        <w:t>2</w:t>
      </w:r>
      <w:r>
        <w:rPr>
          <w:color w:val="000000"/>
        </w:rPr>
        <w:t>的无氧呼吸，故产生的CO</w:t>
      </w:r>
      <w:r>
        <w:rPr>
          <w:color w:val="000000"/>
          <w:vertAlign w:val="subscript"/>
        </w:rPr>
        <w:t>2</w:t>
      </w:r>
      <w:r>
        <w:rPr>
          <w:color w:val="000000"/>
        </w:rPr>
        <w:t>量大于消耗的O</w:t>
      </w:r>
      <w:r>
        <w:rPr>
          <w:color w:val="000000"/>
          <w:vertAlign w:val="subscript"/>
        </w:rPr>
        <w:t>2</w:t>
      </w:r>
      <w:r>
        <w:rPr>
          <w:color w:val="000000"/>
        </w:rPr>
        <w:t>量，a&gt;1；甜菜的块根既进行有氧呼吸，也进行产生乳酸的无氧呼吸，故产生的CO</w:t>
      </w:r>
      <w:r>
        <w:rPr>
          <w:color w:val="000000"/>
          <w:vertAlign w:val="subscript"/>
        </w:rPr>
        <w:t>2</w:t>
      </w:r>
      <w:r>
        <w:rPr>
          <w:color w:val="000000"/>
        </w:rPr>
        <w:t>量等于消耗的O</w:t>
      </w:r>
      <w:r>
        <w:rPr>
          <w:color w:val="000000"/>
          <w:vertAlign w:val="subscript"/>
        </w:rPr>
        <w:t>2</w:t>
      </w:r>
      <w:r>
        <w:rPr>
          <w:color w:val="000000"/>
        </w:rPr>
        <w:t>量，b＝1，C正确，D错误。</w:t>
      </w:r>
    </w:p>
    <w:p w14:paraId="1F35D0CF">
      <w:pPr>
        <w:spacing w:line="360" w:lineRule="auto"/>
        <w:jc w:val="left"/>
        <w:textAlignment w:val="center"/>
        <w:rPr>
          <w:color w:val="000000"/>
        </w:rPr>
      </w:pPr>
      <w:r>
        <w:rPr>
          <w:color w:val="000000"/>
        </w:rPr>
        <w:t>故选ABC。</w:t>
      </w:r>
    </w:p>
    <w:p w14:paraId="28A8380E">
      <w:pPr>
        <w:spacing w:line="360" w:lineRule="auto"/>
        <w:jc w:val="left"/>
        <w:textAlignment w:val="center"/>
        <w:rPr>
          <w:color w:val="000000"/>
        </w:rPr>
      </w:pPr>
      <w:r>
        <w:rPr>
          <w:color w:val="000000"/>
        </w:rPr>
        <w:t xml:space="preserve">15. </w:t>
      </w:r>
      <w:r>
        <w:rPr>
          <w:rFonts w:ascii="宋体" w:hAnsi="宋体" w:eastAsia="宋体" w:cs="宋体"/>
          <w:color w:val="000000"/>
        </w:rPr>
        <w:t>光周期广泛调控植物生长发育的多个方面，光周期响应因子（</w:t>
      </w:r>
      <w:r>
        <w:rPr>
          <w:rFonts w:ascii="Times New Roman" w:hAnsi="Times New Roman" w:eastAsia="Times New Roman" w:cs="Times New Roman"/>
          <w:color w:val="000000"/>
        </w:rPr>
        <w:t>CO</w:t>
      </w:r>
      <w:r>
        <w:rPr>
          <w:rFonts w:ascii="宋体" w:hAnsi="宋体" w:eastAsia="宋体" w:cs="宋体"/>
          <w:color w:val="000000"/>
        </w:rPr>
        <w:t>）在此过程中发挥重要作用。研究者测量了不同光照条件下拟南芥种子的大小，结果如图。</w:t>
      </w:r>
    </w:p>
    <w:p w14:paraId="0D3E3EE3">
      <w:pPr>
        <w:spacing w:line="360" w:lineRule="auto"/>
        <w:jc w:val="left"/>
        <w:textAlignment w:val="center"/>
        <w:rPr>
          <w:color w:val="000000"/>
        </w:rPr>
      </w:pPr>
      <w:r>
        <w:rPr>
          <w:color w:val="000000"/>
        </w:rPr>
        <w:drawing>
          <wp:inline distT="0" distB="0" distL="114300" distR="114300">
            <wp:extent cx="2714625" cy="10763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714625" cy="1076325"/>
                    </a:xfrm>
                    <a:prstGeom prst="rect">
                      <a:avLst/>
                    </a:prstGeom>
                  </pic:spPr>
                </pic:pic>
              </a:graphicData>
            </a:graphic>
          </wp:inline>
        </w:drawing>
      </w:r>
    </w:p>
    <w:p w14:paraId="27794FD8">
      <w:pPr>
        <w:spacing w:line="360" w:lineRule="auto"/>
        <w:jc w:val="left"/>
        <w:textAlignment w:val="center"/>
        <w:rPr>
          <w:color w:val="000000"/>
        </w:rPr>
      </w:pPr>
      <w:r>
        <w:rPr>
          <w:rFonts w:ascii="宋体" w:hAnsi="宋体" w:eastAsia="宋体" w:cs="宋体"/>
          <w:color w:val="000000"/>
        </w:rPr>
        <w:t>下列说法正确的是（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4D14EFEF">
      <w:pPr>
        <w:spacing w:line="360" w:lineRule="auto"/>
        <w:jc w:val="left"/>
        <w:textAlignment w:val="center"/>
        <w:rPr>
          <w:color w:val="000000"/>
        </w:rPr>
      </w:pPr>
      <w:r>
        <w:rPr>
          <w:color w:val="000000"/>
        </w:rPr>
        <w:t xml:space="preserve">A. </w:t>
      </w:r>
      <w:r>
        <w:rPr>
          <w:rFonts w:ascii="宋体" w:hAnsi="宋体" w:eastAsia="宋体" w:cs="宋体"/>
          <w:color w:val="000000"/>
        </w:rPr>
        <w:t>光敏色素是植物接受光信号的分子，主要吸收红光和蓝光</w:t>
      </w:r>
    </w:p>
    <w:p w14:paraId="5FB40E83">
      <w:pPr>
        <w:spacing w:line="360" w:lineRule="auto"/>
        <w:jc w:val="left"/>
        <w:textAlignment w:val="center"/>
        <w:rPr>
          <w:color w:val="000000"/>
        </w:rPr>
      </w:pPr>
      <w:r>
        <w:rPr>
          <w:color w:val="000000"/>
        </w:rPr>
        <w:t xml:space="preserve">B. </w:t>
      </w:r>
      <w:r>
        <w:rPr>
          <w:rFonts w:ascii="宋体" w:hAnsi="宋体" w:eastAsia="宋体" w:cs="宋体"/>
          <w:color w:val="000000"/>
        </w:rPr>
        <w:t>长日照条件通过促进</w:t>
      </w:r>
      <w:r>
        <w:rPr>
          <w:rFonts w:ascii="Times New Roman" w:hAnsi="Times New Roman" w:eastAsia="Times New Roman" w:cs="Times New Roman"/>
          <w:color w:val="000000"/>
        </w:rPr>
        <w:t>CO</w:t>
      </w:r>
      <w:r>
        <w:rPr>
          <w:rFonts w:ascii="宋体" w:hAnsi="宋体" w:eastAsia="宋体" w:cs="宋体"/>
          <w:color w:val="000000"/>
        </w:rPr>
        <w:t>基因的表达进而使种子增大</w:t>
      </w:r>
    </w:p>
    <w:p w14:paraId="5F251DC1">
      <w:pPr>
        <w:spacing w:line="360" w:lineRule="auto"/>
        <w:jc w:val="left"/>
        <w:textAlignment w:val="center"/>
        <w:rPr>
          <w:color w:val="000000"/>
        </w:rPr>
      </w:pPr>
      <w:r>
        <w:rPr>
          <w:color w:val="000000"/>
        </w:rPr>
        <w:t xml:space="preserve">C. </w:t>
      </w:r>
      <w:r>
        <w:rPr>
          <w:rFonts w:ascii="宋体" w:hAnsi="宋体" w:eastAsia="宋体" w:cs="宋体"/>
          <w:color w:val="000000"/>
        </w:rPr>
        <w:t>长日照、</w:t>
      </w:r>
      <w:r>
        <w:rPr>
          <w:rFonts w:ascii="Times New Roman" w:hAnsi="Times New Roman" w:eastAsia="Times New Roman" w:cs="Times New Roman"/>
          <w:color w:val="000000"/>
        </w:rPr>
        <w:t>CO</w:t>
      </w:r>
      <w:r>
        <w:rPr>
          <w:rFonts w:ascii="宋体" w:hAnsi="宋体" w:eastAsia="宋体" w:cs="宋体"/>
          <w:color w:val="000000"/>
        </w:rPr>
        <w:t>蛋白与乙烯对种子大小有相同的调节作用</w:t>
      </w:r>
    </w:p>
    <w:p w14:paraId="5BF0FD8C">
      <w:pPr>
        <w:spacing w:line="360" w:lineRule="auto"/>
        <w:jc w:val="left"/>
        <w:textAlignment w:val="center"/>
        <w:rPr>
          <w:color w:val="000000"/>
        </w:rPr>
      </w:pPr>
      <w:r>
        <w:rPr>
          <w:color w:val="000000"/>
        </w:rPr>
        <w:t xml:space="preserve">D. </w:t>
      </w:r>
      <w:r>
        <w:rPr>
          <w:rFonts w:ascii="宋体" w:hAnsi="宋体" w:eastAsia="宋体" w:cs="宋体"/>
          <w:color w:val="000000"/>
        </w:rPr>
        <w:t>图示结果说明环境、基因和激素三者共同影响种子大小</w:t>
      </w:r>
    </w:p>
    <w:p w14:paraId="786658EB">
      <w:pPr>
        <w:spacing w:line="360" w:lineRule="auto"/>
        <w:textAlignment w:val="center"/>
        <w:rPr>
          <w:color w:val="000000"/>
        </w:rPr>
      </w:pPr>
      <w:r>
        <w:rPr>
          <w:color w:val="2E75B6"/>
        </w:rPr>
        <w:t>【答案】</w:t>
      </w:r>
      <w:r>
        <w:rPr>
          <w:color w:val="000000"/>
        </w:rPr>
        <w:t>B</w:t>
      </w:r>
    </w:p>
    <w:p w14:paraId="78C0A139">
      <w:pPr>
        <w:spacing w:line="360" w:lineRule="auto"/>
        <w:textAlignment w:val="center"/>
        <w:rPr>
          <w:color w:val="000000"/>
        </w:rPr>
      </w:pPr>
      <w:r>
        <w:rPr>
          <w:color w:val="2E75B6"/>
        </w:rPr>
        <w:t>【解析】</w:t>
      </w:r>
    </w:p>
    <w:p w14:paraId="1E6B10B2">
      <w:pPr>
        <w:spacing w:line="360" w:lineRule="auto"/>
        <w:jc w:val="left"/>
        <w:textAlignment w:val="center"/>
        <w:rPr>
          <w:color w:val="000000"/>
        </w:rPr>
      </w:pPr>
      <w:r>
        <w:rPr>
          <w:color w:val="000000"/>
        </w:rPr>
        <w:t>【分析】分析题意，本实验的自变量是日照长短和植物类型，因变量是种子面积，据此分析作答。</w:t>
      </w:r>
    </w:p>
    <w:p w14:paraId="401A4C0F">
      <w:pPr>
        <w:spacing w:line="360" w:lineRule="auto"/>
        <w:jc w:val="both"/>
        <w:textAlignment w:val="center"/>
        <w:rPr>
          <w:color w:val="000000"/>
        </w:rPr>
      </w:pPr>
      <w:r>
        <w:rPr>
          <w:color w:val="000000"/>
        </w:rPr>
        <w:t>【详解】A、光敏色素主要吸收红光和远红光，A错误；</w:t>
      </w:r>
    </w:p>
    <w:p w14:paraId="766DC746">
      <w:pPr>
        <w:spacing w:line="360" w:lineRule="auto"/>
        <w:jc w:val="both"/>
        <w:textAlignment w:val="center"/>
        <w:rPr>
          <w:color w:val="000000"/>
        </w:rPr>
      </w:pPr>
      <w:r>
        <w:rPr>
          <w:color w:val="000000"/>
        </w:rPr>
        <w:t>B、由图可知，CO敲除后长日照与短日照种子面积相同，说明长日照通过CO起作用，而CO过表达之后长日照种子面积更大，说明长日照通过促进CO表达而发挥作用，B正确；</w:t>
      </w:r>
    </w:p>
    <w:p w14:paraId="2EB1B0A5">
      <w:pPr>
        <w:spacing w:line="360" w:lineRule="auto"/>
        <w:jc w:val="both"/>
        <w:textAlignment w:val="center"/>
        <w:rPr>
          <w:color w:val="000000"/>
        </w:rPr>
      </w:pPr>
      <w:r>
        <w:rPr>
          <w:color w:val="000000"/>
        </w:rPr>
        <w:t>C、本实验没有做乙烯对种子大小的影响实验，作用未知，C错误；</w:t>
      </w:r>
    </w:p>
    <w:p w14:paraId="7DE9810A">
      <w:pPr>
        <w:spacing w:line="360" w:lineRule="auto"/>
        <w:jc w:val="both"/>
        <w:textAlignment w:val="center"/>
        <w:rPr>
          <w:color w:val="000000"/>
        </w:rPr>
      </w:pPr>
      <w:r>
        <w:rPr>
          <w:color w:val="000000"/>
        </w:rPr>
        <w:t>D、该实验未说明激素的作用，D错误。</w:t>
      </w:r>
    </w:p>
    <w:p w14:paraId="36FAD4E1">
      <w:pPr>
        <w:spacing w:line="360" w:lineRule="auto"/>
        <w:jc w:val="both"/>
        <w:textAlignment w:val="center"/>
        <w:rPr>
          <w:color w:val="000000"/>
        </w:rPr>
      </w:pPr>
      <w:r>
        <w:rPr>
          <w:color w:val="000000"/>
        </w:rPr>
        <w:t>故选B。</w:t>
      </w:r>
    </w:p>
    <w:p w14:paraId="35184D8E">
      <w:pPr>
        <w:spacing w:line="360" w:lineRule="auto"/>
        <w:jc w:val="left"/>
        <w:textAlignment w:val="center"/>
        <w:rPr>
          <w:color w:val="000000"/>
        </w:rPr>
      </w:pPr>
      <w:r>
        <w:rPr>
          <w:color w:val="000000"/>
        </w:rPr>
        <w:t xml:space="preserve">16. </w:t>
      </w:r>
      <w:r>
        <w:rPr>
          <w:rFonts w:ascii="宋体" w:hAnsi="宋体" w:eastAsia="宋体" w:cs="宋体"/>
          <w:color w:val="000000"/>
        </w:rPr>
        <w:t>某昆虫（</w:t>
      </w:r>
      <w:r>
        <w:rPr>
          <w:rFonts w:ascii="Times New Roman" w:hAnsi="Times New Roman" w:eastAsia="Times New Roman" w:cs="Times New Roman"/>
          <w:color w:val="000000"/>
        </w:rPr>
        <w:t>2N=6</w:t>
      </w:r>
      <w:r>
        <w:rPr>
          <w:rFonts w:ascii="宋体" w:hAnsi="宋体" w:eastAsia="宋体" w:cs="宋体"/>
          <w:color w:val="000000"/>
        </w:rPr>
        <w:t>）雌体的性染色体成对，为</w:t>
      </w:r>
      <w:r>
        <w:rPr>
          <w:rFonts w:ascii="Times New Roman" w:hAnsi="Times New Roman" w:eastAsia="Times New Roman" w:cs="Times New Roman"/>
          <w:color w:val="000000"/>
        </w:rPr>
        <w:t>XX</w:t>
      </w:r>
      <w:r>
        <w:rPr>
          <w:rFonts w:ascii="宋体" w:hAnsi="宋体" w:eastAsia="宋体" w:cs="宋体"/>
          <w:color w:val="000000"/>
        </w:rPr>
        <w:t>，雄体只有一条单一的</w:t>
      </w:r>
      <w:r>
        <w:rPr>
          <w:rFonts w:ascii="Times New Roman" w:hAnsi="Times New Roman" w:eastAsia="Times New Roman" w:cs="Times New Roman"/>
          <w:color w:val="000000"/>
        </w:rPr>
        <w:t>X</w:t>
      </w:r>
      <w:r>
        <w:rPr>
          <w:rFonts w:ascii="宋体" w:hAnsi="宋体" w:eastAsia="宋体" w:cs="宋体"/>
          <w:color w:val="000000"/>
        </w:rPr>
        <w:t>染色体，为</w:t>
      </w:r>
      <w:r>
        <w:rPr>
          <w:rFonts w:ascii="Times New Roman" w:hAnsi="Times New Roman" w:eastAsia="Times New Roman" w:cs="Times New Roman"/>
          <w:color w:val="000000"/>
        </w:rPr>
        <w:t>XO</w:t>
      </w:r>
      <w:r>
        <w:rPr>
          <w:rFonts w:ascii="宋体" w:hAnsi="宋体" w:eastAsia="宋体" w:cs="宋体"/>
          <w:color w:val="000000"/>
        </w:rPr>
        <w:t>，一对蓝翅昆虫杂交产生的子代中绿翅昆虫全是雄性，且有一只绿翅昆虫出现了黄色斑点。昆虫翅色遗传机理如图所示，基因</w:t>
      </w:r>
      <w:r>
        <w:rPr>
          <w:rFonts w:ascii="Times New Roman" w:hAnsi="Times New Roman" w:eastAsia="Times New Roman" w:cs="Times New Roman"/>
          <w:color w:val="000000"/>
        </w:rPr>
        <w:t>A/a</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独立遗传。关于该变异昆虫出现的原因，分析正确的是（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7A7ED94A">
      <w:pPr>
        <w:spacing w:line="360" w:lineRule="auto"/>
        <w:jc w:val="left"/>
        <w:textAlignment w:val="center"/>
        <w:rPr>
          <w:color w:val="000000"/>
        </w:rPr>
      </w:pPr>
      <w:r>
        <w:rPr>
          <w:color w:val="000000"/>
        </w:rPr>
        <w:drawing>
          <wp:inline distT="0" distB="0" distL="114300" distR="114300">
            <wp:extent cx="2876550" cy="8667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876550" cy="866775"/>
                    </a:xfrm>
                    <a:prstGeom prst="rect">
                      <a:avLst/>
                    </a:prstGeom>
                  </pic:spPr>
                </pic:pic>
              </a:graphicData>
            </a:graphic>
          </wp:inline>
        </w:drawing>
      </w:r>
    </w:p>
    <w:p w14:paraId="68CF17ED">
      <w:pPr>
        <w:spacing w:line="360" w:lineRule="auto"/>
        <w:jc w:val="left"/>
        <w:textAlignment w:val="center"/>
        <w:rPr>
          <w:color w:val="000000"/>
        </w:rPr>
      </w:pPr>
      <w:r>
        <w:rPr>
          <w:color w:val="000000"/>
        </w:rPr>
        <w:t xml:space="preserve">A. </w:t>
      </w:r>
      <w:r>
        <w:rPr>
          <w:rFonts w:ascii="宋体" w:hAnsi="宋体" w:eastAsia="宋体" w:cs="宋体"/>
          <w:color w:val="000000"/>
        </w:rPr>
        <w:t>可能是基因突变，该变异昆虫的基因型可能为</w:t>
      </w:r>
      <w:r>
        <w:rPr>
          <w:rFonts w:ascii="Times New Roman" w:hAnsi="Times New Roman" w:eastAsia="Times New Roman" w:cs="Times New Roman"/>
          <w:color w:val="000000"/>
        </w:rPr>
        <w:t>AaX</w:t>
      </w:r>
      <w:r>
        <w:rPr>
          <w:rFonts w:ascii="Times New Roman" w:hAnsi="Times New Roman" w:eastAsia="Times New Roman" w:cs="Times New Roman"/>
          <w:color w:val="000000"/>
          <w:vertAlign w:val="superscript"/>
        </w:rPr>
        <w:t>b</w:t>
      </w:r>
      <w:r>
        <w:rPr>
          <w:rFonts w:ascii="Times New Roman" w:hAnsi="Times New Roman" w:eastAsia="Times New Roman" w:cs="Times New Roman"/>
          <w:color w:val="000000"/>
        </w:rPr>
        <w:t>O</w:t>
      </w:r>
    </w:p>
    <w:p w14:paraId="76C88949">
      <w:pPr>
        <w:spacing w:line="360" w:lineRule="auto"/>
        <w:jc w:val="left"/>
        <w:textAlignment w:val="center"/>
        <w:rPr>
          <w:color w:val="000000"/>
        </w:rPr>
      </w:pPr>
      <w:r>
        <w:rPr>
          <w:color w:val="000000"/>
        </w:rPr>
        <w:t xml:space="preserve">B. </w:t>
      </w:r>
      <w:r>
        <w:rPr>
          <w:rFonts w:ascii="宋体" w:hAnsi="宋体" w:eastAsia="宋体" w:cs="宋体"/>
          <w:color w:val="000000"/>
        </w:rPr>
        <w:t>可能是基因重组，该变异昆虫出现的概率是</w:t>
      </w:r>
      <w:r>
        <w:rPr>
          <w:rFonts w:ascii="Times New Roman" w:hAnsi="Times New Roman" w:eastAsia="Times New Roman" w:cs="Times New Roman"/>
          <w:color w:val="000000"/>
        </w:rPr>
        <w:t>1/16</w:t>
      </w:r>
    </w:p>
    <w:p w14:paraId="228E1D9E">
      <w:pPr>
        <w:spacing w:line="360" w:lineRule="auto"/>
        <w:jc w:val="left"/>
        <w:textAlignment w:val="center"/>
        <w:rPr>
          <w:color w:val="000000"/>
        </w:rPr>
      </w:pPr>
      <w:r>
        <w:rPr>
          <w:color w:val="000000"/>
        </w:rPr>
        <w:t xml:space="preserve">C. </w:t>
      </w:r>
      <w:r>
        <w:rPr>
          <w:rFonts w:ascii="宋体" w:hAnsi="宋体" w:eastAsia="宋体" w:cs="宋体"/>
          <w:color w:val="000000"/>
        </w:rPr>
        <w:t>可能是染色体结构变异，该变异昆虫部分细胞发生了含</w:t>
      </w:r>
      <w:r>
        <w:rPr>
          <w:rFonts w:ascii="Times New Roman" w:hAnsi="Times New Roman" w:eastAsia="Times New Roman" w:cs="Times New Roman"/>
          <w:color w:val="000000"/>
        </w:rPr>
        <w:t>A</w:t>
      </w:r>
      <w:r>
        <w:rPr>
          <w:rFonts w:ascii="宋体" w:hAnsi="宋体" w:eastAsia="宋体" w:cs="宋体"/>
          <w:color w:val="000000"/>
        </w:rPr>
        <w:t>的片段缺失</w:t>
      </w:r>
    </w:p>
    <w:p w14:paraId="7E4397A9">
      <w:pPr>
        <w:spacing w:line="360" w:lineRule="auto"/>
        <w:jc w:val="left"/>
        <w:textAlignment w:val="center"/>
        <w:rPr>
          <w:color w:val="000000"/>
        </w:rPr>
      </w:pPr>
      <w:r>
        <w:rPr>
          <w:color w:val="000000"/>
        </w:rPr>
        <w:t xml:space="preserve">D. </w:t>
      </w:r>
      <w:r>
        <w:rPr>
          <w:rFonts w:ascii="宋体" w:hAnsi="宋体" w:eastAsia="宋体" w:cs="宋体"/>
          <w:color w:val="000000"/>
        </w:rPr>
        <w:t>可能是染色体数目变异，该变异昆虫部分细胞发生了常染色体缺失</w:t>
      </w:r>
    </w:p>
    <w:p w14:paraId="3F027FEA">
      <w:pPr>
        <w:spacing w:line="360" w:lineRule="auto"/>
        <w:textAlignment w:val="center"/>
        <w:rPr>
          <w:color w:val="000000"/>
        </w:rPr>
      </w:pPr>
      <w:r>
        <w:rPr>
          <w:color w:val="2E75B6"/>
        </w:rPr>
        <w:t>【答案】</w:t>
      </w:r>
      <w:r>
        <w:rPr>
          <w:color w:val="000000"/>
        </w:rPr>
        <w:t>ACD</w:t>
      </w:r>
    </w:p>
    <w:p w14:paraId="671B27A1">
      <w:pPr>
        <w:spacing w:line="360" w:lineRule="auto"/>
        <w:textAlignment w:val="center"/>
        <w:rPr>
          <w:color w:val="000000"/>
        </w:rPr>
      </w:pPr>
      <w:r>
        <w:rPr>
          <w:color w:val="2E75B6"/>
        </w:rPr>
        <w:t>【解析】</w:t>
      </w:r>
    </w:p>
    <w:p w14:paraId="36585204">
      <w:pPr>
        <w:spacing w:line="360" w:lineRule="auto"/>
        <w:jc w:val="left"/>
        <w:textAlignment w:val="center"/>
        <w:rPr>
          <w:color w:val="000000"/>
        </w:rPr>
      </w:pPr>
      <w:r>
        <w:rPr>
          <w:color w:val="000000"/>
        </w:rPr>
        <w:t>【分析】分析题图昆虫翅色遗传机理：基因A控制酶A的合成，酶A催化蓝色物质合成；基因b控制酶B的合成，酶B催化黄色物质合成；两种物质同时存在可合成绿色物质。即白翅昆虫无A有B、蓝翅昆虫有A有B、黄翅昆虫无A无B、绿翅昆虫有A无B。</w:t>
      </w:r>
    </w:p>
    <w:p w14:paraId="3407B1AD">
      <w:pPr>
        <w:spacing w:line="360" w:lineRule="auto"/>
        <w:jc w:val="left"/>
        <w:textAlignment w:val="center"/>
        <w:rPr>
          <w:color w:val="000000"/>
        </w:rPr>
      </w:pPr>
      <w:r>
        <w:rPr>
          <w:color w:val="000000"/>
        </w:rPr>
        <w:t>【详解】A、结合题干“一对蓝翅昆虫杂交产生的子代中绿翅昆虫全是雄性”和“基因A/a和B/b独立遗传”，说明B/b位于X染色体上，A/a位于常染色体上。所以亲本蓝翅昆虫基因型为A_X</w:t>
      </w:r>
      <w:r>
        <w:rPr>
          <w:color w:val="000000"/>
          <w:vertAlign w:val="superscript"/>
        </w:rPr>
        <w:t>B</w:t>
      </w:r>
      <w:r>
        <w:rPr>
          <w:color w:val="000000"/>
        </w:rPr>
        <w:t>X</w:t>
      </w:r>
      <w:r>
        <w:rPr>
          <w:color w:val="000000"/>
          <w:vertAlign w:val="superscript"/>
        </w:rPr>
        <w:t>b</w:t>
      </w:r>
      <w:r>
        <w:rPr>
          <w:color w:val="000000"/>
        </w:rPr>
        <w:t>和A_X</w:t>
      </w:r>
      <w:r>
        <w:rPr>
          <w:color w:val="000000"/>
          <w:vertAlign w:val="superscript"/>
        </w:rPr>
        <w:t>B</w:t>
      </w:r>
      <w:r>
        <w:rPr>
          <w:color w:val="000000"/>
        </w:rPr>
        <w:t>O，子代中绿翅昆虫基因型为A_X</w:t>
      </w:r>
      <w:r>
        <w:rPr>
          <w:color w:val="000000"/>
          <w:vertAlign w:val="superscript"/>
        </w:rPr>
        <w:t>b</w:t>
      </w:r>
      <w:r>
        <w:rPr>
          <w:color w:val="000000"/>
        </w:rPr>
        <w:t>O，若是基因突变，则甲出现黄色斑点的原因可能是变异细胞的基因型由A_X</w:t>
      </w:r>
      <w:r>
        <w:rPr>
          <w:color w:val="000000"/>
          <w:vertAlign w:val="superscript"/>
        </w:rPr>
        <w:t>b</w:t>
      </w:r>
      <w:r>
        <w:rPr>
          <w:color w:val="000000"/>
        </w:rPr>
        <w:t>O突变为aaX</w:t>
      </w:r>
      <w:r>
        <w:rPr>
          <w:color w:val="000000"/>
          <w:vertAlign w:val="superscript"/>
        </w:rPr>
        <w:t>b</w:t>
      </w:r>
      <w:r>
        <w:rPr>
          <w:color w:val="000000"/>
        </w:rPr>
        <w:t>O，A正确；</w:t>
      </w:r>
    </w:p>
    <w:p w14:paraId="6BBCF32D">
      <w:pPr>
        <w:spacing w:line="360" w:lineRule="auto"/>
        <w:jc w:val="left"/>
        <w:textAlignment w:val="center"/>
        <w:rPr>
          <w:color w:val="000000"/>
        </w:rPr>
      </w:pPr>
      <w:r>
        <w:rPr>
          <w:color w:val="000000"/>
        </w:rPr>
        <w:t>B、子代中绿翅昆虫基因型为A_X</w:t>
      </w:r>
      <w:r>
        <w:rPr>
          <w:color w:val="000000"/>
          <w:vertAlign w:val="superscript"/>
        </w:rPr>
        <w:t>b</w:t>
      </w:r>
      <w:r>
        <w:rPr>
          <w:color w:val="000000"/>
        </w:rPr>
        <w:t>O，若是基因重组，亲本蓝翅昆虫基因型为AaX</w:t>
      </w:r>
      <w:r>
        <w:rPr>
          <w:color w:val="000000"/>
          <w:vertAlign w:val="superscript"/>
        </w:rPr>
        <w:t>B</w:t>
      </w:r>
      <w:r>
        <w:rPr>
          <w:color w:val="000000"/>
        </w:rPr>
        <w:t>X</w:t>
      </w:r>
      <w:r>
        <w:rPr>
          <w:color w:val="000000"/>
          <w:vertAlign w:val="superscript"/>
        </w:rPr>
        <w:t>b</w:t>
      </w:r>
      <w:r>
        <w:rPr>
          <w:color w:val="000000"/>
        </w:rPr>
        <w:t>和AaX</w:t>
      </w:r>
      <w:r>
        <w:rPr>
          <w:color w:val="000000"/>
          <w:vertAlign w:val="superscript"/>
        </w:rPr>
        <w:t>B</w:t>
      </w:r>
      <w:r>
        <w:rPr>
          <w:color w:val="000000"/>
        </w:rPr>
        <w:t>O，产生aaX</w:t>
      </w:r>
      <w:r>
        <w:rPr>
          <w:color w:val="000000"/>
          <w:vertAlign w:val="superscript"/>
        </w:rPr>
        <w:t>b</w:t>
      </w:r>
      <w:r>
        <w:rPr>
          <w:color w:val="000000"/>
        </w:rPr>
        <w:t>O个体概率为1/16，但表型应为黄翅，而不是出现黄色斑点，B错误；</w:t>
      </w:r>
    </w:p>
    <w:p w14:paraId="5FF11E8D">
      <w:pPr>
        <w:spacing w:line="360" w:lineRule="auto"/>
        <w:jc w:val="left"/>
        <w:textAlignment w:val="center"/>
        <w:rPr>
          <w:color w:val="000000"/>
        </w:rPr>
      </w:pPr>
      <w:r>
        <w:rPr>
          <w:color w:val="000000"/>
        </w:rPr>
        <w:t>C、子代中绿翅昆虫基因型为A_X</w:t>
      </w:r>
      <w:r>
        <w:rPr>
          <w:color w:val="000000"/>
          <w:vertAlign w:val="superscript"/>
        </w:rPr>
        <w:t>b</w:t>
      </w:r>
      <w:r>
        <w:rPr>
          <w:color w:val="000000"/>
        </w:rPr>
        <w:t>O，若是染色体结构变异，则变异细胞可能发生含A的染色体片段缺失，导致该细胞基因型变为（aX</w:t>
      </w:r>
      <w:r>
        <w:rPr>
          <w:color w:val="000000"/>
          <w:vertAlign w:val="superscript"/>
        </w:rPr>
        <w:t>b</w:t>
      </w:r>
      <w:r>
        <w:rPr>
          <w:color w:val="000000"/>
        </w:rPr>
        <w:t>O或X</w:t>
      </w:r>
      <w:r>
        <w:rPr>
          <w:color w:val="000000"/>
          <w:vertAlign w:val="superscript"/>
        </w:rPr>
        <w:t>b</w:t>
      </w:r>
      <w:r>
        <w:rPr>
          <w:color w:val="000000"/>
        </w:rPr>
        <w:t>O）而表现为黄色，C正确；</w:t>
      </w:r>
    </w:p>
    <w:p w14:paraId="55D2216C">
      <w:pPr>
        <w:spacing w:line="360" w:lineRule="auto"/>
        <w:jc w:val="left"/>
        <w:textAlignment w:val="center"/>
        <w:rPr>
          <w:color w:val="000000"/>
        </w:rPr>
      </w:pPr>
      <w:r>
        <w:rPr>
          <w:color w:val="000000"/>
        </w:rPr>
        <w:t>D、子代中绿翅昆虫基因型为A_X</w:t>
      </w:r>
      <w:r>
        <w:rPr>
          <w:color w:val="000000"/>
          <w:vertAlign w:val="superscript"/>
        </w:rPr>
        <w:t>b</w:t>
      </w:r>
      <w:r>
        <w:rPr>
          <w:color w:val="000000"/>
        </w:rPr>
        <w:t>O，若是染色体数目变异，则变异细胞可能发生A所在的常染色体缺失，D正确。</w:t>
      </w:r>
    </w:p>
    <w:p w14:paraId="37BCDE61">
      <w:pPr>
        <w:spacing w:line="360" w:lineRule="auto"/>
        <w:jc w:val="left"/>
        <w:textAlignment w:val="center"/>
        <w:rPr>
          <w:color w:val="000000"/>
        </w:rPr>
      </w:pPr>
      <w:r>
        <w:rPr>
          <w:color w:val="000000"/>
        </w:rPr>
        <w:t>故选ACD。</w:t>
      </w:r>
    </w:p>
    <w:p w14:paraId="39AB6FAF">
      <w:pPr>
        <w:spacing w:line="285" w:lineRule="auto"/>
        <w:jc w:val="center"/>
        <w:textAlignment w:val="center"/>
        <w:rPr>
          <w:color w:val="000000"/>
        </w:rPr>
      </w:pPr>
      <w:r>
        <w:rPr>
          <w:rFonts w:ascii="宋体" w:hAnsi="宋体" w:eastAsia="宋体" w:cs="宋体"/>
          <w:b/>
          <w:color w:val="000000"/>
          <w:sz w:val="24"/>
        </w:rPr>
        <w:t>第Ⅱ卷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非选择题（共</w:t>
      </w:r>
      <w:r>
        <w:rPr>
          <w:rFonts w:ascii="Times New Roman" w:hAnsi="Times New Roman" w:eastAsia="Times New Roman" w:cs="Times New Roman"/>
          <w:b/>
          <w:color w:val="000000"/>
          <w:sz w:val="24"/>
        </w:rPr>
        <w:t>60</w:t>
      </w:r>
      <w:r>
        <w:rPr>
          <w:rFonts w:ascii="宋体" w:hAnsi="宋体" w:eastAsia="宋体" w:cs="宋体"/>
          <w:b/>
          <w:color w:val="000000"/>
          <w:sz w:val="24"/>
        </w:rPr>
        <w:t>分）</w:t>
      </w:r>
    </w:p>
    <w:p w14:paraId="52F305F1">
      <w:pPr>
        <w:spacing w:line="285" w:lineRule="auto"/>
        <w:jc w:val="left"/>
        <w:textAlignment w:val="center"/>
        <w:rPr>
          <w:color w:val="000000"/>
        </w:rPr>
      </w:pPr>
      <w:r>
        <w:rPr>
          <w:rFonts w:ascii="宋体" w:hAnsi="宋体" w:eastAsia="宋体" w:cs="宋体"/>
          <w:b/>
          <w:color w:val="000000"/>
          <w:sz w:val="24"/>
        </w:rPr>
        <w:t>三、非选择题（本题共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60</w:t>
      </w:r>
      <w:r>
        <w:rPr>
          <w:rFonts w:ascii="宋体" w:hAnsi="宋体" w:eastAsia="宋体" w:cs="宋体"/>
          <w:b/>
          <w:color w:val="000000"/>
          <w:sz w:val="24"/>
        </w:rPr>
        <w:t>分，考生根据要求作答）</w:t>
      </w:r>
    </w:p>
    <w:p w14:paraId="7E5565C8">
      <w:pPr>
        <w:spacing w:line="360" w:lineRule="auto"/>
        <w:jc w:val="left"/>
        <w:textAlignment w:val="center"/>
        <w:rPr>
          <w:color w:val="000000"/>
        </w:rPr>
      </w:pPr>
      <w:r>
        <w:rPr>
          <w:color w:val="000000"/>
        </w:rPr>
        <w:t xml:space="preserve">17. </w:t>
      </w:r>
      <w:r>
        <w:rPr>
          <w:rFonts w:ascii="宋体" w:hAnsi="宋体" w:eastAsia="宋体" w:cs="宋体"/>
          <w:color w:val="000000"/>
        </w:rPr>
        <w:t>为探究基因</w:t>
      </w:r>
      <w:r>
        <w:rPr>
          <w:rFonts w:ascii="Times New Roman" w:hAnsi="Times New Roman" w:eastAsia="Times New Roman" w:cs="Times New Roman"/>
          <w:color w:val="000000"/>
        </w:rPr>
        <w:t xml:space="preserve"> OsNAC </w:t>
      </w:r>
      <w:r>
        <w:rPr>
          <w:rFonts w:ascii="宋体" w:hAnsi="宋体" w:eastAsia="宋体" w:cs="宋体"/>
          <w:color w:val="000000"/>
        </w:rPr>
        <w:t>对光合作用的影响研究人员在相同条件下种植某品种水稻的野生型</w:t>
      </w:r>
      <w:r>
        <w:rPr>
          <w:rFonts w:ascii="Times New Roman" w:hAnsi="Times New Roman" w:eastAsia="Times New Roman" w:cs="Times New Roman"/>
          <w:color w:val="000000"/>
        </w:rPr>
        <w:t>(WT)</w:t>
      </w:r>
      <w:r>
        <w:rPr>
          <w:rFonts w:ascii="宋体" w:hAnsi="宋体" w:eastAsia="宋体" w:cs="宋体"/>
          <w:color w:val="000000"/>
        </w:rPr>
        <w:t>、</w:t>
      </w:r>
      <w:r>
        <w:rPr>
          <w:rFonts w:ascii="Times New Roman" w:hAnsi="Times New Roman" w:eastAsia="Times New Roman" w:cs="Times New Roman"/>
          <w:color w:val="000000"/>
        </w:rPr>
        <w:t xml:space="preserve">OsNAC </w:t>
      </w:r>
      <w:r>
        <w:rPr>
          <w:rFonts w:ascii="宋体" w:hAnsi="宋体" w:eastAsia="宋体" w:cs="宋体"/>
          <w:color w:val="000000"/>
        </w:rPr>
        <w:t>敲除突变体</w:t>
      </w:r>
      <w:r>
        <w:rPr>
          <w:rFonts w:ascii="Times New Roman" w:hAnsi="Times New Roman" w:eastAsia="Times New Roman" w:cs="Times New Roman"/>
          <w:color w:val="000000"/>
        </w:rPr>
        <w:t>(KO)</w:t>
      </w:r>
      <w:r>
        <w:rPr>
          <w:rFonts w:ascii="宋体" w:hAnsi="宋体" w:eastAsia="宋体" w:cs="宋体"/>
          <w:color w:val="000000"/>
        </w:rPr>
        <w:t>及</w:t>
      </w:r>
      <w:r>
        <w:rPr>
          <w:rFonts w:ascii="Times New Roman" w:hAnsi="Times New Roman" w:eastAsia="Times New Roman" w:cs="Times New Roman"/>
          <w:color w:val="000000"/>
        </w:rPr>
        <w:t xml:space="preserve"> OsNAC </w:t>
      </w:r>
      <w:r>
        <w:rPr>
          <w:rFonts w:ascii="宋体" w:hAnsi="宋体" w:eastAsia="宋体" w:cs="宋体"/>
          <w:color w:val="000000"/>
        </w:rPr>
        <w:t>过量表达株</w:t>
      </w:r>
      <w:r>
        <w:rPr>
          <w:rFonts w:ascii="Times New Roman" w:hAnsi="Times New Roman" w:eastAsia="Times New Roman" w:cs="Times New Roman"/>
          <w:color w:val="000000"/>
        </w:rPr>
        <w:t>(OE)</w:t>
      </w:r>
      <w:r>
        <w:rPr>
          <w:rFonts w:ascii="宋体" w:hAnsi="宋体" w:eastAsia="宋体" w:cs="宋体"/>
          <w:color w:val="000000"/>
        </w:rPr>
        <w:t>，测定了灌浆期旗叶</w:t>
      </w:r>
      <w:r>
        <w:rPr>
          <w:rFonts w:ascii="Times New Roman" w:hAnsi="Times New Roman" w:eastAsia="Times New Roman" w:cs="Times New Roman"/>
          <w:color w:val="000000"/>
        </w:rPr>
        <w:t>(</w:t>
      </w:r>
      <w:r>
        <w:rPr>
          <w:rFonts w:ascii="宋体" w:hAnsi="宋体" w:eastAsia="宋体" w:cs="宋体"/>
          <w:color w:val="000000"/>
        </w:rPr>
        <w:t>位于植株最顶端</w:t>
      </w:r>
      <w:r>
        <w:rPr>
          <w:rFonts w:ascii="Times New Roman" w:hAnsi="Times New Roman" w:eastAsia="Times New Roman" w:cs="Times New Roman"/>
          <w:color w:val="000000"/>
        </w:rPr>
        <w:t>)</w:t>
      </w:r>
      <w:r>
        <w:rPr>
          <w:rFonts w:ascii="宋体" w:hAnsi="宋体" w:eastAsia="宋体" w:cs="宋体"/>
          <w:color w:val="000000"/>
        </w:rPr>
        <w:t>净光合速率和叶绿素含量</w:t>
      </w:r>
      <w:r>
        <w:rPr>
          <w:rFonts w:ascii="Times New Roman" w:hAnsi="Times New Roman" w:eastAsia="Times New Roman" w:cs="Times New Roman"/>
          <w:color w:val="000000"/>
        </w:rPr>
        <w:t>,</w:t>
      </w:r>
      <w:r>
        <w:rPr>
          <w:rFonts w:ascii="宋体" w:hAnsi="宋体" w:eastAsia="宋体" w:cs="宋体"/>
          <w:color w:val="000000"/>
        </w:rPr>
        <w:t>结果见下表。回答下列问题。</w:t>
      </w:r>
    </w:p>
    <w:tbl>
      <w:tblPr>
        <w:tblStyle w:val="4"/>
        <w:tblW w:w="54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67"/>
        <w:gridCol w:w="2587"/>
        <w:gridCol w:w="2321"/>
      </w:tblGrid>
      <w:tr w14:paraId="2B66B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5A74DA">
            <w:pPr>
              <w:spacing w:line="360" w:lineRule="auto"/>
              <w:jc w:val="center"/>
              <w:textAlignment w:val="center"/>
              <w:rPr>
                <w:color w:val="000000"/>
              </w:rPr>
            </w:pPr>
            <w:r>
              <w:rPr>
                <w:color w:val="000000"/>
              </w:rPr>
              <w:br w:type="textWrapping"/>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ED9432">
            <w:pPr>
              <w:spacing w:line="360" w:lineRule="auto"/>
              <w:jc w:val="center"/>
              <w:textAlignment w:val="center"/>
              <w:rPr>
                <w:color w:val="000000"/>
              </w:rPr>
            </w:pPr>
            <w:r>
              <w:rPr>
                <w:rFonts w:ascii="宋体" w:hAnsi="宋体" w:eastAsia="宋体" w:cs="宋体"/>
                <w:color w:val="000000"/>
              </w:rPr>
              <w:t>净光合速率（</w:t>
            </w:r>
            <w:r>
              <w:rPr>
                <w:rFonts w:ascii="Times New Roman" w:hAnsi="Times New Roman" w:eastAsia="Times New Roman" w:cs="Times New Roman"/>
                <w:color w:val="000000"/>
              </w:rPr>
              <w:t>umol.m</w:t>
            </w:r>
            <w:r>
              <w:rPr>
                <w:color w:val="000000"/>
                <w:vertAlign w:val="subscript"/>
              </w:rPr>
              <w:t>2</w:t>
            </w:r>
            <w:r>
              <w:rPr>
                <w:rFonts w:ascii="Times New Roman" w:hAnsi="Times New Roman" w:eastAsia="Times New Roman" w:cs="Times New Roman"/>
                <w:color w:val="000000"/>
              </w:rPr>
              <w:t>.s</w:t>
            </w:r>
            <w:r>
              <w:rPr>
                <w:color w:val="000000"/>
                <w:vertAlign w:val="superscript"/>
              </w:rPr>
              <w:t>-1</w:t>
            </w:r>
            <w:r>
              <w:rPr>
                <w:rFonts w:ascii="宋体" w:hAnsi="宋体" w:eastAsia="宋体" w:cs="宋体"/>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5174DE9">
            <w:pPr>
              <w:spacing w:line="360" w:lineRule="auto"/>
              <w:jc w:val="center"/>
              <w:textAlignment w:val="center"/>
              <w:rPr>
                <w:color w:val="000000"/>
              </w:rPr>
            </w:pPr>
            <w:r>
              <w:rPr>
                <w:rFonts w:ascii="宋体" w:hAnsi="宋体" w:eastAsia="宋体" w:cs="宋体"/>
                <w:color w:val="000000"/>
              </w:rPr>
              <w:t>叶绿素含量（</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g</w:t>
            </w:r>
            <w:r>
              <w:rPr>
                <w:color w:val="000000"/>
                <w:vertAlign w:val="superscript"/>
              </w:rPr>
              <w:t>-1</w:t>
            </w:r>
            <w:r>
              <w:rPr>
                <w:rFonts w:ascii="宋体" w:hAnsi="宋体" w:eastAsia="宋体" w:cs="宋体"/>
                <w:color w:val="000000"/>
              </w:rPr>
              <w:t>）</w:t>
            </w:r>
          </w:p>
        </w:tc>
      </w:tr>
      <w:tr w14:paraId="166CD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AE91850">
            <w:pPr>
              <w:spacing w:line="360" w:lineRule="auto"/>
              <w:jc w:val="center"/>
              <w:textAlignment w:val="center"/>
              <w:rPr>
                <w:color w:val="000000"/>
              </w:rPr>
            </w:pPr>
            <w:r>
              <w:rPr>
                <w:rFonts w:ascii="Times New Roman" w:hAnsi="Times New Roman" w:eastAsia="Times New Roman" w:cs="Times New Roman"/>
                <w:color w:val="000000"/>
              </w:rPr>
              <w:t>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1B3398">
            <w:pPr>
              <w:spacing w:line="360" w:lineRule="auto"/>
              <w:jc w:val="center"/>
              <w:textAlignment w:val="center"/>
              <w:rPr>
                <w:color w:val="000000"/>
              </w:rPr>
            </w:pPr>
            <w:r>
              <w:rPr>
                <w:rFonts w:ascii="Times New Roman" w:hAnsi="Times New Roman" w:eastAsia="Times New Roman" w:cs="Times New Roman"/>
                <w:color w:val="000000"/>
              </w:rPr>
              <w:t>24.0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05673F5">
            <w:pPr>
              <w:spacing w:line="360" w:lineRule="auto"/>
              <w:jc w:val="center"/>
              <w:textAlignment w:val="center"/>
              <w:rPr>
                <w:color w:val="000000"/>
              </w:rPr>
            </w:pPr>
            <w:r>
              <w:rPr>
                <w:rFonts w:ascii="Times New Roman" w:hAnsi="Times New Roman" w:eastAsia="Times New Roman" w:cs="Times New Roman"/>
                <w:color w:val="000000"/>
              </w:rPr>
              <w:t>4.0</w:t>
            </w:r>
          </w:p>
        </w:tc>
      </w:tr>
      <w:tr w14:paraId="3762B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718E833">
            <w:pPr>
              <w:spacing w:line="360" w:lineRule="auto"/>
              <w:jc w:val="center"/>
              <w:textAlignment w:val="center"/>
              <w:rPr>
                <w:color w:val="000000"/>
              </w:rPr>
            </w:pPr>
            <w:r>
              <w:rPr>
                <w:rFonts w:ascii="Times New Roman" w:hAnsi="Times New Roman" w:eastAsia="Times New Roman" w:cs="Times New Roman"/>
                <w:color w:val="000000"/>
              </w:rPr>
              <w:t>KO</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8C07E1C">
            <w:pPr>
              <w:spacing w:line="360" w:lineRule="auto"/>
              <w:jc w:val="center"/>
              <w:textAlignment w:val="center"/>
              <w:rPr>
                <w:color w:val="000000"/>
              </w:rPr>
            </w:pPr>
            <w:r>
              <w:rPr>
                <w:rFonts w:ascii="Times New Roman" w:hAnsi="Times New Roman" w:eastAsia="Times New Roman" w:cs="Times New Roman"/>
                <w:color w:val="000000"/>
              </w:rPr>
              <w:t>20.3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A20B8A">
            <w:pPr>
              <w:spacing w:line="360" w:lineRule="auto"/>
              <w:jc w:val="center"/>
              <w:textAlignment w:val="center"/>
              <w:rPr>
                <w:color w:val="000000"/>
              </w:rPr>
            </w:pPr>
            <w:r>
              <w:rPr>
                <w:rFonts w:ascii="Times New Roman" w:hAnsi="Times New Roman" w:eastAsia="Times New Roman" w:cs="Times New Roman"/>
                <w:color w:val="000000"/>
              </w:rPr>
              <w:t>3.2</w:t>
            </w:r>
          </w:p>
        </w:tc>
      </w:tr>
      <w:tr w14:paraId="4DA4B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C1DA015">
            <w:pPr>
              <w:spacing w:line="360" w:lineRule="auto"/>
              <w:jc w:val="center"/>
              <w:textAlignment w:val="center"/>
              <w:rPr>
                <w:color w:val="000000"/>
              </w:rPr>
            </w:pPr>
            <w:r>
              <w:rPr>
                <w:rFonts w:ascii="Times New Roman" w:hAnsi="Times New Roman" w:eastAsia="Times New Roman" w:cs="Times New Roman"/>
                <w:color w:val="000000"/>
              </w:rPr>
              <w:t>OE</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723A564">
            <w:pPr>
              <w:spacing w:line="360" w:lineRule="auto"/>
              <w:jc w:val="center"/>
              <w:textAlignment w:val="center"/>
              <w:rPr>
                <w:color w:val="000000"/>
              </w:rPr>
            </w:pPr>
            <w:r>
              <w:rPr>
                <w:rFonts w:ascii="Times New Roman" w:hAnsi="Times New Roman" w:eastAsia="Times New Roman" w:cs="Times New Roman"/>
                <w:color w:val="000000"/>
              </w:rPr>
              <w:t>27.7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D9F897">
            <w:pPr>
              <w:spacing w:line="360" w:lineRule="auto"/>
              <w:jc w:val="center"/>
              <w:textAlignment w:val="center"/>
              <w:rPr>
                <w:color w:val="000000"/>
              </w:rPr>
            </w:pPr>
            <w:r>
              <w:rPr>
                <w:rFonts w:ascii="Times New Roman" w:hAnsi="Times New Roman" w:eastAsia="Times New Roman" w:cs="Times New Roman"/>
                <w:color w:val="000000"/>
              </w:rPr>
              <w:t>4.6</w:t>
            </w:r>
          </w:p>
        </w:tc>
      </w:tr>
    </w:tbl>
    <w:p w14:paraId="79FA4FFE">
      <w:pPr>
        <w:spacing w:line="360" w:lineRule="auto"/>
        <w:jc w:val="left"/>
        <w:textAlignment w:val="center"/>
        <w:rPr>
          <w:color w:val="000000"/>
        </w:rPr>
      </w:pPr>
    </w:p>
    <w:p w14:paraId="6E6E8FAA">
      <w:pPr>
        <w:spacing w:line="360" w:lineRule="auto"/>
        <w:jc w:val="left"/>
        <w:textAlignment w:val="center"/>
        <w:rPr>
          <w:color w:val="000000"/>
        </w:rPr>
      </w:pPr>
      <w:r>
        <w:rPr>
          <w:color w:val="000000"/>
        </w:rPr>
        <w:t>（1）</w:t>
      </w:r>
      <w:r>
        <w:rPr>
          <w:rFonts w:ascii="宋体" w:hAnsi="宋体" w:eastAsia="宋体" w:cs="宋体"/>
          <w:color w:val="000000"/>
        </w:rPr>
        <w:t>旗叶从外界吸收</w:t>
      </w:r>
      <w:r>
        <w:rPr>
          <w:rFonts w:ascii="Times New Roman" w:hAnsi="Times New Roman" w:eastAsia="Times New Roman" w:cs="Times New Roman"/>
          <w:color w:val="000000"/>
        </w:rPr>
        <w:t>1</w:t>
      </w:r>
      <w:r>
        <w:rPr>
          <w:rFonts w:ascii="宋体" w:hAnsi="宋体" w:eastAsia="宋体" w:cs="宋体"/>
          <w:color w:val="000000"/>
        </w:rPr>
        <w:t>分子</w:t>
      </w:r>
      <w:r>
        <w:rPr>
          <w:rFonts w:ascii="Times New Roman" w:hAnsi="Times New Roman" w:eastAsia="Times New Roman" w:cs="Times New Roman"/>
          <w:color w:val="000000"/>
        </w:rPr>
        <w:t xml:space="preserve"> CO</w:t>
      </w:r>
      <w:r>
        <w:rPr>
          <w:color w:val="000000"/>
          <w:vertAlign w:val="subscript"/>
        </w:rPr>
        <w:t>2</w:t>
      </w:r>
      <w:r>
        <w:rPr>
          <w:rFonts w:ascii="宋体" w:hAnsi="宋体" w:eastAsia="宋体" w:cs="宋体"/>
          <w:color w:val="000000"/>
        </w:rPr>
        <w:t>与核酮糖</w:t>
      </w:r>
      <w:r>
        <w:rPr>
          <w:rFonts w:ascii="Times New Roman" w:hAnsi="Times New Roman" w:eastAsia="Times New Roman" w:cs="Times New Roman"/>
          <w:color w:val="000000"/>
        </w:rPr>
        <w:t>-1,5-</w:t>
      </w:r>
      <w:r>
        <w:rPr>
          <w:rFonts w:ascii="宋体" w:hAnsi="宋体" w:eastAsia="宋体" w:cs="宋体"/>
          <w:color w:val="000000"/>
        </w:rPr>
        <w:t>二磷酸结合</w:t>
      </w:r>
      <w:r>
        <w:rPr>
          <w:rFonts w:ascii="Times New Roman" w:hAnsi="Times New Roman" w:eastAsia="Times New Roman" w:cs="Times New Roman"/>
          <w:color w:val="000000"/>
        </w:rPr>
        <w:t>，</w:t>
      </w:r>
      <w:r>
        <w:rPr>
          <w:rFonts w:ascii="宋体" w:hAnsi="宋体" w:eastAsia="宋体" w:cs="宋体"/>
          <w:color w:val="000000"/>
        </w:rPr>
        <w:t>在特定酶作用下形成</w:t>
      </w:r>
      <w:r>
        <w:rPr>
          <w:rFonts w:ascii="Times New Roman" w:hAnsi="Times New Roman" w:eastAsia="Times New Roman" w:cs="Times New Roman"/>
          <w:color w:val="000000"/>
        </w:rPr>
        <w:t>2</w:t>
      </w:r>
      <w:r>
        <w:rPr>
          <w:rFonts w:ascii="宋体" w:hAnsi="宋体" w:eastAsia="宋体" w:cs="宋体"/>
          <w:color w:val="000000"/>
        </w:rPr>
        <w:t>分子</w:t>
      </w:r>
      <w:r>
        <w:rPr>
          <w:rFonts w:ascii="Times New Roman" w:hAnsi="Times New Roman" w:eastAsia="Times New Roman" w:cs="Times New Roman"/>
          <w:color w:val="000000"/>
        </w:rPr>
        <w:t>3-</w:t>
      </w:r>
      <w:r>
        <w:rPr>
          <w:rFonts w:ascii="宋体" w:hAnsi="宋体" w:eastAsia="宋体" w:cs="宋体"/>
          <w:color w:val="000000"/>
        </w:rPr>
        <w:t>磷酸甘油酸</w:t>
      </w:r>
      <w:r>
        <w:rPr>
          <w:rFonts w:ascii="Times New Roman" w:hAnsi="Times New Roman" w:eastAsia="Times New Roman" w:cs="Times New Roman"/>
          <w:color w:val="000000"/>
        </w:rPr>
        <w:t>；</w:t>
      </w:r>
      <w:r>
        <w:rPr>
          <w:rFonts w:ascii="宋体" w:hAnsi="宋体" w:eastAsia="宋体" w:cs="宋体"/>
          <w:color w:val="000000"/>
        </w:rPr>
        <w:t>在有关酶的作用下</w:t>
      </w:r>
      <w:r>
        <w:rPr>
          <w:rFonts w:ascii="Times New Roman" w:hAnsi="Times New Roman" w:eastAsia="Times New Roman" w:cs="Times New Roman"/>
          <w:color w:val="000000"/>
        </w:rPr>
        <w:t>，3-</w:t>
      </w:r>
      <w:r>
        <w:rPr>
          <w:rFonts w:ascii="宋体" w:hAnsi="宋体" w:eastAsia="宋体" w:cs="宋体"/>
          <w:color w:val="000000"/>
        </w:rPr>
        <w:t>磷酸甘油酸接受</w:t>
      </w:r>
      <w:r>
        <w:rPr>
          <w:color w:val="000000"/>
        </w:rPr>
        <w:t>_______</w:t>
      </w:r>
      <w:r>
        <w:rPr>
          <w:rFonts w:ascii="宋体" w:hAnsi="宋体" w:eastAsia="宋体" w:cs="宋体"/>
          <w:color w:val="000000"/>
        </w:rPr>
        <w:t>释放的能量并被还原，随后在叶绿体基质中转化为</w:t>
      </w:r>
      <w:r>
        <w:rPr>
          <w:color w:val="000000"/>
        </w:rPr>
        <w:t>_______</w:t>
      </w:r>
      <w:r>
        <w:rPr>
          <w:rFonts w:ascii="宋体" w:hAnsi="宋体" w:eastAsia="宋体" w:cs="宋体"/>
          <w:color w:val="000000"/>
        </w:rPr>
        <w:t>。</w:t>
      </w:r>
    </w:p>
    <w:p w14:paraId="44619091">
      <w:pPr>
        <w:spacing w:line="360" w:lineRule="auto"/>
        <w:jc w:val="left"/>
        <w:textAlignment w:val="center"/>
        <w:rPr>
          <w:color w:val="000000"/>
        </w:rPr>
      </w:pPr>
      <w:r>
        <w:rPr>
          <w:color w:val="000000"/>
        </w:rPr>
        <w:t>（2）</w:t>
      </w:r>
      <w:r>
        <w:rPr>
          <w:rFonts w:ascii="宋体" w:hAnsi="宋体" w:eastAsia="宋体" w:cs="宋体"/>
          <w:color w:val="000000"/>
        </w:rPr>
        <w:t>与</w:t>
      </w:r>
      <w:r>
        <w:rPr>
          <w:rFonts w:ascii="Times New Roman" w:hAnsi="Times New Roman" w:eastAsia="Times New Roman" w:cs="Times New Roman"/>
          <w:color w:val="000000"/>
        </w:rPr>
        <w:t>WT</w:t>
      </w:r>
      <w:r>
        <w:rPr>
          <w:rFonts w:ascii="宋体" w:hAnsi="宋体" w:eastAsia="宋体" w:cs="宋体"/>
          <w:color w:val="000000"/>
        </w:rPr>
        <w:t>相比，实验组</w:t>
      </w:r>
      <w:r>
        <w:rPr>
          <w:rFonts w:ascii="Times New Roman" w:hAnsi="Times New Roman" w:eastAsia="Times New Roman" w:cs="Times New Roman"/>
          <w:color w:val="000000"/>
        </w:rPr>
        <w:t>KO</w:t>
      </w:r>
      <w:r>
        <w:rPr>
          <w:rFonts w:ascii="宋体" w:hAnsi="宋体" w:eastAsia="宋体" w:cs="宋体"/>
          <w:color w:val="000000"/>
        </w:rPr>
        <w:t>与</w:t>
      </w:r>
      <w:r>
        <w:rPr>
          <w:rFonts w:ascii="Times New Roman" w:hAnsi="Times New Roman" w:eastAsia="Times New Roman" w:cs="Times New Roman"/>
          <w:color w:val="000000"/>
        </w:rPr>
        <w:t>OE</w:t>
      </w:r>
      <w:r>
        <w:rPr>
          <w:rFonts w:ascii="宋体" w:hAnsi="宋体" w:eastAsia="宋体" w:cs="宋体"/>
          <w:color w:val="000000"/>
        </w:rPr>
        <w:t>的设置分别采用了自变量控制中的</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（填科学方法）。</w:t>
      </w:r>
    </w:p>
    <w:p w14:paraId="64D8307F">
      <w:pPr>
        <w:spacing w:line="360" w:lineRule="auto"/>
        <w:jc w:val="left"/>
        <w:textAlignment w:val="center"/>
        <w:rPr>
          <w:color w:val="000000"/>
        </w:rPr>
      </w:pPr>
      <w:r>
        <w:rPr>
          <w:color w:val="000000"/>
        </w:rPr>
        <w:t>（3）</w:t>
      </w:r>
      <w:r>
        <w:rPr>
          <w:rFonts w:ascii="宋体" w:hAnsi="宋体" w:eastAsia="宋体" w:cs="宋体"/>
          <w:color w:val="000000"/>
        </w:rPr>
        <w:t>据表可知，</w:t>
      </w:r>
      <w:r>
        <w:rPr>
          <w:rFonts w:ascii="Times New Roman" w:hAnsi="Times New Roman" w:eastAsia="Times New Roman" w:cs="Times New Roman"/>
          <w:color w:val="000000"/>
        </w:rPr>
        <w:t>OsNAC</w:t>
      </w:r>
      <w:r>
        <w:rPr>
          <w:rFonts w:ascii="宋体" w:hAnsi="宋体" w:eastAsia="宋体" w:cs="宋体"/>
          <w:color w:val="000000"/>
        </w:rPr>
        <w:t>过量表达会使旗叶净光合速率</w:t>
      </w:r>
      <w:r>
        <w:rPr>
          <w:color w:val="000000"/>
        </w:rPr>
        <w:t>_______</w:t>
      </w:r>
      <w:r>
        <w:rPr>
          <w:rFonts w:ascii="宋体" w:hAnsi="宋体" w:eastAsia="宋体" w:cs="宋体"/>
          <w:color w:val="000000"/>
        </w:rPr>
        <w:t>。为进一步探究该基因的功能，研究人员测定了旗叶中编码蔗糖转运蛋白基因的相对表达量、蔗糖含量及单株产量，结果如图。</w:t>
      </w:r>
    </w:p>
    <w:p w14:paraId="5FC83D58">
      <w:pPr>
        <w:spacing w:line="360" w:lineRule="auto"/>
        <w:jc w:val="left"/>
        <w:textAlignment w:val="center"/>
        <w:rPr>
          <w:color w:val="000000"/>
        </w:rPr>
      </w:pPr>
      <w:r>
        <w:rPr>
          <w:rFonts w:ascii="Times New Roman" w:hAnsi="Times New Roman" w:eastAsia="Times New Roman" w:cs="Times New Roman"/>
          <w:color w:val="000000"/>
        </w:rPr>
        <w:t> </w:t>
      </w:r>
      <w:r>
        <w:rPr>
          <w:color w:val="000000"/>
        </w:rPr>
        <w:drawing>
          <wp:inline distT="0" distB="0" distL="114300" distR="114300">
            <wp:extent cx="4114800" cy="140017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114800" cy="1400175"/>
                    </a:xfrm>
                    <a:prstGeom prst="rect">
                      <a:avLst/>
                    </a:prstGeom>
                  </pic:spPr>
                </pic:pic>
              </a:graphicData>
            </a:graphic>
          </wp:inline>
        </w:drawing>
      </w:r>
    </w:p>
    <w:p w14:paraId="05BB5053">
      <w:pPr>
        <w:spacing w:line="360" w:lineRule="auto"/>
        <w:jc w:val="left"/>
        <w:textAlignment w:val="center"/>
        <w:rPr>
          <w:color w:val="000000"/>
        </w:rPr>
      </w:pPr>
      <w:r>
        <w:rPr>
          <w:rFonts w:ascii="宋体" w:hAnsi="宋体" w:eastAsia="宋体" w:cs="宋体"/>
          <w:color w:val="000000"/>
        </w:rPr>
        <w:t>结合图表，分析</w:t>
      </w:r>
      <w:r>
        <w:rPr>
          <w:rFonts w:ascii="Times New Roman" w:hAnsi="Times New Roman" w:eastAsia="Times New Roman" w:cs="Times New Roman"/>
          <w:color w:val="000000"/>
        </w:rPr>
        <w:t>OsNAC</w:t>
      </w:r>
      <w:r>
        <w:rPr>
          <w:rFonts w:ascii="宋体" w:hAnsi="宋体" w:eastAsia="宋体" w:cs="宋体"/>
          <w:color w:val="000000"/>
        </w:rPr>
        <w:t>过量表达会使旗叶净光合速率发生相应变化的原因：①</w:t>
      </w:r>
      <w:r>
        <w:rPr>
          <w:color w:val="000000"/>
        </w:rPr>
        <w:t>______________</w:t>
      </w:r>
      <w:r>
        <w:rPr>
          <w:rFonts w:ascii="宋体" w:hAnsi="宋体" w:eastAsia="宋体" w:cs="宋体"/>
          <w:color w:val="000000"/>
        </w:rPr>
        <w:t>；②</w:t>
      </w:r>
      <w:r>
        <w:rPr>
          <w:color w:val="000000"/>
        </w:rPr>
        <w:t>__________________</w:t>
      </w:r>
      <w:r>
        <w:rPr>
          <w:rFonts w:ascii="宋体" w:hAnsi="宋体" w:eastAsia="宋体" w:cs="宋体"/>
          <w:color w:val="000000"/>
        </w:rPr>
        <w:t>。</w:t>
      </w:r>
    </w:p>
    <w:p w14:paraId="68879F83">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 xml:space="preserve">ATP </w:t>
      </w:r>
      <w:r>
        <w:rPr>
          <w:rFonts w:ascii="宋体" w:hAnsi="宋体" w:eastAsia="宋体" w:cs="宋体"/>
          <w:color w:val="000000"/>
        </w:rPr>
        <w:t>和</w:t>
      </w:r>
      <w:r>
        <w:rPr>
          <w:rFonts w:ascii="Times New Roman" w:hAnsi="Times New Roman" w:eastAsia="Times New Roman" w:cs="Times New Roman"/>
          <w:color w:val="000000"/>
        </w:rPr>
        <w:t xml:space="preserve"> NADPH</w:t>
      </w:r>
      <w:r>
        <w:rPr>
          <w:color w:val="000000"/>
        </w:rPr>
        <w:t xml:space="preserve">    ②. </w:t>
      </w:r>
      <w:r>
        <w:rPr>
          <w:rFonts w:ascii="宋体" w:hAnsi="宋体" w:eastAsia="宋体" w:cs="宋体"/>
          <w:color w:val="000000"/>
        </w:rPr>
        <w:t>核酮糖</w:t>
      </w:r>
      <w:r>
        <w:rPr>
          <w:rFonts w:ascii="Times New Roman" w:hAnsi="Times New Roman" w:eastAsia="Times New Roman" w:cs="Times New Roman"/>
          <w:color w:val="000000"/>
        </w:rPr>
        <w:t>-1,5</w:t>
      </w:r>
      <w:r>
        <w:rPr>
          <w:rFonts w:ascii="宋体" w:hAnsi="宋体" w:eastAsia="宋体" w:cs="宋体"/>
          <w:color w:val="000000"/>
        </w:rPr>
        <w:t>－二磷酸和淀粉等</w:t>
      </w:r>
      <w:r>
        <w:rPr>
          <w:color w:val="000000"/>
        </w:rPr>
        <w:t xml:space="preserve">    </w:t>
      </w:r>
    </w:p>
    <w:p w14:paraId="42D020BD">
      <w:pPr>
        <w:spacing w:line="360" w:lineRule="auto"/>
        <w:textAlignment w:val="center"/>
        <w:rPr>
          <w:color w:val="000000"/>
        </w:rPr>
      </w:pPr>
      <w:r>
        <w:rPr>
          <w:color w:val="000000"/>
        </w:rPr>
        <w:t xml:space="preserve">（2）    ①. </w:t>
      </w:r>
      <w:r>
        <w:rPr>
          <w:rFonts w:ascii="宋体" w:hAnsi="宋体" w:eastAsia="宋体" w:cs="宋体"/>
          <w:color w:val="000000"/>
        </w:rPr>
        <w:t>减法原理</w:t>
      </w:r>
      <w:r>
        <w:rPr>
          <w:color w:val="000000"/>
        </w:rPr>
        <w:t xml:space="preserve">    ②. </w:t>
      </w:r>
      <w:r>
        <w:rPr>
          <w:rFonts w:ascii="宋体" w:hAnsi="宋体" w:eastAsia="宋体" w:cs="宋体"/>
          <w:color w:val="000000"/>
        </w:rPr>
        <w:t>加法原理</w:t>
      </w:r>
      <w:r>
        <w:rPr>
          <w:color w:val="000000"/>
        </w:rPr>
        <w:t xml:space="preserve">    </w:t>
      </w:r>
    </w:p>
    <w:p w14:paraId="38D8A2AD">
      <w:pPr>
        <w:spacing w:line="360" w:lineRule="auto"/>
        <w:textAlignment w:val="center"/>
        <w:rPr>
          <w:color w:val="000000"/>
        </w:rPr>
      </w:pPr>
      <w:r>
        <w:rPr>
          <w:color w:val="000000"/>
        </w:rPr>
        <w:t xml:space="preserve">（3）    ①. </w:t>
      </w:r>
      <w:r>
        <w:rPr>
          <w:rFonts w:ascii="宋体" w:hAnsi="宋体" w:eastAsia="宋体" w:cs="宋体"/>
          <w:color w:val="000000"/>
        </w:rPr>
        <w:t>增大</w:t>
      </w:r>
      <w:r>
        <w:rPr>
          <w:color w:val="000000"/>
        </w:rPr>
        <w:t xml:space="preserve">    ②. </w:t>
      </w:r>
      <w:r>
        <w:rPr>
          <w:rFonts w:ascii="宋体" w:hAnsi="宋体" w:eastAsia="宋体" w:cs="宋体"/>
          <w:color w:val="000000"/>
        </w:rPr>
        <w:t>与</w:t>
      </w:r>
      <w:r>
        <w:rPr>
          <w:rFonts w:ascii="Times New Roman" w:hAnsi="Times New Roman" w:eastAsia="Times New Roman" w:cs="Times New Roman"/>
          <w:color w:val="000000"/>
        </w:rPr>
        <w:t xml:space="preserve"> WT </w:t>
      </w:r>
      <w:r>
        <w:rPr>
          <w:rFonts w:ascii="宋体" w:hAnsi="宋体" w:eastAsia="宋体" w:cs="宋体"/>
          <w:color w:val="000000"/>
        </w:rPr>
        <w:t>组相比</w:t>
      </w:r>
      <w:r>
        <w:rPr>
          <w:rFonts w:ascii="Times New Roman" w:hAnsi="Times New Roman" w:eastAsia="Times New Roman" w:cs="Times New Roman"/>
          <w:color w:val="000000"/>
        </w:rPr>
        <w:t>，OE</w:t>
      </w:r>
      <w:r>
        <w:rPr>
          <w:rFonts w:ascii="宋体" w:hAnsi="宋体" w:eastAsia="宋体" w:cs="宋体"/>
          <w:color w:val="000000"/>
        </w:rPr>
        <w:t>组叶绿素含量较高，增加了对光能的吸收、传递和转换，光反应增强，促进旗叶光合作用</w:t>
      </w:r>
      <w:r>
        <w:rPr>
          <w:color w:val="000000"/>
        </w:rPr>
        <w:t xml:space="preserve">    ③. </w:t>
      </w:r>
      <w:r>
        <w:rPr>
          <w:rFonts w:ascii="宋体" w:hAnsi="宋体" w:eastAsia="宋体" w:cs="宋体"/>
          <w:color w:val="000000"/>
        </w:rPr>
        <w:t>与</w:t>
      </w:r>
      <w:r>
        <w:rPr>
          <w:rFonts w:ascii="Times New Roman" w:hAnsi="Times New Roman" w:eastAsia="Times New Roman" w:cs="Times New Roman"/>
          <w:color w:val="000000"/>
        </w:rPr>
        <w:t xml:space="preserve"> WT </w:t>
      </w:r>
      <w:r>
        <w:rPr>
          <w:rFonts w:ascii="宋体" w:hAnsi="宋体" w:eastAsia="宋体" w:cs="宋体"/>
          <w:color w:val="000000"/>
        </w:rPr>
        <w:t>组相比</w:t>
      </w:r>
      <w:r>
        <w:rPr>
          <w:rFonts w:ascii="Times New Roman" w:hAnsi="Times New Roman" w:eastAsia="Times New Roman" w:cs="Times New Roman"/>
          <w:color w:val="000000"/>
        </w:rPr>
        <w:t>OE</w:t>
      </w:r>
      <w:r>
        <w:rPr>
          <w:rFonts w:ascii="宋体" w:hAnsi="宋体" w:eastAsia="宋体" w:cs="宋体"/>
          <w:color w:val="000000"/>
        </w:rPr>
        <w:t>组旗叶中编码蔗糖转运蛋白基因的表达量较高</w:t>
      </w:r>
      <w:r>
        <w:rPr>
          <w:rFonts w:ascii="Times New Roman" w:hAnsi="Times New Roman" w:eastAsia="Times New Roman" w:cs="Times New Roman"/>
          <w:color w:val="000000"/>
        </w:rPr>
        <w:t>,</w:t>
      </w:r>
      <w:r>
        <w:rPr>
          <w:rFonts w:ascii="宋体" w:hAnsi="宋体" w:eastAsia="宋体" w:cs="宋体"/>
          <w:color w:val="000000"/>
        </w:rPr>
        <w:t>可以及时将更多的光合产物</w:t>
      </w:r>
      <w:r>
        <w:rPr>
          <w:rFonts w:ascii="Times New Roman" w:hAnsi="Times New Roman" w:eastAsia="Times New Roman" w:cs="Times New Roman"/>
          <w:color w:val="000000"/>
        </w:rPr>
        <w:t>(</w:t>
      </w:r>
      <w:r>
        <w:rPr>
          <w:rFonts w:ascii="宋体" w:hAnsi="宋体" w:eastAsia="宋体" w:cs="宋体"/>
          <w:color w:val="000000"/>
        </w:rPr>
        <w:t>蔗糖</w:t>
      </w:r>
      <w:r>
        <w:rPr>
          <w:rFonts w:ascii="Times New Roman" w:hAnsi="Times New Roman" w:eastAsia="Times New Roman" w:cs="Times New Roman"/>
          <w:color w:val="000000"/>
        </w:rPr>
        <w:t>)</w:t>
      </w:r>
      <w:r>
        <w:rPr>
          <w:rFonts w:ascii="宋体" w:hAnsi="宋体" w:eastAsia="宋体" w:cs="宋体"/>
          <w:color w:val="000000"/>
        </w:rPr>
        <w:t>向外运出</w:t>
      </w:r>
      <w:r>
        <w:rPr>
          <w:rFonts w:ascii="Times New Roman" w:hAnsi="Times New Roman" w:eastAsia="Times New Roman" w:cs="Times New Roman"/>
          <w:color w:val="000000"/>
        </w:rPr>
        <w:t>,</w:t>
      </w:r>
      <w:r>
        <w:rPr>
          <w:rFonts w:ascii="宋体" w:hAnsi="宋体" w:eastAsia="宋体" w:cs="宋体"/>
          <w:color w:val="000000"/>
        </w:rPr>
        <w:t>从而促进旗叶的光合作用速率</w:t>
      </w:r>
    </w:p>
    <w:p w14:paraId="37FBFC23">
      <w:pPr>
        <w:spacing w:line="360" w:lineRule="auto"/>
        <w:textAlignment w:val="center"/>
        <w:rPr>
          <w:color w:val="000000"/>
        </w:rPr>
      </w:pPr>
      <w:r>
        <w:rPr>
          <w:color w:val="2E75B6"/>
        </w:rPr>
        <w:t>【解析】</w:t>
      </w:r>
    </w:p>
    <w:p w14:paraId="5506E8BD">
      <w:pPr>
        <w:spacing w:line="360" w:lineRule="auto"/>
        <w:jc w:val="both"/>
        <w:textAlignment w:val="center"/>
        <w:rPr>
          <w:color w:val="000000"/>
        </w:rPr>
      </w:pPr>
      <w:r>
        <w:rPr>
          <w:color w:val="000000"/>
        </w:rPr>
        <w:t>【分析】</w:t>
      </w:r>
      <w:r>
        <w:rPr>
          <w:rFonts w:ascii="宋体" w:hAnsi="宋体" w:eastAsia="宋体" w:cs="宋体"/>
          <w:color w:val="000000"/>
        </w:rPr>
        <w:t>在对照实验中，控制自变量可以采用“加法原理”或“减法原理”。与常态比较，人为增加某种影响因素的称为“加法原理”。与常态比较，人为去除某种影响因素的称为“减法原理”。</w:t>
      </w:r>
    </w:p>
    <w:p w14:paraId="552CFA50">
      <w:pPr>
        <w:spacing w:line="360" w:lineRule="auto"/>
        <w:jc w:val="both"/>
        <w:textAlignment w:val="center"/>
        <w:rPr>
          <w:color w:val="000000"/>
        </w:rPr>
      </w:pPr>
      <w:r>
        <w:rPr>
          <w:color w:val="000000"/>
        </w:rPr>
        <w:t>【小问1详解】</w:t>
      </w:r>
    </w:p>
    <w:p w14:paraId="3E10D6C5">
      <w:pPr>
        <w:spacing w:line="360" w:lineRule="auto"/>
        <w:jc w:val="left"/>
        <w:textAlignment w:val="center"/>
        <w:rPr>
          <w:color w:val="000000"/>
        </w:rPr>
      </w:pPr>
      <w:r>
        <w:rPr>
          <w:rFonts w:ascii="宋体" w:hAnsi="宋体" w:eastAsia="宋体" w:cs="宋体"/>
          <w:color w:val="000000"/>
        </w:rPr>
        <w:t>在光合作用的暗反应阶段，</w:t>
      </w:r>
      <w:r>
        <w:rPr>
          <w:rFonts w:ascii="Times New Roman" w:hAnsi="Times New Roman" w:eastAsia="Times New Roman" w:cs="Times New Roman"/>
          <w:color w:val="000000"/>
        </w:rPr>
        <w:t>CO</w:t>
      </w:r>
      <w:r>
        <w:rPr>
          <w:color w:val="000000"/>
          <w:vertAlign w:val="subscript"/>
        </w:rPr>
        <w:t>2</w:t>
      </w:r>
      <w:r>
        <w:rPr>
          <w:rFonts w:ascii="宋体" w:hAnsi="宋体" w:eastAsia="宋体" w:cs="宋体"/>
          <w:color w:val="000000"/>
        </w:rPr>
        <w:t>被固定后形成的两个</w:t>
      </w:r>
      <w:r>
        <w:rPr>
          <w:rFonts w:ascii="Times New Roman" w:hAnsi="Times New Roman" w:eastAsia="Times New Roman" w:cs="Times New Roman"/>
          <w:color w:val="000000"/>
        </w:rPr>
        <w:t>3-</w:t>
      </w:r>
      <w:r>
        <w:rPr>
          <w:rFonts w:ascii="宋体" w:hAnsi="宋体" w:eastAsia="宋体" w:cs="宋体"/>
          <w:color w:val="000000"/>
        </w:rPr>
        <w:t>磷酸甘油酸（</w:t>
      </w:r>
      <w:r>
        <w:rPr>
          <w:rFonts w:ascii="Times New Roman" w:hAnsi="Times New Roman" w:eastAsia="Times New Roman" w:cs="Times New Roman"/>
          <w:color w:val="000000"/>
        </w:rPr>
        <w:t>C</w:t>
      </w:r>
      <w:r>
        <w:rPr>
          <w:color w:val="000000"/>
          <w:vertAlign w:val="subscript"/>
        </w:rPr>
        <w:t>3</w:t>
      </w:r>
      <w:r>
        <w:rPr>
          <w:rFonts w:ascii="宋体" w:hAnsi="宋体" w:eastAsia="宋体" w:cs="宋体"/>
          <w:color w:val="000000"/>
        </w:rPr>
        <w:t>）分子，在有关酶的催化作用下，接受</w:t>
      </w:r>
      <w:r>
        <w:rPr>
          <w:rFonts w:ascii="Times New Roman" w:hAnsi="Times New Roman" w:eastAsia="Times New Roman" w:cs="Times New Roman"/>
          <w:color w:val="000000"/>
        </w:rPr>
        <w:t>ATP</w:t>
      </w:r>
      <w:r>
        <w:rPr>
          <w:rFonts w:ascii="宋体" w:hAnsi="宋体" w:eastAsia="宋体" w:cs="宋体"/>
          <w:color w:val="000000"/>
        </w:rPr>
        <w:t>和</w:t>
      </w:r>
      <w:r>
        <w:rPr>
          <w:rFonts w:ascii="Times New Roman" w:hAnsi="Times New Roman" w:eastAsia="Times New Roman" w:cs="Times New Roman"/>
          <w:color w:val="000000"/>
        </w:rPr>
        <w:t>NADPH</w:t>
      </w:r>
      <w:r>
        <w:rPr>
          <w:rFonts w:ascii="宋体" w:hAnsi="宋体" w:eastAsia="宋体" w:cs="宋体"/>
          <w:color w:val="000000"/>
        </w:rPr>
        <w:t>释放的能量，并且被</w:t>
      </w:r>
      <w:r>
        <w:rPr>
          <w:rFonts w:ascii="Times New Roman" w:hAnsi="Times New Roman" w:eastAsia="Times New Roman" w:cs="Times New Roman"/>
          <w:color w:val="000000"/>
        </w:rPr>
        <w:t>NADPH</w:t>
      </w:r>
      <w:r>
        <w:rPr>
          <w:rFonts w:ascii="宋体" w:hAnsi="宋体" w:eastAsia="宋体" w:cs="宋体"/>
          <w:color w:val="000000"/>
        </w:rPr>
        <w:t>还原。随后在叶绿体基质中转化为核酮糖</w:t>
      </w:r>
      <w:r>
        <w:rPr>
          <w:rFonts w:ascii="Times New Roman" w:hAnsi="Times New Roman" w:eastAsia="Times New Roman" w:cs="Times New Roman"/>
          <w:color w:val="000000"/>
        </w:rPr>
        <w:t>-1,5</w:t>
      </w:r>
      <w:r>
        <w:rPr>
          <w:rFonts w:ascii="宋体" w:hAnsi="宋体" w:eastAsia="宋体" w:cs="宋体"/>
          <w:color w:val="000000"/>
        </w:rPr>
        <w:t>－二磷酸（</w:t>
      </w:r>
      <w:r>
        <w:rPr>
          <w:rFonts w:ascii="Times New Roman" w:hAnsi="Times New Roman" w:eastAsia="Times New Roman" w:cs="Times New Roman"/>
          <w:color w:val="000000"/>
        </w:rPr>
        <w:t>C</w:t>
      </w:r>
      <w:r>
        <w:rPr>
          <w:color w:val="000000"/>
          <w:vertAlign w:val="subscript"/>
        </w:rPr>
        <w:t>5</w:t>
      </w:r>
      <w:r>
        <w:rPr>
          <w:rFonts w:ascii="宋体" w:hAnsi="宋体" w:eastAsia="宋体" w:cs="宋体"/>
          <w:color w:val="000000"/>
        </w:rPr>
        <w:t>）和淀粉等。</w:t>
      </w:r>
    </w:p>
    <w:p w14:paraId="5F5C3EA2">
      <w:pPr>
        <w:spacing w:line="360" w:lineRule="auto"/>
        <w:jc w:val="left"/>
        <w:textAlignment w:val="center"/>
        <w:rPr>
          <w:color w:val="000000"/>
        </w:rPr>
      </w:pPr>
      <w:r>
        <w:rPr>
          <w:color w:val="000000"/>
        </w:rPr>
        <w:t>【小问2详解】</w:t>
      </w:r>
    </w:p>
    <w:p w14:paraId="22012508">
      <w:pPr>
        <w:spacing w:line="360" w:lineRule="auto"/>
        <w:jc w:val="left"/>
        <w:textAlignment w:val="center"/>
        <w:rPr>
          <w:color w:val="000000"/>
        </w:rPr>
      </w:pPr>
      <w:r>
        <w:rPr>
          <w:rFonts w:ascii="宋体" w:hAnsi="宋体" w:eastAsia="宋体" w:cs="宋体"/>
          <w:color w:val="000000"/>
        </w:rPr>
        <w:t>与某品种水稻的野生型</w:t>
      </w:r>
      <w:r>
        <w:rPr>
          <w:rFonts w:ascii="Times New Roman" w:hAnsi="Times New Roman" w:eastAsia="Times New Roman" w:cs="Times New Roman"/>
          <w:color w:val="000000"/>
        </w:rPr>
        <w:t>（WT）</w:t>
      </w:r>
      <w:r>
        <w:rPr>
          <w:rFonts w:ascii="宋体" w:hAnsi="宋体" w:eastAsia="宋体" w:cs="宋体"/>
          <w:color w:val="000000"/>
        </w:rPr>
        <w:t>相比，实验组</w:t>
      </w:r>
      <w:r>
        <w:rPr>
          <w:rFonts w:ascii="Times New Roman" w:hAnsi="Times New Roman" w:eastAsia="Times New Roman" w:cs="Times New Roman"/>
          <w:color w:val="000000"/>
        </w:rPr>
        <w:t>KO</w:t>
      </w:r>
      <w:r>
        <w:rPr>
          <w:rFonts w:ascii="宋体" w:hAnsi="宋体" w:eastAsia="宋体" w:cs="宋体"/>
          <w:color w:val="000000"/>
        </w:rPr>
        <w:t>为</w:t>
      </w:r>
      <w:r>
        <w:rPr>
          <w:rFonts w:ascii="Times New Roman" w:hAnsi="Times New Roman" w:eastAsia="Times New Roman" w:cs="Times New Roman"/>
          <w:color w:val="000000"/>
        </w:rPr>
        <w:t xml:space="preserve">OsNAC </w:t>
      </w:r>
      <w:r>
        <w:rPr>
          <w:rFonts w:ascii="宋体" w:hAnsi="宋体" w:eastAsia="宋体" w:cs="宋体"/>
          <w:color w:val="000000"/>
        </w:rPr>
        <w:t>敲除突变体，其设置采用了自变量控制中的减法原理；实验组</w:t>
      </w:r>
      <w:r>
        <w:rPr>
          <w:rFonts w:ascii="Times New Roman" w:hAnsi="Times New Roman" w:eastAsia="Times New Roman" w:cs="Times New Roman"/>
          <w:color w:val="000000"/>
        </w:rPr>
        <w:t xml:space="preserve">OE </w:t>
      </w:r>
      <w:r>
        <w:rPr>
          <w:rFonts w:ascii="宋体" w:hAnsi="宋体" w:eastAsia="宋体" w:cs="宋体"/>
          <w:color w:val="000000"/>
        </w:rPr>
        <w:t>为</w:t>
      </w:r>
      <w:r>
        <w:rPr>
          <w:rFonts w:ascii="Times New Roman" w:hAnsi="Times New Roman" w:eastAsia="Times New Roman" w:cs="Times New Roman"/>
          <w:color w:val="000000"/>
        </w:rPr>
        <w:t xml:space="preserve"> OsNAC </w:t>
      </w:r>
      <w:r>
        <w:rPr>
          <w:rFonts w:ascii="宋体" w:hAnsi="宋体" w:eastAsia="宋体" w:cs="宋体"/>
          <w:color w:val="000000"/>
        </w:rPr>
        <w:t>过量表达株，其设置采用了自变量控制中的加法原理。</w:t>
      </w:r>
    </w:p>
    <w:p w14:paraId="24505189">
      <w:pPr>
        <w:spacing w:line="360" w:lineRule="auto"/>
        <w:jc w:val="left"/>
        <w:textAlignment w:val="center"/>
        <w:rPr>
          <w:color w:val="000000"/>
        </w:rPr>
      </w:pPr>
      <w:r>
        <w:rPr>
          <w:color w:val="000000"/>
        </w:rPr>
        <w:t>【小问3详解】</w:t>
      </w:r>
    </w:p>
    <w:p w14:paraId="0F718487">
      <w:pPr>
        <w:spacing w:line="360" w:lineRule="auto"/>
        <w:jc w:val="both"/>
        <w:textAlignment w:val="center"/>
        <w:rPr>
          <w:color w:val="000000"/>
        </w:rPr>
      </w:pPr>
      <w:r>
        <w:rPr>
          <w:rFonts w:ascii="宋体" w:hAnsi="宋体" w:eastAsia="宋体" w:cs="宋体"/>
          <w:color w:val="000000"/>
        </w:rPr>
        <w:t>题图和表中信息显示：</w:t>
      </w:r>
      <w:r>
        <w:rPr>
          <w:rFonts w:ascii="Times New Roman" w:hAnsi="Times New Roman" w:eastAsia="Times New Roman" w:cs="Times New Roman"/>
          <w:color w:val="000000"/>
        </w:rPr>
        <w:t>OE</w:t>
      </w:r>
      <w:r>
        <w:rPr>
          <w:rFonts w:ascii="宋体" w:hAnsi="宋体" w:eastAsia="宋体" w:cs="宋体"/>
          <w:color w:val="000000"/>
        </w:rPr>
        <w:t>组的净光合速率、叶绿素含量、旗叶中编码蔗糖转运蛋白基因的相对表达量、单株产量都明显高于</w:t>
      </w:r>
      <w:r>
        <w:rPr>
          <w:rFonts w:ascii="Times New Roman" w:hAnsi="Times New Roman" w:eastAsia="Times New Roman" w:cs="Times New Roman"/>
          <w:color w:val="000000"/>
        </w:rPr>
        <w:t xml:space="preserve">WT </w:t>
      </w:r>
      <w:r>
        <w:rPr>
          <w:rFonts w:ascii="宋体" w:hAnsi="宋体" w:eastAsia="宋体" w:cs="宋体"/>
          <w:color w:val="000000"/>
        </w:rPr>
        <w:t>组和</w:t>
      </w:r>
      <w:r>
        <w:rPr>
          <w:rFonts w:ascii="Times New Roman" w:hAnsi="Times New Roman" w:eastAsia="Times New Roman" w:cs="Times New Roman"/>
          <w:color w:val="000000"/>
        </w:rPr>
        <w:t>KO</w:t>
      </w:r>
      <w:r>
        <w:rPr>
          <w:rFonts w:ascii="宋体" w:hAnsi="宋体" w:eastAsia="宋体" w:cs="宋体"/>
          <w:color w:val="000000"/>
        </w:rPr>
        <w:t>组，</w:t>
      </w:r>
      <w:r>
        <w:rPr>
          <w:rFonts w:ascii="Times New Roman" w:hAnsi="Times New Roman" w:eastAsia="Times New Roman" w:cs="Times New Roman"/>
          <w:color w:val="000000"/>
        </w:rPr>
        <w:t>OE</w:t>
      </w:r>
      <w:r>
        <w:rPr>
          <w:rFonts w:ascii="宋体" w:hAnsi="宋体" w:eastAsia="宋体" w:cs="宋体"/>
          <w:color w:val="000000"/>
        </w:rPr>
        <w:t>组蔗糖含量却低于</w:t>
      </w:r>
      <w:r>
        <w:rPr>
          <w:rFonts w:ascii="Times New Roman" w:hAnsi="Times New Roman" w:eastAsia="Times New Roman" w:cs="Times New Roman"/>
          <w:color w:val="000000"/>
        </w:rPr>
        <w:t xml:space="preserve">WT </w:t>
      </w:r>
      <w:r>
        <w:rPr>
          <w:rFonts w:ascii="宋体" w:hAnsi="宋体" w:eastAsia="宋体" w:cs="宋体"/>
          <w:color w:val="000000"/>
        </w:rPr>
        <w:t>组和</w:t>
      </w:r>
      <w:r>
        <w:rPr>
          <w:rFonts w:ascii="Times New Roman" w:hAnsi="Times New Roman" w:eastAsia="Times New Roman" w:cs="Times New Roman"/>
          <w:color w:val="000000"/>
        </w:rPr>
        <w:t>KO</w:t>
      </w:r>
      <w:r>
        <w:rPr>
          <w:rFonts w:ascii="宋体" w:hAnsi="宋体" w:eastAsia="宋体" w:cs="宋体"/>
          <w:color w:val="000000"/>
        </w:rPr>
        <w:t>组，说明</w:t>
      </w:r>
      <w:r>
        <w:rPr>
          <w:rFonts w:ascii="Times New Roman" w:hAnsi="Times New Roman" w:eastAsia="Times New Roman" w:cs="Times New Roman"/>
          <w:color w:val="000000"/>
        </w:rPr>
        <w:t>OsNAC</w:t>
      </w:r>
      <w:r>
        <w:rPr>
          <w:rFonts w:ascii="宋体" w:hAnsi="宋体" w:eastAsia="宋体" w:cs="宋体"/>
          <w:color w:val="000000"/>
        </w:rPr>
        <w:t>过量表达会使旗叶净光合速率增大，究其原因有：①与</w:t>
      </w:r>
      <w:r>
        <w:rPr>
          <w:rFonts w:ascii="Times New Roman" w:hAnsi="Times New Roman" w:eastAsia="Times New Roman" w:cs="Times New Roman"/>
          <w:color w:val="000000"/>
        </w:rPr>
        <w:t xml:space="preserve"> WT </w:t>
      </w:r>
      <w:r>
        <w:rPr>
          <w:rFonts w:ascii="宋体" w:hAnsi="宋体" w:eastAsia="宋体" w:cs="宋体"/>
          <w:color w:val="000000"/>
        </w:rPr>
        <w:t>组相比，</w:t>
      </w:r>
      <w:r>
        <w:rPr>
          <w:rFonts w:ascii="Times New Roman" w:hAnsi="Times New Roman" w:eastAsia="Times New Roman" w:cs="Times New Roman"/>
          <w:color w:val="000000"/>
        </w:rPr>
        <w:t>OE</w:t>
      </w:r>
      <w:r>
        <w:rPr>
          <w:rFonts w:ascii="宋体" w:hAnsi="宋体" w:eastAsia="宋体" w:cs="宋体"/>
          <w:color w:val="000000"/>
        </w:rPr>
        <w:t>组叶绿素含量较高，增加了对光能的吸收、传递和转换，光反应增强，促进旗叶光合作用；②与</w:t>
      </w:r>
      <w:r>
        <w:rPr>
          <w:rFonts w:ascii="Times New Roman" w:hAnsi="Times New Roman" w:eastAsia="Times New Roman" w:cs="Times New Roman"/>
          <w:color w:val="000000"/>
        </w:rPr>
        <w:t xml:space="preserve"> WT </w:t>
      </w:r>
      <w:r>
        <w:rPr>
          <w:rFonts w:ascii="宋体" w:hAnsi="宋体" w:eastAsia="宋体" w:cs="宋体"/>
          <w:color w:val="000000"/>
        </w:rPr>
        <w:t>组相比</w:t>
      </w:r>
      <w:r>
        <w:rPr>
          <w:rFonts w:ascii="Times New Roman" w:hAnsi="Times New Roman" w:eastAsia="Times New Roman" w:cs="Times New Roman"/>
          <w:color w:val="000000"/>
        </w:rPr>
        <w:t>OE</w:t>
      </w:r>
      <w:r>
        <w:rPr>
          <w:rFonts w:ascii="宋体" w:hAnsi="宋体" w:eastAsia="宋体" w:cs="宋体"/>
          <w:color w:val="000000"/>
        </w:rPr>
        <w:t>组旗叶中编码蔗糖转运蛋白基因的表达量较高</w:t>
      </w:r>
      <w:r>
        <w:rPr>
          <w:rFonts w:ascii="Times New Roman" w:hAnsi="Times New Roman" w:eastAsia="Times New Roman" w:cs="Times New Roman"/>
          <w:color w:val="000000"/>
        </w:rPr>
        <w:t>，</w:t>
      </w:r>
      <w:r>
        <w:rPr>
          <w:rFonts w:ascii="宋体" w:hAnsi="宋体" w:eastAsia="宋体" w:cs="宋体"/>
          <w:color w:val="000000"/>
        </w:rPr>
        <w:t>可以及时将更多的光合产物</w:t>
      </w:r>
      <w:r>
        <w:rPr>
          <w:rFonts w:ascii="Times New Roman" w:hAnsi="Times New Roman" w:eastAsia="Times New Roman" w:cs="Times New Roman"/>
          <w:color w:val="000000"/>
        </w:rPr>
        <w:t>（</w:t>
      </w:r>
      <w:r>
        <w:rPr>
          <w:rFonts w:ascii="宋体" w:hAnsi="宋体" w:eastAsia="宋体" w:cs="宋体"/>
          <w:color w:val="000000"/>
        </w:rPr>
        <w:t>蔗糖</w:t>
      </w:r>
      <w:r>
        <w:rPr>
          <w:rFonts w:ascii="Times New Roman" w:hAnsi="Times New Roman" w:eastAsia="Times New Roman" w:cs="Times New Roman"/>
          <w:color w:val="000000"/>
        </w:rPr>
        <w:t>）</w:t>
      </w:r>
      <w:r>
        <w:rPr>
          <w:rFonts w:ascii="宋体" w:hAnsi="宋体" w:eastAsia="宋体" w:cs="宋体"/>
          <w:color w:val="000000"/>
        </w:rPr>
        <w:t>向外运出</w:t>
      </w:r>
      <w:r>
        <w:rPr>
          <w:rFonts w:ascii="Times New Roman" w:hAnsi="Times New Roman" w:eastAsia="Times New Roman" w:cs="Times New Roman"/>
          <w:color w:val="000000"/>
        </w:rPr>
        <w:t>，</w:t>
      </w:r>
      <w:r>
        <w:rPr>
          <w:rFonts w:ascii="宋体" w:hAnsi="宋体" w:eastAsia="宋体" w:cs="宋体"/>
          <w:color w:val="000000"/>
        </w:rPr>
        <w:t>从而促进旗叶的光合作用速率。</w:t>
      </w:r>
    </w:p>
    <w:p w14:paraId="25FDC0CD">
      <w:pPr>
        <w:spacing w:line="360" w:lineRule="auto"/>
        <w:jc w:val="left"/>
        <w:textAlignment w:val="center"/>
        <w:rPr>
          <w:color w:val="000000"/>
        </w:rPr>
      </w:pPr>
      <w:r>
        <w:rPr>
          <w:color w:val="000000"/>
        </w:rPr>
        <w:t xml:space="preserve">18. </w:t>
      </w:r>
      <w:r>
        <w:rPr>
          <w:rFonts w:ascii="宋体" w:hAnsi="宋体" w:eastAsia="宋体" w:cs="宋体"/>
          <w:color w:val="000000"/>
        </w:rPr>
        <w:t>某自花传粉、雌雄同株植物野生型和突变型植株内的染色体如图所示。抗倒伏基因</w:t>
      </w:r>
      <w:r>
        <w:rPr>
          <w:rFonts w:ascii="Times New Roman" w:hAnsi="Times New Roman" w:eastAsia="Times New Roman" w:cs="Times New Roman"/>
          <w:color w:val="000000"/>
        </w:rPr>
        <w:t>D</w:t>
      </w:r>
      <w:r>
        <w:rPr>
          <w:rFonts w:ascii="宋体" w:hAnsi="宋体" w:eastAsia="宋体" w:cs="宋体"/>
          <w:color w:val="000000"/>
        </w:rPr>
        <w:t>位于突变型的</w:t>
      </w:r>
      <w:r>
        <w:rPr>
          <w:rFonts w:ascii="Times New Roman" w:hAnsi="Times New Roman" w:eastAsia="Times New Roman" w:cs="Times New Roman"/>
          <w:color w:val="000000"/>
        </w:rPr>
        <w:t>4</w:t>
      </w:r>
      <w:r>
        <w:rPr>
          <w:rFonts w:ascii="宋体" w:hAnsi="宋体" w:eastAsia="宋体" w:cs="宋体"/>
          <w:color w:val="000000"/>
        </w:rPr>
        <w:t>号染色体上，易染条锈病基因</w:t>
      </w:r>
      <w:r>
        <w:rPr>
          <w:rFonts w:ascii="Times New Roman" w:hAnsi="Times New Roman" w:eastAsia="Times New Roman" w:cs="Times New Roman"/>
          <w:color w:val="000000"/>
        </w:rPr>
        <w:t>T</w:t>
      </w:r>
      <w:r>
        <w:rPr>
          <w:rFonts w:ascii="宋体" w:hAnsi="宋体" w:eastAsia="宋体" w:cs="宋体"/>
          <w:color w:val="000000"/>
        </w:rPr>
        <w:t>位于突变型的</w:t>
      </w:r>
      <w:r>
        <w:rPr>
          <w:rFonts w:ascii="Times New Roman" w:hAnsi="Times New Roman" w:eastAsia="Times New Roman" w:cs="Times New Roman"/>
          <w:color w:val="000000"/>
        </w:rPr>
        <w:t>8</w:t>
      </w:r>
      <w:r>
        <w:rPr>
          <w:rFonts w:ascii="宋体" w:hAnsi="宋体" w:eastAsia="宋体" w:cs="宋体"/>
          <w:color w:val="000000"/>
        </w:rPr>
        <w:t>号染色体上，野生型相应染色体上分布着隐性基因</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t</w:t>
      </w:r>
      <w:r>
        <w:rPr>
          <w:rFonts w:ascii="宋体" w:hAnsi="宋体" w:eastAsia="宋体" w:cs="宋体"/>
          <w:color w:val="000000"/>
        </w:rPr>
        <w:t>。将野生型和纯合突变型杂交得到</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自交获得</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。统计并检测</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的基因型及相应基因型个体数，如表所示。回答下列问题：</w:t>
      </w:r>
    </w:p>
    <w:p w14:paraId="31D03220">
      <w:pPr>
        <w:spacing w:line="360" w:lineRule="auto"/>
        <w:jc w:val="left"/>
        <w:textAlignment w:val="center"/>
        <w:rPr>
          <w:color w:val="000000"/>
        </w:rPr>
      </w:pPr>
      <w:r>
        <w:rPr>
          <w:color w:val="000000"/>
        </w:rPr>
        <w:drawing>
          <wp:inline distT="0" distB="0" distL="114300" distR="114300">
            <wp:extent cx="5238750" cy="1494155"/>
            <wp:effectExtent l="0" t="0" r="0" b="1079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1494460"/>
                    </a:xfrm>
                    <a:prstGeom prst="rect">
                      <a:avLst/>
                    </a:prstGeom>
                  </pic:spPr>
                </pic:pic>
              </a:graphicData>
            </a:graphic>
          </wp:inline>
        </w:drawing>
      </w:r>
    </w:p>
    <w:tbl>
      <w:tblPr>
        <w:tblStyle w:val="4"/>
        <w:tblW w:w="4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55"/>
        <w:gridCol w:w="555"/>
        <w:gridCol w:w="660"/>
        <w:gridCol w:w="555"/>
        <w:gridCol w:w="555"/>
        <w:gridCol w:w="660"/>
        <w:gridCol w:w="660"/>
      </w:tblGrid>
      <w:tr w14:paraId="174E1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93F06C">
            <w:pPr>
              <w:spacing w:line="360" w:lineRule="auto"/>
              <w:jc w:val="center"/>
              <w:textAlignment w:val="center"/>
              <w:rPr>
                <w:color w:val="000000"/>
              </w:rPr>
            </w:pPr>
            <w:r>
              <w:rPr>
                <w:rFonts w:ascii="宋体" w:hAnsi="宋体" w:eastAsia="宋体" w:cs="宋体"/>
                <w:color w:val="000000"/>
              </w:rPr>
              <w:t>基因型</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1E0F443">
            <w:pPr>
              <w:spacing w:line="360" w:lineRule="auto"/>
              <w:jc w:val="center"/>
              <w:textAlignment w:val="center"/>
              <w:rPr>
                <w:color w:val="000000"/>
              </w:rPr>
            </w:pPr>
            <w:r>
              <w:rPr>
                <w:rFonts w:ascii="Times New Roman" w:hAnsi="Times New Roman" w:eastAsia="Times New Roman" w:cs="Times New Roman"/>
                <w:color w:val="000000"/>
              </w:rPr>
              <w:t>DD</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EA252B8">
            <w:pPr>
              <w:spacing w:line="360" w:lineRule="auto"/>
              <w:jc w:val="center"/>
              <w:textAlignment w:val="center"/>
              <w:rPr>
                <w:color w:val="000000"/>
              </w:rPr>
            </w:pPr>
            <w:r>
              <w:rPr>
                <w:rFonts w:ascii="Times New Roman" w:hAnsi="Times New Roman" w:eastAsia="Times New Roman" w:cs="Times New Roman"/>
                <w:color w:val="000000"/>
              </w:rPr>
              <w:t>Dd</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AADE3CF">
            <w:pPr>
              <w:spacing w:line="360" w:lineRule="auto"/>
              <w:jc w:val="center"/>
              <w:textAlignment w:val="center"/>
              <w:rPr>
                <w:color w:val="000000"/>
              </w:rPr>
            </w:pPr>
            <w:r>
              <w:rPr>
                <w:rFonts w:ascii="Times New Roman" w:hAnsi="Times New Roman" w:eastAsia="Times New Roman" w:cs="Times New Roman"/>
                <w:color w:val="000000"/>
              </w:rPr>
              <w:t>dd</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F8F77A0">
            <w:pPr>
              <w:spacing w:line="360" w:lineRule="auto"/>
              <w:jc w:val="center"/>
              <w:textAlignment w:val="center"/>
              <w:rPr>
                <w:color w:val="000000"/>
              </w:rPr>
            </w:pPr>
            <w:r>
              <w:rPr>
                <w:rFonts w:ascii="Times New Roman" w:hAnsi="Times New Roman" w:eastAsia="Times New Roman" w:cs="Times New Roman"/>
                <w:color w:val="000000"/>
              </w:rPr>
              <w:t>TT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126FD5C">
            <w:pPr>
              <w:spacing w:line="360" w:lineRule="auto"/>
              <w:jc w:val="center"/>
              <w:textAlignment w:val="center"/>
              <w:rPr>
                <w:color w:val="000000"/>
              </w:rPr>
            </w:pPr>
            <w:r>
              <w:rPr>
                <w:rFonts w:ascii="Times New Roman" w:hAnsi="Times New Roman" w:eastAsia="Times New Roman" w:cs="Times New Roman"/>
                <w:color w:val="000000"/>
              </w:rPr>
              <w:t>Tt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1F717A">
            <w:pPr>
              <w:spacing w:line="360" w:lineRule="auto"/>
              <w:jc w:val="center"/>
              <w:textAlignment w:val="center"/>
              <w:rPr>
                <w:color w:val="000000"/>
              </w:rPr>
            </w:pPr>
            <w:r>
              <w:rPr>
                <w:rFonts w:ascii="Times New Roman" w:hAnsi="Times New Roman" w:eastAsia="Times New Roman" w:cs="Times New Roman"/>
                <w:color w:val="000000"/>
              </w:rPr>
              <w:t>tt</w:t>
            </w:r>
          </w:p>
        </w:tc>
      </w:tr>
      <w:tr w14:paraId="1EA6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85F41F3">
            <w:pPr>
              <w:spacing w:line="360" w:lineRule="auto"/>
              <w:jc w:val="center"/>
              <w:textAlignment w:val="center"/>
              <w:rPr>
                <w:color w:val="000000"/>
              </w:rPr>
            </w:pPr>
            <w:r>
              <w:rPr>
                <w:rFonts w:ascii="宋体" w:hAnsi="宋体" w:eastAsia="宋体" w:cs="宋体"/>
                <w:color w:val="000000"/>
              </w:rPr>
              <w:t>相应基因型数目</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B72051A">
            <w:pPr>
              <w:spacing w:line="360" w:lineRule="auto"/>
              <w:jc w:val="center"/>
              <w:textAlignment w:val="center"/>
              <w:rPr>
                <w:color w:val="000000"/>
              </w:rPr>
            </w:pPr>
            <w:r>
              <w:rPr>
                <w:rFonts w:ascii="Times New Roman" w:hAnsi="Times New Roman" w:eastAsia="Times New Roman" w:cs="Times New Roman"/>
                <w:color w:val="000000"/>
              </w:rPr>
              <w:t>507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625EAEA">
            <w:pPr>
              <w:spacing w:line="360" w:lineRule="auto"/>
              <w:jc w:val="center"/>
              <w:textAlignment w:val="center"/>
              <w:rPr>
                <w:color w:val="000000"/>
              </w:rPr>
            </w:pPr>
            <w:r>
              <w:rPr>
                <w:rFonts w:ascii="Times New Roman" w:hAnsi="Times New Roman" w:eastAsia="Times New Roman" w:cs="Times New Roman"/>
                <w:color w:val="000000"/>
              </w:rPr>
              <w:t>1028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F3EDDF0">
            <w:pPr>
              <w:spacing w:line="360" w:lineRule="auto"/>
              <w:jc w:val="center"/>
              <w:textAlignment w:val="center"/>
              <w:rPr>
                <w:color w:val="000000"/>
              </w:rPr>
            </w:pPr>
            <w:r>
              <w:rPr>
                <w:rFonts w:ascii="Times New Roman" w:hAnsi="Times New Roman" w:eastAsia="Times New Roman" w:cs="Times New Roman"/>
                <w:color w:val="000000"/>
              </w:rPr>
              <w:t>498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1779AF">
            <w:pPr>
              <w:spacing w:line="360" w:lineRule="auto"/>
              <w:jc w:val="center"/>
              <w:textAlignment w:val="center"/>
              <w:rPr>
                <w:color w:val="000000"/>
              </w:rPr>
            </w:pPr>
            <w:r>
              <w:rPr>
                <w:rFonts w:ascii="Times New Roman" w:hAnsi="Times New Roman" w:eastAsia="Times New Roman" w:cs="Times New Roman"/>
                <w:color w:val="000000"/>
              </w:rPr>
              <w:t>340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A362F4">
            <w:pPr>
              <w:spacing w:line="360" w:lineRule="auto"/>
              <w:jc w:val="center"/>
              <w:textAlignment w:val="center"/>
              <w:rPr>
                <w:color w:val="000000"/>
              </w:rPr>
            </w:pPr>
            <w:r>
              <w:rPr>
                <w:rFonts w:ascii="Times New Roman" w:hAnsi="Times New Roman" w:eastAsia="Times New Roman" w:cs="Times New Roman"/>
                <w:color w:val="000000"/>
              </w:rPr>
              <w:t>1362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ED661EE">
            <w:pPr>
              <w:spacing w:line="360" w:lineRule="auto"/>
              <w:jc w:val="center"/>
              <w:textAlignment w:val="center"/>
              <w:rPr>
                <w:color w:val="000000"/>
              </w:rPr>
            </w:pPr>
            <w:r>
              <w:rPr>
                <w:rFonts w:ascii="Times New Roman" w:hAnsi="Times New Roman" w:eastAsia="Times New Roman" w:cs="Times New Roman"/>
                <w:color w:val="000000"/>
              </w:rPr>
              <w:t>1021</w:t>
            </w:r>
          </w:p>
        </w:tc>
      </w:tr>
    </w:tbl>
    <w:p w14:paraId="3D4AA623">
      <w:pPr>
        <w:spacing w:line="360" w:lineRule="auto"/>
        <w:jc w:val="left"/>
        <w:textAlignment w:val="center"/>
        <w:rPr>
          <w:color w:val="000000"/>
        </w:rPr>
      </w:pPr>
    </w:p>
    <w:p w14:paraId="31F53069">
      <w:pPr>
        <w:spacing w:line="360" w:lineRule="auto"/>
        <w:jc w:val="left"/>
        <w:textAlignment w:val="center"/>
        <w:rPr>
          <w:color w:val="000000"/>
        </w:rPr>
      </w:pPr>
      <w:r>
        <w:rPr>
          <w:color w:val="000000"/>
        </w:rPr>
        <w:t>（1）</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T</w:t>
      </w:r>
      <w:r>
        <w:rPr>
          <w:rFonts w:ascii="宋体" w:hAnsi="宋体" w:eastAsia="宋体" w:cs="宋体"/>
          <w:color w:val="000000"/>
        </w:rPr>
        <w:t>基因分别由位于不同染色体上的相应野生型基因突变而来，这体现了基因突变具有</w:t>
      </w:r>
      <w:r>
        <w:rPr>
          <w:color w:val="000000"/>
        </w:rPr>
        <w:t>______</w:t>
      </w:r>
      <w:r>
        <w:rPr>
          <w:rFonts w:ascii="宋体" w:hAnsi="宋体" w:eastAsia="宋体" w:cs="宋体"/>
          <w:color w:val="000000"/>
        </w:rPr>
        <w:t>性。</w:t>
      </w:r>
    </w:p>
    <w:p w14:paraId="748A0071">
      <w:pPr>
        <w:spacing w:line="360" w:lineRule="auto"/>
        <w:jc w:val="left"/>
        <w:textAlignment w:val="center"/>
        <w:rPr>
          <w:color w:val="000000"/>
        </w:rPr>
      </w:pPr>
      <w:r>
        <w:rPr>
          <w:color w:val="000000"/>
        </w:rPr>
        <w:t>（2）</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自交，</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中既抗倒伏又抗条锈病的植株所占比例为</w:t>
      </w:r>
      <w:r>
        <w:rPr>
          <w:color w:val="000000"/>
        </w:rPr>
        <w:t>______</w:t>
      </w:r>
      <w:r>
        <w:rPr>
          <w:rFonts w:ascii="宋体" w:hAnsi="宋体" w:eastAsia="宋体" w:cs="宋体"/>
          <w:color w:val="000000"/>
        </w:rPr>
        <w:t>。</w:t>
      </w:r>
    </w:p>
    <w:p w14:paraId="4947E3E2">
      <w:pPr>
        <w:spacing w:line="360" w:lineRule="auto"/>
        <w:jc w:val="left"/>
        <w:textAlignment w:val="center"/>
        <w:rPr>
          <w:color w:val="000000"/>
        </w:rPr>
      </w:pPr>
      <w:r>
        <w:rPr>
          <w:color w:val="000000"/>
        </w:rPr>
        <w:t>（3）</w:t>
      </w:r>
      <w:r>
        <w:rPr>
          <w:rFonts w:ascii="宋体" w:hAnsi="宋体" w:eastAsia="宋体" w:cs="宋体"/>
          <w:color w:val="000000"/>
        </w:rPr>
        <w:t>研究人员发现易染条锈病基因的遗传结果与理论有差异，又重复做了该实验，发现基因型</w:t>
      </w:r>
      <w:r>
        <w:rPr>
          <w:rFonts w:ascii="Times New Roman" w:hAnsi="Times New Roman" w:eastAsia="Times New Roman" w:cs="Times New Roman"/>
          <w:color w:val="000000"/>
        </w:rPr>
        <w:t>TT</w:t>
      </w:r>
      <w:r>
        <w:rPr>
          <w:rFonts w:ascii="宋体" w:hAnsi="宋体" w:eastAsia="宋体" w:cs="宋体"/>
          <w:color w:val="000000"/>
        </w:rPr>
        <w:t>、</w:t>
      </w:r>
      <w:r>
        <w:rPr>
          <w:rFonts w:ascii="Times New Roman" w:hAnsi="Times New Roman" w:eastAsia="Times New Roman" w:cs="Times New Roman"/>
          <w:color w:val="000000"/>
        </w:rPr>
        <w:t>Tt</w:t>
      </w:r>
      <w:r>
        <w:rPr>
          <w:rFonts w:ascii="宋体" w:hAnsi="宋体" w:eastAsia="宋体" w:cs="宋体"/>
          <w:color w:val="000000"/>
        </w:rPr>
        <w:t>、</w:t>
      </w:r>
      <w:r>
        <w:rPr>
          <w:rFonts w:ascii="Times New Roman" w:hAnsi="Times New Roman" w:eastAsia="Times New Roman" w:cs="Times New Roman"/>
          <w:color w:val="000000"/>
        </w:rPr>
        <w:t>tt</w:t>
      </w:r>
      <w:r>
        <w:rPr>
          <w:rFonts w:ascii="宋体" w:hAnsi="宋体" w:eastAsia="宋体" w:cs="宋体"/>
          <w:color w:val="000000"/>
        </w:rPr>
        <w:t>的个体数量之比总是与表中数据接近，即</w:t>
      </w:r>
      <w:r>
        <w:rPr>
          <w:rFonts w:ascii="Times New Roman" w:hAnsi="Times New Roman" w:eastAsia="Times New Roman" w:cs="Times New Roman"/>
          <w:color w:val="000000"/>
        </w:rPr>
        <w:t>TT:Tt:tt</w:t>
      </w:r>
      <w:r>
        <w:rPr>
          <w:rFonts w:ascii="宋体" w:hAnsi="宋体" w:eastAsia="宋体" w:cs="宋体"/>
          <w:color w:val="000000"/>
        </w:rPr>
        <w:t>≈</w:t>
      </w:r>
      <w:r>
        <w:rPr>
          <w:color w:val="000000"/>
        </w:rPr>
        <w:t>______</w:t>
      </w:r>
      <w:r>
        <w:rPr>
          <w:rFonts w:ascii="宋体" w:hAnsi="宋体" w:eastAsia="宋体" w:cs="宋体"/>
          <w:color w:val="000000"/>
        </w:rPr>
        <w:t>。研究人员从雌雄配子活性的角度提出一种假说：雌配子活性均正常，含</w:t>
      </w:r>
      <w:r>
        <w:rPr>
          <w:color w:val="000000"/>
        </w:rPr>
        <w:t>______</w:t>
      </w:r>
      <w:r>
        <w:rPr>
          <w:rFonts w:ascii="宋体" w:hAnsi="宋体" w:eastAsia="宋体" w:cs="宋体"/>
          <w:color w:val="000000"/>
        </w:rPr>
        <w:t>（填“</w:t>
      </w:r>
      <w:r>
        <w:rPr>
          <w:rFonts w:ascii="Times New Roman" w:hAnsi="Times New Roman" w:eastAsia="Times New Roman" w:cs="Times New Roman"/>
          <w:color w:val="000000"/>
        </w:rPr>
        <w:t>T</w:t>
      </w:r>
      <w:r>
        <w:rPr>
          <w:rFonts w:ascii="宋体" w:hAnsi="宋体" w:eastAsia="宋体" w:cs="宋体"/>
          <w:color w:val="000000"/>
        </w:rPr>
        <w:t>”或“</w:t>
      </w:r>
      <w:r>
        <w:rPr>
          <w:rFonts w:ascii="Times New Roman" w:hAnsi="Times New Roman" w:eastAsia="Times New Roman" w:cs="Times New Roman"/>
          <w:color w:val="000000"/>
        </w:rPr>
        <w:t>t</w:t>
      </w:r>
      <w:r>
        <w:rPr>
          <w:rFonts w:ascii="宋体" w:hAnsi="宋体" w:eastAsia="宋体" w:cs="宋体"/>
          <w:color w:val="000000"/>
        </w:rPr>
        <w:t>”）基因的雄配子成活率为</w:t>
      </w:r>
      <w:r>
        <w:rPr>
          <w:color w:val="000000"/>
        </w:rPr>
        <w:t>______</w:t>
      </w:r>
      <w:r>
        <w:rPr>
          <w:rFonts w:ascii="宋体" w:hAnsi="宋体" w:eastAsia="宋体" w:cs="宋体"/>
          <w:color w:val="000000"/>
        </w:rPr>
        <w:t>，含另一等位基因的雄配子活性均正常。</w:t>
      </w:r>
    </w:p>
    <w:p w14:paraId="5C23C906">
      <w:pPr>
        <w:spacing w:line="360" w:lineRule="auto"/>
        <w:jc w:val="left"/>
        <w:textAlignment w:val="center"/>
        <w:rPr>
          <w:color w:val="000000"/>
        </w:rPr>
      </w:pPr>
      <w:r>
        <w:rPr>
          <w:color w:val="000000"/>
        </w:rPr>
        <w:t>（4）</w:t>
      </w:r>
      <w:r>
        <w:rPr>
          <w:rFonts w:ascii="宋体" w:hAnsi="宋体" w:eastAsia="宋体" w:cs="宋体"/>
          <w:color w:val="000000"/>
        </w:rPr>
        <w:t>现有野生型、突变型、</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植株若干，设计杂交实验验证以上假说，并预测子代的表型及比例。实验设计：</w:t>
      </w:r>
      <w:r>
        <w:rPr>
          <w:color w:val="000000"/>
        </w:rPr>
        <w:t>_____________</w:t>
      </w:r>
      <w:r>
        <w:rPr>
          <w:rFonts w:ascii="宋体" w:hAnsi="宋体" w:eastAsia="宋体" w:cs="宋体"/>
          <w:color w:val="000000"/>
        </w:rPr>
        <w:t>。预测结果：</w:t>
      </w:r>
      <w:r>
        <w:rPr>
          <w:color w:val="000000"/>
        </w:rPr>
        <w:t>_____________________</w:t>
      </w:r>
      <w:r>
        <w:rPr>
          <w:rFonts w:ascii="宋体" w:hAnsi="宋体" w:eastAsia="宋体" w:cs="宋体"/>
          <w:color w:val="000000"/>
        </w:rPr>
        <w:t>。</w:t>
      </w:r>
    </w:p>
    <w:p w14:paraId="512ABCAF">
      <w:pPr>
        <w:spacing w:line="360" w:lineRule="auto"/>
        <w:textAlignment w:val="center"/>
        <w:rPr>
          <w:color w:val="000000"/>
        </w:rPr>
      </w:pPr>
      <w:r>
        <w:rPr>
          <w:color w:val="2E75B6"/>
        </w:rPr>
        <w:t>【答案】</w:t>
      </w:r>
      <w:r>
        <w:rPr>
          <w:color w:val="000000"/>
        </w:rPr>
        <w:t>（1）</w:t>
      </w:r>
      <w:r>
        <w:rPr>
          <w:rFonts w:ascii="宋体" w:hAnsi="宋体" w:eastAsia="宋体" w:cs="宋体"/>
          <w:color w:val="000000"/>
        </w:rPr>
        <w:t>随机</w:t>
      </w:r>
      <w:r>
        <w:rPr>
          <w:color w:val="000000"/>
        </w:rPr>
        <w:t xml:space="preserve">    （2）</w:t>
      </w:r>
      <w:r>
        <w:rPr>
          <w:rFonts w:ascii="Times New Roman" w:hAnsi="Times New Roman" w:eastAsia="Times New Roman" w:cs="Times New Roman"/>
          <w:color w:val="000000"/>
        </w:rPr>
        <w:t>9/32</w:t>
      </w:r>
      <w:r>
        <w:rPr>
          <w:color w:val="000000"/>
        </w:rPr>
        <w:t xml:space="preserve">    </w:t>
      </w:r>
    </w:p>
    <w:p w14:paraId="6AB64912">
      <w:pPr>
        <w:spacing w:line="360" w:lineRule="auto"/>
        <w:textAlignment w:val="center"/>
        <w:rPr>
          <w:color w:val="000000"/>
        </w:rPr>
      </w:pPr>
      <w:r>
        <w:rPr>
          <w:color w:val="000000"/>
        </w:rPr>
        <w:t xml:space="preserve">（3）    ①. </w:t>
      </w:r>
      <w:r>
        <w:rPr>
          <w:rFonts w:ascii="Times New Roman" w:hAnsi="Times New Roman" w:eastAsia="Times New Roman" w:cs="Times New Roman"/>
          <w:color w:val="000000"/>
        </w:rPr>
        <w:t>1:4:3</w:t>
      </w:r>
      <w:r>
        <w:rPr>
          <w:color w:val="000000"/>
        </w:rPr>
        <w:t xml:space="preserve">    ②. </w:t>
      </w:r>
      <w:r>
        <w:rPr>
          <w:rFonts w:ascii="Times New Roman" w:hAnsi="Times New Roman" w:eastAsia="Times New Roman" w:cs="Times New Roman"/>
          <w:color w:val="000000"/>
        </w:rPr>
        <w:t>T</w:t>
      </w:r>
      <w:r>
        <w:rPr>
          <w:color w:val="000000"/>
        </w:rPr>
        <w:t xml:space="preserve">    ③. </w:t>
      </w:r>
      <w:r>
        <w:rPr>
          <w:rFonts w:ascii="Times New Roman" w:hAnsi="Times New Roman" w:eastAsia="Times New Roman" w:cs="Times New Roman"/>
          <w:color w:val="000000"/>
        </w:rPr>
        <w:t>1/3</w:t>
      </w:r>
      <w:r>
        <w:rPr>
          <w:color w:val="000000"/>
        </w:rPr>
        <w:t xml:space="preserve">    </w:t>
      </w:r>
    </w:p>
    <w:p w14:paraId="23058B87">
      <w:pPr>
        <w:spacing w:line="360" w:lineRule="auto"/>
        <w:textAlignment w:val="center"/>
        <w:rPr>
          <w:color w:val="000000"/>
        </w:rPr>
      </w:pPr>
      <w:r>
        <w:rPr>
          <w:color w:val="000000"/>
        </w:rPr>
        <w:t xml:space="preserve">（4）    ①. </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与野生型做正交和反交，统计后代的表型和比例</w:t>
      </w:r>
      <w:r>
        <w:rPr>
          <w:color w:val="000000"/>
        </w:rPr>
        <w:t xml:space="preserve">    ②. </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作父本时，子代中易染条锈病植株</w:t>
      </w:r>
      <w:r>
        <w:rPr>
          <w:rFonts w:ascii="Times New Roman" w:hAnsi="Times New Roman" w:eastAsia="Times New Roman" w:cs="Times New Roman"/>
          <w:color w:val="000000"/>
        </w:rPr>
        <w:t>:</w:t>
      </w:r>
      <w:r>
        <w:rPr>
          <w:rFonts w:ascii="宋体" w:hAnsi="宋体" w:eastAsia="宋体" w:cs="宋体"/>
          <w:color w:val="000000"/>
        </w:rPr>
        <w:t>抗条锈病植株</w:t>
      </w:r>
      <w:r>
        <w:rPr>
          <w:rFonts w:ascii="Times New Roman" w:hAnsi="Times New Roman" w:eastAsia="Times New Roman" w:cs="Times New Roman"/>
          <w:color w:val="000000"/>
        </w:rPr>
        <w:t>=1:3</w:t>
      </w:r>
      <w:r>
        <w:rPr>
          <w:rFonts w:ascii="宋体" w:hAnsi="宋体" w:eastAsia="宋体" w:cs="宋体"/>
          <w:color w:val="000000"/>
        </w:rPr>
        <w:t>；</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作母本时，子代中易染条锈病植株</w:t>
      </w:r>
      <w:r>
        <w:rPr>
          <w:rFonts w:ascii="Times New Roman" w:hAnsi="Times New Roman" w:eastAsia="Times New Roman" w:cs="Times New Roman"/>
          <w:color w:val="000000"/>
        </w:rPr>
        <w:t>:</w:t>
      </w:r>
      <w:r>
        <w:rPr>
          <w:rFonts w:ascii="宋体" w:hAnsi="宋体" w:eastAsia="宋体" w:cs="宋体"/>
          <w:color w:val="000000"/>
        </w:rPr>
        <w:t>抗条锈病植株</w:t>
      </w:r>
      <w:r>
        <w:rPr>
          <w:rFonts w:ascii="Times New Roman" w:hAnsi="Times New Roman" w:eastAsia="Times New Roman" w:cs="Times New Roman"/>
          <w:color w:val="000000"/>
        </w:rPr>
        <w:t>=1:1</w:t>
      </w:r>
    </w:p>
    <w:p w14:paraId="6A266942">
      <w:pPr>
        <w:spacing w:line="360" w:lineRule="auto"/>
        <w:textAlignment w:val="center"/>
        <w:rPr>
          <w:color w:val="000000"/>
        </w:rPr>
      </w:pPr>
      <w:r>
        <w:rPr>
          <w:color w:val="2E75B6"/>
        </w:rPr>
        <w:t>【解析】</w:t>
      </w:r>
    </w:p>
    <w:p w14:paraId="02FF342F">
      <w:pPr>
        <w:spacing w:line="360" w:lineRule="auto"/>
        <w:jc w:val="left"/>
        <w:textAlignment w:val="center"/>
        <w:rPr>
          <w:color w:val="000000"/>
        </w:rPr>
      </w:pPr>
      <w:r>
        <w:rPr>
          <w:color w:val="000000"/>
        </w:rPr>
        <w:t>【分析】</w:t>
      </w:r>
      <w:r>
        <w:rPr>
          <w:rFonts w:ascii="宋体" w:hAnsi="宋体" w:eastAsia="宋体" w:cs="宋体"/>
          <w:color w:val="000000"/>
        </w:rPr>
        <w:t>基因突变是基因结构的改变，包括碱基对的增添、缺失或替换。基因突变发生的时间主要是细胞分裂的间期。基因突变的特点是低频性、普遍性、少利多害性、随机性、不定向性。</w:t>
      </w:r>
    </w:p>
    <w:p w14:paraId="7A8B14A4">
      <w:pPr>
        <w:spacing w:line="360" w:lineRule="auto"/>
        <w:jc w:val="left"/>
        <w:textAlignment w:val="center"/>
        <w:rPr>
          <w:color w:val="000000"/>
        </w:rPr>
      </w:pPr>
      <w:r>
        <w:rPr>
          <w:color w:val="000000"/>
        </w:rPr>
        <w:t>【小问1详解】</w:t>
      </w:r>
    </w:p>
    <w:p w14:paraId="78618B13">
      <w:pPr>
        <w:spacing w:line="360" w:lineRule="auto"/>
        <w:jc w:val="left"/>
        <w:textAlignment w:val="center"/>
        <w:rPr>
          <w:color w:val="000000"/>
        </w:rPr>
      </w:pPr>
      <w:r>
        <w:rPr>
          <w:rFonts w:ascii="宋体" w:hAnsi="宋体" w:eastAsia="宋体" w:cs="宋体"/>
          <w:color w:val="000000"/>
        </w:rPr>
        <w:t>基因突变的随机性，表现为基因突变可以发生在生物个体发育的任何时期；可以发生在细胞内不同的</w:t>
      </w:r>
      <w:r>
        <w:rPr>
          <w:rFonts w:ascii="Times New Roman" w:hAnsi="Times New Roman" w:eastAsia="Times New Roman" w:cs="Times New Roman"/>
          <w:color w:val="000000"/>
        </w:rPr>
        <w:t>DNA</w:t>
      </w:r>
      <w:r>
        <w:rPr>
          <w:rFonts w:ascii="宋体" w:hAnsi="宋体" w:eastAsia="宋体" w:cs="宋体"/>
          <w:color w:val="000000"/>
        </w:rPr>
        <w:t>分子上，以及同一个</w:t>
      </w:r>
      <w:r>
        <w:rPr>
          <w:rFonts w:ascii="Times New Roman" w:hAnsi="Times New Roman" w:eastAsia="Times New Roman" w:cs="Times New Roman"/>
          <w:color w:val="000000"/>
        </w:rPr>
        <w:t>DNA</w:t>
      </w:r>
      <w:r>
        <w:rPr>
          <w:rFonts w:ascii="宋体" w:hAnsi="宋体" w:eastAsia="宋体" w:cs="宋体"/>
          <w:color w:val="000000"/>
        </w:rPr>
        <w:t>分子的不同部位。</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T</w:t>
      </w:r>
      <w:r>
        <w:rPr>
          <w:rFonts w:ascii="宋体" w:hAnsi="宋体" w:eastAsia="宋体" w:cs="宋体"/>
          <w:color w:val="000000"/>
        </w:rPr>
        <w:t>基因分别发生在不同染色体上，这体现了基因突变的随机性。</w:t>
      </w:r>
    </w:p>
    <w:p w14:paraId="12ACE51B">
      <w:pPr>
        <w:spacing w:line="360" w:lineRule="auto"/>
        <w:jc w:val="left"/>
        <w:textAlignment w:val="center"/>
        <w:rPr>
          <w:color w:val="000000"/>
        </w:rPr>
      </w:pPr>
      <w:r>
        <w:rPr>
          <w:color w:val="000000"/>
        </w:rPr>
        <w:t>【小问2详解】</w:t>
      </w:r>
    </w:p>
    <w:p w14:paraId="10BECC7B">
      <w:pPr>
        <w:spacing w:line="360" w:lineRule="auto"/>
        <w:jc w:val="left"/>
        <w:textAlignment w:val="center"/>
        <w:rPr>
          <w:color w:val="000000"/>
        </w:rPr>
      </w:pPr>
      <w:r>
        <w:rPr>
          <w:rFonts w:ascii="宋体" w:hAnsi="宋体" w:eastAsia="宋体" w:cs="宋体"/>
          <w:color w:val="000000"/>
        </w:rPr>
        <w:t>由亲代和</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的基因型及相应基因型个体数可知，</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TT:Tt:tt=340∶1362∶1021</w:t>
      </w:r>
      <w:r>
        <w:rPr>
          <w:rFonts w:ascii="宋体" w:hAnsi="宋体" w:eastAsia="宋体" w:cs="宋体"/>
          <w:color w:val="000000"/>
        </w:rPr>
        <w:t>≈</w:t>
      </w:r>
      <w:r>
        <w:rPr>
          <w:rFonts w:ascii="Times New Roman" w:hAnsi="Times New Roman" w:eastAsia="Times New Roman" w:cs="Times New Roman"/>
          <w:color w:val="000000"/>
        </w:rPr>
        <w:t>1:4:3</w:t>
      </w:r>
      <w:r>
        <w:rPr>
          <w:rFonts w:ascii="宋体" w:hAnsi="宋体" w:eastAsia="宋体" w:cs="宋体"/>
          <w:color w:val="000000"/>
        </w:rPr>
        <w:t>，</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DD:Dd:dd</w:t>
      </w:r>
      <w:r>
        <w:rPr>
          <w:rFonts w:ascii="宋体" w:hAnsi="宋体" w:eastAsia="宋体" w:cs="宋体"/>
          <w:color w:val="000000"/>
        </w:rPr>
        <w:t>≈</w:t>
      </w:r>
      <w:r>
        <w:rPr>
          <w:rFonts w:ascii="Times New Roman" w:hAnsi="Times New Roman" w:eastAsia="Times New Roman" w:cs="Times New Roman"/>
          <w:color w:val="000000"/>
        </w:rPr>
        <w:t>1:2:1</w:t>
      </w:r>
      <w:r>
        <w:rPr>
          <w:rFonts w:ascii="宋体" w:hAnsi="宋体" w:eastAsia="宋体" w:cs="宋体"/>
          <w:color w:val="000000"/>
        </w:rPr>
        <w:t>。亲本野生型的基因型为</w:t>
      </w:r>
      <w:r>
        <w:rPr>
          <w:rFonts w:ascii="Times New Roman" w:hAnsi="Times New Roman" w:eastAsia="Times New Roman" w:cs="Times New Roman"/>
          <w:color w:val="000000"/>
        </w:rPr>
        <w:t>ddtt</w:t>
      </w:r>
      <w:r>
        <w:rPr>
          <w:rFonts w:ascii="宋体" w:hAnsi="宋体" w:eastAsia="宋体" w:cs="宋体"/>
          <w:color w:val="000000"/>
        </w:rPr>
        <w:t>，纯合突变型的基因型为</w:t>
      </w:r>
      <w:r>
        <w:rPr>
          <w:rFonts w:ascii="Times New Roman" w:hAnsi="Times New Roman" w:eastAsia="Times New Roman" w:cs="Times New Roman"/>
          <w:color w:val="000000"/>
        </w:rPr>
        <w:t>DDTT</w:t>
      </w:r>
      <w:r>
        <w:rPr>
          <w:rFonts w:ascii="宋体" w:hAnsi="宋体" w:eastAsia="宋体" w:cs="宋体"/>
          <w:color w:val="000000"/>
        </w:rPr>
        <w:t>，若</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自交，</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中既抗倒伏又抗条锈病植株（</w:t>
      </w:r>
      <w:r>
        <w:rPr>
          <w:rFonts w:ascii="Times New Roman" w:hAnsi="Times New Roman" w:eastAsia="Times New Roman" w:cs="Times New Roman"/>
          <w:color w:val="000000"/>
        </w:rPr>
        <w:t>D_tt</w:t>
      </w:r>
      <w:r>
        <w:rPr>
          <w:rFonts w:ascii="宋体" w:hAnsi="宋体" w:eastAsia="宋体" w:cs="宋体"/>
          <w:color w:val="000000"/>
        </w:rPr>
        <w:t>）占</w:t>
      </w:r>
      <w:r>
        <w:rPr>
          <w:rFonts w:ascii="Times New Roman" w:hAnsi="Times New Roman" w:eastAsia="Times New Roman" w:cs="Times New Roman"/>
          <w:color w:val="000000"/>
        </w:rPr>
        <w:t>3/4×3/8=9/32</w:t>
      </w:r>
      <w:r>
        <w:rPr>
          <w:rFonts w:ascii="宋体" w:hAnsi="宋体" w:eastAsia="宋体" w:cs="宋体"/>
          <w:color w:val="000000"/>
        </w:rPr>
        <w:t>。</w:t>
      </w:r>
    </w:p>
    <w:p w14:paraId="6D52863C">
      <w:pPr>
        <w:spacing w:line="360" w:lineRule="auto"/>
        <w:jc w:val="left"/>
        <w:textAlignment w:val="center"/>
        <w:rPr>
          <w:color w:val="000000"/>
        </w:rPr>
      </w:pPr>
      <w:r>
        <w:rPr>
          <w:color w:val="000000"/>
        </w:rPr>
        <w:t>【小问3详解】</w:t>
      </w:r>
    </w:p>
    <w:p w14:paraId="049B7818">
      <w:pPr>
        <w:spacing w:line="360" w:lineRule="auto"/>
        <w:jc w:val="left"/>
        <w:textAlignment w:val="center"/>
        <w:rPr>
          <w:color w:val="000000"/>
        </w:rPr>
      </w:pPr>
      <w:r>
        <w:rPr>
          <w:rFonts w:ascii="宋体" w:hAnsi="宋体" w:eastAsia="宋体" w:cs="宋体"/>
          <w:color w:val="000000"/>
        </w:rPr>
        <w:t>由表中数量可知，</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TT:Tt:tt=340∶1362∶1021</w:t>
      </w:r>
      <w:r>
        <w:rPr>
          <w:rFonts w:ascii="宋体" w:hAnsi="宋体" w:eastAsia="宋体" w:cs="宋体"/>
          <w:color w:val="000000"/>
        </w:rPr>
        <w:t>≈</w:t>
      </w:r>
      <w:r>
        <w:rPr>
          <w:rFonts w:ascii="Times New Roman" w:hAnsi="Times New Roman" w:eastAsia="Times New Roman" w:cs="Times New Roman"/>
          <w:color w:val="000000"/>
        </w:rPr>
        <w:t>1:4:3</w:t>
      </w:r>
      <w:r>
        <w:rPr>
          <w:rFonts w:ascii="宋体" w:hAnsi="宋体" w:eastAsia="宋体" w:cs="宋体"/>
          <w:color w:val="000000"/>
        </w:rPr>
        <w:t>；野生型（</w:t>
      </w:r>
      <w:r>
        <w:rPr>
          <w:rFonts w:ascii="Times New Roman" w:hAnsi="Times New Roman" w:eastAsia="Times New Roman" w:cs="Times New Roman"/>
          <w:color w:val="000000"/>
        </w:rPr>
        <w:t>tt</w:t>
      </w:r>
      <w:r>
        <w:rPr>
          <w:rFonts w:ascii="宋体" w:hAnsi="宋体" w:eastAsia="宋体" w:cs="宋体"/>
          <w:color w:val="000000"/>
        </w:rPr>
        <w:t>）和纯合突变型（</w:t>
      </w:r>
      <w:r>
        <w:rPr>
          <w:rFonts w:ascii="Times New Roman" w:hAnsi="Times New Roman" w:eastAsia="Times New Roman" w:cs="Times New Roman"/>
          <w:color w:val="000000"/>
        </w:rPr>
        <w:t>TT</w:t>
      </w:r>
      <w:r>
        <w:rPr>
          <w:rFonts w:ascii="宋体" w:hAnsi="宋体" w:eastAsia="宋体" w:cs="宋体"/>
          <w:color w:val="000000"/>
        </w:rPr>
        <w:t>）杂交得到</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Tt</w:t>
      </w:r>
      <w:r>
        <w:rPr>
          <w:rFonts w:ascii="宋体" w:hAnsi="宋体" w:eastAsia="宋体" w:cs="宋体"/>
          <w:color w:val="000000"/>
        </w:rPr>
        <w:t>），若不考虑配子活性下降，则</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自交获得的</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TT:Tt:tt</w:t>
      </w:r>
      <w:r>
        <w:rPr>
          <w:rFonts w:ascii="宋体" w:hAnsi="宋体" w:eastAsia="宋体" w:cs="宋体"/>
          <w:color w:val="000000"/>
        </w:rPr>
        <w:t>应为</w:t>
      </w:r>
      <w:r>
        <w:rPr>
          <w:rFonts w:ascii="Times New Roman" w:hAnsi="Times New Roman" w:eastAsia="Times New Roman" w:cs="Times New Roman"/>
          <w:color w:val="000000"/>
        </w:rPr>
        <w:t>1:2:1</w:t>
      </w:r>
      <w:r>
        <w:rPr>
          <w:rFonts w:ascii="宋体" w:hAnsi="宋体" w:eastAsia="宋体" w:cs="宋体"/>
          <w:color w:val="000000"/>
        </w:rPr>
        <w:t>。与实际比值相比，</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tt</w:t>
      </w:r>
      <w:r>
        <w:rPr>
          <w:rFonts w:ascii="宋体" w:hAnsi="宋体" w:eastAsia="宋体" w:cs="宋体"/>
          <w:color w:val="000000"/>
        </w:rPr>
        <w:t>的比例增大，由此可知含</w:t>
      </w:r>
      <w:r>
        <w:rPr>
          <w:rFonts w:ascii="Times New Roman" w:hAnsi="Times New Roman" w:eastAsia="Times New Roman" w:cs="Times New Roman"/>
          <w:color w:val="000000"/>
        </w:rPr>
        <w:t>T</w:t>
      </w:r>
      <w:r>
        <w:rPr>
          <w:rFonts w:ascii="宋体" w:hAnsi="宋体" w:eastAsia="宋体" w:cs="宋体"/>
          <w:color w:val="000000"/>
        </w:rPr>
        <w:t>基因的配子成活率下降，由“假设雌配子活性均正常”可以推知，</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产生的含</w:t>
      </w:r>
      <w:r>
        <w:rPr>
          <w:rFonts w:ascii="Times New Roman" w:hAnsi="Times New Roman" w:eastAsia="Times New Roman" w:cs="Times New Roman"/>
          <w:color w:val="000000"/>
        </w:rPr>
        <w:t>T</w:t>
      </w:r>
      <w:r>
        <w:rPr>
          <w:rFonts w:ascii="宋体" w:hAnsi="宋体" w:eastAsia="宋体" w:cs="宋体"/>
          <w:color w:val="000000"/>
        </w:rPr>
        <w:t>基因的雌配子和含</w:t>
      </w:r>
      <w:r>
        <w:rPr>
          <w:rFonts w:ascii="Times New Roman" w:hAnsi="Times New Roman" w:eastAsia="Times New Roman" w:cs="Times New Roman"/>
          <w:color w:val="000000"/>
        </w:rPr>
        <w:t>t</w:t>
      </w:r>
      <w:r>
        <w:rPr>
          <w:rFonts w:ascii="宋体" w:hAnsi="宋体" w:eastAsia="宋体" w:cs="宋体"/>
          <w:color w:val="000000"/>
        </w:rPr>
        <w:t>基因的雌配子之比为</w:t>
      </w:r>
      <w:r>
        <w:rPr>
          <w:rFonts w:ascii="Times New Roman" w:hAnsi="Times New Roman" w:eastAsia="Times New Roman" w:cs="Times New Roman"/>
          <w:color w:val="000000"/>
        </w:rPr>
        <w:t>1:1</w:t>
      </w:r>
      <w:r>
        <w:rPr>
          <w:rFonts w:ascii="宋体" w:hAnsi="宋体" w:eastAsia="宋体" w:cs="宋体"/>
          <w:color w:val="000000"/>
        </w:rPr>
        <w:t>，若含</w:t>
      </w:r>
      <w:r>
        <w:rPr>
          <w:rFonts w:ascii="Times New Roman" w:hAnsi="Times New Roman" w:eastAsia="Times New Roman" w:cs="Times New Roman"/>
          <w:color w:val="000000"/>
        </w:rPr>
        <w:t>T</w:t>
      </w:r>
      <w:r>
        <w:rPr>
          <w:rFonts w:ascii="宋体" w:hAnsi="宋体" w:eastAsia="宋体" w:cs="宋体"/>
          <w:color w:val="000000"/>
        </w:rPr>
        <w:t>基因的雄配子成活率为</w:t>
      </w:r>
      <w:r>
        <w:rPr>
          <w:rFonts w:ascii="Times New Roman" w:hAnsi="Times New Roman" w:eastAsia="Times New Roman" w:cs="Times New Roman"/>
          <w:color w:val="000000"/>
        </w:rPr>
        <w:t>x</w:t>
      </w:r>
      <w:r>
        <w:rPr>
          <w:rFonts w:ascii="宋体" w:hAnsi="宋体" w:eastAsia="宋体" w:cs="宋体"/>
          <w:color w:val="000000"/>
        </w:rPr>
        <w:t>，含</w:t>
      </w:r>
      <w:r>
        <w:rPr>
          <w:rFonts w:ascii="Times New Roman" w:hAnsi="Times New Roman" w:eastAsia="Times New Roman" w:cs="Times New Roman"/>
          <w:color w:val="000000"/>
        </w:rPr>
        <w:t>t</w:t>
      </w:r>
      <w:r>
        <w:rPr>
          <w:rFonts w:ascii="宋体" w:hAnsi="宋体" w:eastAsia="宋体" w:cs="宋体"/>
          <w:color w:val="000000"/>
        </w:rPr>
        <w:t>基因的雄配子活性均正常，由配子法和“</w:t>
      </w:r>
      <w:r>
        <w:rPr>
          <w:rFonts w:ascii="Times New Roman" w:hAnsi="Times New Roman" w:eastAsia="Times New Roman" w:cs="Times New Roman"/>
          <w:color w:val="000000"/>
        </w:rPr>
        <w:t>F</w:t>
      </w:r>
      <w:r>
        <w:rPr>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TT:Tt:tt=1:4:3</w:t>
      </w:r>
      <w:r>
        <w:rPr>
          <w:rFonts w:ascii="宋体" w:hAnsi="宋体" w:eastAsia="宋体" w:cs="宋体"/>
          <w:color w:val="000000"/>
        </w:rPr>
        <w:t>”可知，含</w:t>
      </w:r>
      <w:r>
        <w:rPr>
          <w:rFonts w:ascii="Times New Roman" w:hAnsi="Times New Roman" w:eastAsia="Times New Roman" w:cs="Times New Roman"/>
          <w:color w:val="000000"/>
        </w:rPr>
        <w:t>T</w:t>
      </w:r>
      <w:r>
        <w:rPr>
          <w:rFonts w:ascii="宋体" w:hAnsi="宋体" w:eastAsia="宋体" w:cs="宋体"/>
          <w:color w:val="000000"/>
        </w:rPr>
        <w:t>基因的雄配子成活率为</w:t>
      </w:r>
      <w:r>
        <w:rPr>
          <w:rFonts w:ascii="Times New Roman" w:hAnsi="Times New Roman" w:eastAsia="Times New Roman" w:cs="Times New Roman"/>
          <w:color w:val="000000"/>
        </w:rPr>
        <w:t>1/3</w:t>
      </w:r>
      <w:r>
        <w:rPr>
          <w:rFonts w:ascii="宋体" w:hAnsi="宋体" w:eastAsia="宋体" w:cs="宋体"/>
          <w:color w:val="000000"/>
        </w:rPr>
        <w:t>。</w:t>
      </w:r>
    </w:p>
    <w:p w14:paraId="48D71B30">
      <w:pPr>
        <w:spacing w:line="360" w:lineRule="auto"/>
        <w:jc w:val="left"/>
        <w:textAlignment w:val="center"/>
        <w:rPr>
          <w:color w:val="000000"/>
        </w:rPr>
      </w:pPr>
      <w:r>
        <w:rPr>
          <w:color w:val="000000"/>
        </w:rPr>
        <w:t>【小问4详解】</w:t>
      </w:r>
    </w:p>
    <w:p w14:paraId="45083F90">
      <w:pPr>
        <w:spacing w:line="360" w:lineRule="auto"/>
        <w:jc w:val="left"/>
        <w:textAlignment w:val="center"/>
        <w:rPr>
          <w:color w:val="000000"/>
        </w:rPr>
      </w:pPr>
      <w:r>
        <w:rPr>
          <w:rFonts w:ascii="宋体" w:hAnsi="宋体" w:eastAsia="宋体" w:cs="宋体"/>
          <w:color w:val="000000"/>
        </w:rPr>
        <w:t>由题可知，实验目的有：验证①雌配子活性均正常；②含</w:t>
      </w:r>
      <w:r>
        <w:rPr>
          <w:rFonts w:ascii="Times New Roman" w:hAnsi="Times New Roman" w:eastAsia="Times New Roman" w:cs="Times New Roman"/>
          <w:color w:val="000000"/>
        </w:rPr>
        <w:t>T</w:t>
      </w:r>
      <w:r>
        <w:rPr>
          <w:rFonts w:ascii="宋体" w:hAnsi="宋体" w:eastAsia="宋体" w:cs="宋体"/>
          <w:color w:val="000000"/>
        </w:rPr>
        <w:t>基因的雄配子成活率为</w:t>
      </w:r>
      <w:r>
        <w:rPr>
          <w:rFonts w:ascii="Times New Roman" w:hAnsi="Times New Roman" w:eastAsia="Times New Roman" w:cs="Times New Roman"/>
          <w:color w:val="000000"/>
        </w:rPr>
        <w:t>1/3</w:t>
      </w:r>
      <w:r>
        <w:rPr>
          <w:rFonts w:ascii="宋体" w:hAnsi="宋体" w:eastAsia="宋体" w:cs="宋体"/>
          <w:color w:val="000000"/>
        </w:rPr>
        <w:t>，含</w:t>
      </w:r>
      <w:r>
        <w:rPr>
          <w:rFonts w:ascii="Times New Roman" w:hAnsi="Times New Roman" w:eastAsia="Times New Roman" w:cs="Times New Roman"/>
          <w:color w:val="000000"/>
        </w:rPr>
        <w:t>t</w:t>
      </w:r>
      <w:r>
        <w:rPr>
          <w:rFonts w:ascii="宋体" w:hAnsi="宋体" w:eastAsia="宋体" w:cs="宋体"/>
          <w:color w:val="000000"/>
        </w:rPr>
        <w:t>基因的雄配子活性均正常。因此实验设计：应设计</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与野生型（</w:t>
      </w:r>
      <w:r>
        <w:rPr>
          <w:rFonts w:ascii="Times New Roman" w:hAnsi="Times New Roman" w:eastAsia="Times New Roman" w:cs="Times New Roman"/>
          <w:color w:val="000000"/>
        </w:rPr>
        <w:t>tt</w:t>
      </w:r>
      <w:r>
        <w:rPr>
          <w:rFonts w:ascii="宋体" w:hAnsi="宋体" w:eastAsia="宋体" w:cs="宋体"/>
          <w:color w:val="000000"/>
        </w:rPr>
        <w:t>）做正交和反交，统计后代的表型和比例。</w:t>
      </w:r>
    </w:p>
    <w:p w14:paraId="4A56FC93">
      <w:pPr>
        <w:spacing w:line="360" w:lineRule="auto"/>
        <w:jc w:val="left"/>
        <w:textAlignment w:val="center"/>
        <w:rPr>
          <w:color w:val="000000"/>
        </w:rPr>
      </w:pPr>
      <w:r>
        <w:rPr>
          <w:rFonts w:ascii="宋体" w:hAnsi="宋体" w:eastAsia="宋体" w:cs="宋体"/>
          <w:color w:val="000000"/>
        </w:rPr>
        <w:t>预测结果：若</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Tt</w:t>
      </w:r>
      <w:r>
        <w:rPr>
          <w:rFonts w:ascii="宋体" w:hAnsi="宋体" w:eastAsia="宋体" w:cs="宋体"/>
          <w:color w:val="000000"/>
        </w:rPr>
        <w:t>）作父本，含</w:t>
      </w:r>
      <w:r>
        <w:rPr>
          <w:rFonts w:ascii="Times New Roman" w:hAnsi="Times New Roman" w:eastAsia="Times New Roman" w:cs="Times New Roman"/>
          <w:color w:val="000000"/>
        </w:rPr>
        <w:t>T</w:t>
      </w:r>
      <w:r>
        <w:rPr>
          <w:rFonts w:ascii="宋体" w:hAnsi="宋体" w:eastAsia="宋体" w:cs="宋体"/>
          <w:color w:val="000000"/>
        </w:rPr>
        <w:t>基因的雄配子成活率为</w:t>
      </w:r>
      <w:r>
        <w:rPr>
          <w:rFonts w:ascii="Times New Roman" w:hAnsi="Times New Roman" w:eastAsia="Times New Roman" w:cs="Times New Roman"/>
          <w:color w:val="000000"/>
        </w:rPr>
        <w:t>1/3</w:t>
      </w:r>
      <w:r>
        <w:rPr>
          <w:rFonts w:ascii="宋体" w:hAnsi="宋体" w:eastAsia="宋体" w:cs="宋体"/>
          <w:color w:val="000000"/>
        </w:rPr>
        <w:t>，含</w:t>
      </w:r>
      <w:r>
        <w:rPr>
          <w:rFonts w:ascii="Times New Roman" w:hAnsi="Times New Roman" w:eastAsia="Times New Roman" w:cs="Times New Roman"/>
          <w:color w:val="000000"/>
        </w:rPr>
        <w:t>t</w:t>
      </w:r>
      <w:r>
        <w:rPr>
          <w:rFonts w:ascii="宋体" w:hAnsi="宋体" w:eastAsia="宋体" w:cs="宋体"/>
          <w:color w:val="000000"/>
        </w:rPr>
        <w:t>基因的雄配子活性均正常，即</w:t>
      </w:r>
      <w:r>
        <w:rPr>
          <w:rFonts w:ascii="Times New Roman" w:hAnsi="Times New Roman" w:eastAsia="Times New Roman" w:cs="Times New Roman"/>
          <w:color w:val="000000"/>
        </w:rPr>
        <w:t>T:t=1:3</w:t>
      </w:r>
      <w:r>
        <w:rPr>
          <w:rFonts w:ascii="宋体" w:hAnsi="宋体" w:eastAsia="宋体" w:cs="宋体"/>
          <w:color w:val="000000"/>
        </w:rPr>
        <w:t>，则杂交子代中易染条锈病植株与抗条锈病植株的比例为</w:t>
      </w:r>
      <w:r>
        <w:rPr>
          <w:rFonts w:ascii="Times New Roman" w:hAnsi="Times New Roman" w:eastAsia="Times New Roman" w:cs="Times New Roman"/>
          <w:color w:val="000000"/>
        </w:rPr>
        <w:t>1:3</w:t>
      </w:r>
      <w:r>
        <w:rPr>
          <w:rFonts w:ascii="宋体" w:hAnsi="宋体" w:eastAsia="宋体" w:cs="宋体"/>
          <w:color w:val="000000"/>
        </w:rPr>
        <w:t>；若</w:t>
      </w:r>
      <w:r>
        <w:rPr>
          <w:rFonts w:ascii="Times New Roman" w:hAnsi="Times New Roman" w:eastAsia="Times New Roman" w:cs="Times New Roman"/>
          <w:color w:val="000000"/>
        </w:rPr>
        <w:t>F</w:t>
      </w:r>
      <w:r>
        <w:rPr>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Tt</w:t>
      </w:r>
      <w:r>
        <w:rPr>
          <w:rFonts w:ascii="宋体" w:hAnsi="宋体" w:eastAsia="宋体" w:cs="宋体"/>
          <w:color w:val="000000"/>
        </w:rPr>
        <w:t>）作母本，雌配子活性均正常，即</w:t>
      </w:r>
      <w:r>
        <w:rPr>
          <w:rFonts w:ascii="Times New Roman" w:hAnsi="Times New Roman" w:eastAsia="Times New Roman" w:cs="Times New Roman"/>
          <w:color w:val="000000"/>
        </w:rPr>
        <w:t>T:t=1:1</w:t>
      </w:r>
      <w:r>
        <w:rPr>
          <w:rFonts w:ascii="宋体" w:hAnsi="宋体" w:eastAsia="宋体" w:cs="宋体"/>
          <w:color w:val="000000"/>
        </w:rPr>
        <w:t>，则杂交子代中易染条锈病植株与抗条锈病植株的比例为</w:t>
      </w:r>
      <w:r>
        <w:rPr>
          <w:rFonts w:ascii="Times New Roman" w:hAnsi="Times New Roman" w:eastAsia="Times New Roman" w:cs="Times New Roman"/>
          <w:color w:val="000000"/>
        </w:rPr>
        <w:t>1:1</w:t>
      </w:r>
      <w:r>
        <w:rPr>
          <w:rFonts w:ascii="宋体" w:hAnsi="宋体" w:eastAsia="宋体" w:cs="宋体"/>
          <w:color w:val="000000"/>
        </w:rPr>
        <w:t>。</w:t>
      </w:r>
    </w:p>
    <w:p w14:paraId="7CC2B52B">
      <w:pPr>
        <w:spacing w:line="360" w:lineRule="auto"/>
        <w:jc w:val="left"/>
        <w:textAlignment w:val="center"/>
        <w:rPr>
          <w:color w:val="000000"/>
        </w:rPr>
      </w:pPr>
      <w:r>
        <w:rPr>
          <w:color w:val="000000"/>
        </w:rPr>
        <w:t xml:space="preserve">19. </w:t>
      </w:r>
      <w:r>
        <w:rPr>
          <w:rFonts w:ascii="宋体" w:hAnsi="宋体" w:eastAsia="宋体" w:cs="宋体"/>
          <w:color w:val="000000"/>
        </w:rPr>
        <w:t>肾性高血压是一种常见的继发性高血压，肾脏实质性病变是引起肾性高血压的主要原因。下图为肾性高血压发生的部分机制示意图，其中，肾素是一种蛋白水解酶，能催化血管紧张素原生成血管紧张素Ⅰ，再经血管紧张素转化酶作用而生成血管紧张素Ⅱ。请回答下列问题：</w:t>
      </w:r>
    </w:p>
    <w:p w14:paraId="4902630E">
      <w:pPr>
        <w:spacing w:line="360" w:lineRule="auto"/>
        <w:jc w:val="left"/>
        <w:textAlignment w:val="center"/>
        <w:rPr>
          <w:color w:val="000000"/>
        </w:rPr>
      </w:pPr>
      <w:r>
        <w:rPr>
          <w:color w:val="000000"/>
        </w:rPr>
        <w:drawing>
          <wp:inline distT="0" distB="0" distL="114300" distR="114300">
            <wp:extent cx="4686300" cy="24193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686300" cy="2419350"/>
                    </a:xfrm>
                    <a:prstGeom prst="rect">
                      <a:avLst/>
                    </a:prstGeom>
                  </pic:spPr>
                </pic:pic>
              </a:graphicData>
            </a:graphic>
          </wp:inline>
        </w:drawing>
      </w:r>
      <w:r>
        <w:rPr>
          <w:color w:val="000000"/>
        </w:rPr>
        <w:t xml:space="preserve">  </w:t>
      </w:r>
    </w:p>
    <w:p w14:paraId="6B8395A0">
      <w:pPr>
        <w:spacing w:line="360" w:lineRule="auto"/>
        <w:jc w:val="left"/>
        <w:textAlignment w:val="center"/>
        <w:rPr>
          <w:color w:val="000000"/>
        </w:rPr>
      </w:pPr>
      <w:r>
        <w:rPr>
          <w:color w:val="000000"/>
        </w:rPr>
        <w:t>（1）</w:t>
      </w:r>
      <w:r>
        <w:rPr>
          <w:rFonts w:ascii="宋体" w:hAnsi="宋体" w:eastAsia="宋体" w:cs="宋体"/>
          <w:color w:val="000000"/>
        </w:rPr>
        <w:t>临床上诊断高血压时，要测定血浆醛固酮的含量，这是因为醛固酮分泌增加可促进</w:t>
      </w:r>
      <w:r>
        <w:rPr>
          <w:color w:val="000000"/>
        </w:rPr>
        <w:t>______</w:t>
      </w:r>
      <w:r>
        <w:rPr>
          <w:rFonts w:ascii="宋体" w:hAnsi="宋体" w:eastAsia="宋体" w:cs="宋体"/>
          <w:color w:val="000000"/>
        </w:rPr>
        <w:t>对</w:t>
      </w:r>
      <w:r>
        <w:rPr>
          <w:rFonts w:ascii="Times New Roman" w:hAnsi="Times New Roman" w:eastAsia="Times New Roman" w:cs="Times New Roman"/>
          <w:color w:val="000000"/>
        </w:rPr>
        <w:t>Na</w:t>
      </w:r>
      <w:r>
        <w:rPr>
          <w:color w:val="000000"/>
          <w:vertAlign w:val="superscript"/>
        </w:rPr>
        <w:t>+</w:t>
      </w:r>
      <w:r>
        <w:rPr>
          <w:rFonts w:ascii="宋体" w:hAnsi="宋体" w:eastAsia="宋体" w:cs="宋体"/>
          <w:color w:val="000000"/>
        </w:rPr>
        <w:t>的重吸收，最终引起血压升高。</w:t>
      </w:r>
    </w:p>
    <w:p w14:paraId="58167B2F">
      <w:pPr>
        <w:spacing w:line="360" w:lineRule="auto"/>
        <w:jc w:val="left"/>
        <w:textAlignment w:val="center"/>
        <w:rPr>
          <w:color w:val="000000"/>
        </w:rPr>
      </w:pPr>
      <w:r>
        <w:rPr>
          <w:color w:val="000000"/>
        </w:rPr>
        <w:t>（2）</w:t>
      </w:r>
      <w:r>
        <w:rPr>
          <w:rFonts w:ascii="宋体" w:hAnsi="宋体" w:eastAsia="宋体" w:cs="宋体"/>
          <w:color w:val="000000"/>
        </w:rPr>
        <w:t>图示血压的调节方式是</w:t>
      </w:r>
      <w:r>
        <w:rPr>
          <w:color w:val="000000"/>
        </w:rPr>
        <w:t>______</w:t>
      </w:r>
      <w:r>
        <w:rPr>
          <w:rFonts w:ascii="宋体" w:hAnsi="宋体" w:eastAsia="宋体" w:cs="宋体"/>
          <w:color w:val="000000"/>
        </w:rPr>
        <w:t>，图中直接使外周血管收缩的信号分子有</w:t>
      </w:r>
      <w:r>
        <w:rPr>
          <w:color w:val="000000"/>
        </w:rPr>
        <w:t>______</w:t>
      </w:r>
      <w:r>
        <w:rPr>
          <w:rFonts w:ascii="宋体" w:hAnsi="宋体" w:eastAsia="宋体" w:cs="宋体"/>
          <w:color w:val="000000"/>
        </w:rPr>
        <w:t>。</w:t>
      </w:r>
    </w:p>
    <w:p w14:paraId="68B596B0">
      <w:pPr>
        <w:spacing w:line="360" w:lineRule="auto"/>
        <w:jc w:val="left"/>
        <w:textAlignment w:val="center"/>
        <w:rPr>
          <w:color w:val="000000"/>
        </w:rPr>
      </w:pPr>
      <w:r>
        <w:rPr>
          <w:color w:val="000000"/>
        </w:rPr>
        <w:t>（3）</w:t>
      </w:r>
      <w:r>
        <w:rPr>
          <w:rFonts w:ascii="宋体" w:hAnsi="宋体" w:eastAsia="宋体" w:cs="宋体"/>
          <w:color w:val="000000"/>
        </w:rPr>
        <w:t>金鸡菊主要种植于我国新疆和田地区，可当茶饮用，具有降压效果。为探究其降压机制，科研人员利用卡托普利（一种血管紧张素转化酶抑制剂）、氯沙坦（一种血管紧张素Ⅱ受体拮抗剂）和金鸡菊提取物进行了相关研究，结果如下表：</w:t>
      </w:r>
    </w:p>
    <w:tbl>
      <w:tblPr>
        <w:tblStyle w:val="4"/>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26"/>
        <w:gridCol w:w="908"/>
        <w:gridCol w:w="1792"/>
        <w:gridCol w:w="906"/>
        <w:gridCol w:w="1553"/>
        <w:gridCol w:w="1553"/>
        <w:gridCol w:w="1057"/>
      </w:tblGrid>
      <w:tr w14:paraId="323E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FA44575">
            <w:pPr>
              <w:spacing w:line="360" w:lineRule="auto"/>
              <w:jc w:val="center"/>
              <w:textAlignment w:val="center"/>
              <w:rPr>
                <w:color w:val="000000"/>
              </w:rPr>
            </w:pPr>
            <w:r>
              <w:rPr>
                <w:rFonts w:ascii="宋体" w:hAnsi="宋体" w:eastAsia="宋体" w:cs="宋体"/>
                <w:color w:val="000000"/>
              </w:rPr>
              <w:t>组别</w:t>
            </w:r>
          </w:p>
        </w:tc>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04F3607">
            <w:pPr>
              <w:spacing w:line="360" w:lineRule="auto"/>
              <w:jc w:val="center"/>
              <w:textAlignment w:val="center"/>
              <w:rPr>
                <w:color w:val="000000"/>
              </w:rPr>
            </w:pPr>
            <w:r>
              <w:rPr>
                <w:rFonts w:ascii="宋体" w:hAnsi="宋体" w:eastAsia="宋体" w:cs="宋体"/>
                <w:color w:val="000000"/>
              </w:rPr>
              <w:t>实验动物</w:t>
            </w:r>
          </w:p>
        </w:tc>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B16B00">
            <w:pPr>
              <w:spacing w:line="360" w:lineRule="auto"/>
              <w:jc w:val="center"/>
              <w:textAlignment w:val="center"/>
              <w:rPr>
                <w:color w:val="000000"/>
              </w:rPr>
            </w:pPr>
            <w:r>
              <w:rPr>
                <w:rFonts w:ascii="宋体" w:hAnsi="宋体" w:eastAsia="宋体" w:cs="宋体"/>
                <w:color w:val="000000"/>
              </w:rPr>
              <w:t>灌胃处理</w:t>
            </w:r>
            <w:r>
              <w:rPr>
                <w:rFonts w:ascii="Times New Roman" w:hAnsi="Times New Roman" w:eastAsia="Times New Roman" w:cs="Times New Roman"/>
                <w:color w:val="000000"/>
              </w:rPr>
              <w:t>/40mg·kg</w:t>
            </w:r>
            <w:r>
              <w:rPr>
                <w:color w:val="000000"/>
                <w:vertAlign w:val="superscript"/>
              </w:rPr>
              <w:t>-1</w:t>
            </w:r>
            <w:r>
              <w:rPr>
                <w:rFonts w:ascii="宋体" w:hAnsi="宋体" w:eastAsia="宋体" w:cs="宋体"/>
                <w:color w:val="000000"/>
              </w:rPr>
              <w:t>持续</w:t>
            </w:r>
            <w:r>
              <w:rPr>
                <w:rFonts w:ascii="Times New Roman" w:hAnsi="Times New Roman" w:eastAsia="Times New Roman" w:cs="Times New Roman"/>
                <w:color w:val="000000"/>
              </w:rPr>
              <w:t>4</w:t>
            </w:r>
            <w:r>
              <w:rPr>
                <w:rFonts w:ascii="宋体" w:hAnsi="宋体" w:eastAsia="宋体" w:cs="宋体"/>
                <w:color w:val="000000"/>
              </w:rPr>
              <w:t>周</w:t>
            </w:r>
          </w:p>
        </w:tc>
        <w:tc>
          <w:tcPr>
            <w:gridSpan w:val="4"/>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AEA6B16">
            <w:pPr>
              <w:spacing w:line="360" w:lineRule="auto"/>
              <w:jc w:val="center"/>
              <w:textAlignment w:val="center"/>
              <w:rPr>
                <w:color w:val="000000"/>
              </w:rPr>
            </w:pPr>
            <w:r>
              <w:rPr>
                <w:rFonts w:ascii="Times New Roman" w:hAnsi="Times New Roman" w:eastAsia="Times New Roman" w:cs="Times New Roman"/>
                <w:color w:val="000000"/>
              </w:rPr>
              <w:t>4</w:t>
            </w:r>
            <w:r>
              <w:rPr>
                <w:rFonts w:ascii="宋体" w:hAnsi="宋体" w:eastAsia="宋体" w:cs="宋体"/>
                <w:color w:val="000000"/>
              </w:rPr>
              <w:t>周后实验结果</w:t>
            </w:r>
          </w:p>
        </w:tc>
      </w:tr>
      <w:tr w14:paraId="14D5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14:paraId="6E72139D">
            <w:pPr>
              <w:spacing w:line="360" w:lineRule="auto"/>
              <w:jc w:val="left"/>
              <w:textAlignment w:val="center"/>
              <w:rPr>
                <w:color w:val="000000"/>
              </w:rPr>
            </w:pPr>
          </w:p>
        </w:tc>
        <w:tc>
          <w:tcPr>
            <w:vMerge w:val="continue"/>
            <w:tcBorders>
              <w:top w:val="single" w:color="000000" w:sz="6" w:space="0"/>
              <w:left w:val="single" w:color="000000" w:sz="6" w:space="0"/>
              <w:bottom w:val="single" w:color="000000" w:sz="6" w:space="0"/>
              <w:right w:val="single" w:color="000000" w:sz="6" w:space="0"/>
            </w:tcBorders>
          </w:tcPr>
          <w:p w14:paraId="74DAA679">
            <w:pPr>
              <w:spacing w:line="360" w:lineRule="auto"/>
              <w:jc w:val="left"/>
              <w:textAlignment w:val="center"/>
              <w:rPr>
                <w:color w:val="000000"/>
              </w:rPr>
            </w:pPr>
          </w:p>
        </w:tc>
        <w:tc>
          <w:tcPr>
            <w:vMerge w:val="continue"/>
            <w:tcBorders>
              <w:top w:val="single" w:color="000000" w:sz="6" w:space="0"/>
              <w:left w:val="single" w:color="000000" w:sz="6" w:space="0"/>
              <w:bottom w:val="single" w:color="000000" w:sz="6" w:space="0"/>
              <w:right w:val="single" w:color="000000" w:sz="6" w:space="0"/>
            </w:tcBorders>
          </w:tcPr>
          <w:p w14:paraId="06B3DAA7">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C792FC">
            <w:pPr>
              <w:spacing w:line="360" w:lineRule="auto"/>
              <w:jc w:val="center"/>
              <w:textAlignment w:val="center"/>
              <w:rPr>
                <w:color w:val="000000"/>
              </w:rPr>
            </w:pPr>
            <w:r>
              <w:rPr>
                <w:rFonts w:ascii="宋体" w:hAnsi="宋体" w:eastAsia="宋体" w:cs="宋体"/>
                <w:color w:val="000000"/>
              </w:rPr>
              <w:t>收缩压</w:t>
            </w:r>
            <w:r>
              <w:rPr>
                <w:rFonts w:ascii="Times New Roman" w:hAnsi="Times New Roman" w:eastAsia="Times New Roman" w:cs="Times New Roman"/>
                <w:color w:val="000000"/>
              </w:rPr>
              <w:t>/kPa</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A7BBC18">
            <w:pPr>
              <w:spacing w:line="360" w:lineRule="auto"/>
              <w:jc w:val="center"/>
              <w:textAlignment w:val="center"/>
              <w:rPr>
                <w:color w:val="000000"/>
              </w:rPr>
            </w:pPr>
            <w:r>
              <w:rPr>
                <w:rFonts w:ascii="宋体" w:hAnsi="宋体" w:eastAsia="宋体" w:cs="宋体"/>
                <w:color w:val="000000"/>
              </w:rPr>
              <w:t>血管紧张素Ⅰ</w:t>
            </w:r>
            <w:r>
              <w:rPr>
                <w:rFonts w:ascii="Times New Roman" w:hAnsi="Times New Roman" w:eastAsia="Times New Roman" w:cs="Times New Roman"/>
                <w:color w:val="000000"/>
              </w:rPr>
              <w:t>/μg·L</w:t>
            </w:r>
            <w:r>
              <w:rPr>
                <w:color w:val="000000"/>
                <w:vertAlign w:val="superscript"/>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3ED0B7A">
            <w:pPr>
              <w:spacing w:line="360" w:lineRule="auto"/>
              <w:jc w:val="center"/>
              <w:textAlignment w:val="center"/>
              <w:rPr>
                <w:color w:val="000000"/>
              </w:rPr>
            </w:pPr>
            <w:r>
              <w:rPr>
                <w:rFonts w:ascii="宋体" w:hAnsi="宋体" w:eastAsia="宋体" w:cs="宋体"/>
                <w:color w:val="000000"/>
              </w:rPr>
              <w:t>血管紧张素Ⅱ</w:t>
            </w:r>
            <w:r>
              <w:rPr>
                <w:rFonts w:ascii="Times New Roman" w:hAnsi="Times New Roman" w:eastAsia="Times New Roman" w:cs="Times New Roman"/>
                <w:color w:val="000000"/>
              </w:rPr>
              <w:t>/μg·L</w:t>
            </w:r>
            <w:r>
              <w:rPr>
                <w:color w:val="000000"/>
                <w:vertAlign w:val="superscript"/>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F01AF47">
            <w:pPr>
              <w:spacing w:line="360" w:lineRule="auto"/>
              <w:jc w:val="center"/>
              <w:textAlignment w:val="center"/>
              <w:rPr>
                <w:color w:val="000000"/>
              </w:rPr>
            </w:pPr>
            <w:r>
              <w:rPr>
                <w:rFonts w:ascii="宋体" w:hAnsi="宋体" w:eastAsia="宋体" w:cs="宋体"/>
                <w:color w:val="000000"/>
              </w:rPr>
              <w:t>醛固酮</w:t>
            </w:r>
            <w:r>
              <w:rPr>
                <w:rFonts w:ascii="Times New Roman" w:hAnsi="Times New Roman" w:eastAsia="Times New Roman" w:cs="Times New Roman"/>
                <w:color w:val="000000"/>
              </w:rPr>
              <w:t>/μg·L</w:t>
            </w:r>
            <w:r>
              <w:rPr>
                <w:color w:val="000000"/>
                <w:vertAlign w:val="superscript"/>
              </w:rPr>
              <w:t>-1</w:t>
            </w:r>
          </w:p>
        </w:tc>
      </w:tr>
      <w:tr w14:paraId="3154C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E8142E">
            <w:pPr>
              <w:spacing w:line="360" w:lineRule="auto"/>
              <w:jc w:val="center"/>
              <w:textAlignment w:val="center"/>
              <w:rPr>
                <w:color w:val="000000"/>
              </w:rPr>
            </w:pPr>
            <w:r>
              <w:rPr>
                <w:rFonts w:ascii="Times New Roman" w:hAnsi="Times New Roman" w:eastAsia="Times New Roman" w:cs="Times New Roman"/>
                <w:color w:val="000000"/>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5AD944D">
            <w:pPr>
              <w:spacing w:line="360" w:lineRule="auto"/>
              <w:jc w:val="center"/>
              <w:textAlignment w:val="center"/>
              <w:rPr>
                <w:color w:val="000000"/>
              </w:rPr>
            </w:pPr>
            <w:r>
              <w:rPr>
                <w:rFonts w:ascii="宋体" w:hAnsi="宋体" w:eastAsia="宋体" w:cs="宋体"/>
                <w:color w:val="000000"/>
              </w:rPr>
              <w:t>正常大鼠</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010653">
            <w:pPr>
              <w:spacing w:line="360" w:lineRule="auto"/>
              <w:jc w:val="center"/>
              <w:textAlignment w:val="center"/>
              <w:rPr>
                <w:color w:val="000000"/>
              </w:rPr>
            </w:pPr>
            <w:r>
              <w:rPr>
                <w:rFonts w:ascii="宋体" w:hAnsi="宋体" w:eastAsia="宋体" w:cs="宋体"/>
                <w:color w:val="000000"/>
              </w:rPr>
              <w:t>生理盐水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405B0AE">
            <w:pPr>
              <w:spacing w:line="360" w:lineRule="auto"/>
              <w:jc w:val="center"/>
              <w:textAlignment w:val="center"/>
              <w:rPr>
                <w:color w:val="000000"/>
              </w:rPr>
            </w:pPr>
            <w:r>
              <w:rPr>
                <w:rFonts w:ascii="Times New Roman" w:hAnsi="Times New Roman" w:eastAsia="Times New Roman" w:cs="Times New Roman"/>
                <w:color w:val="000000"/>
              </w:rPr>
              <w:t>17.15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1B0355F">
            <w:pPr>
              <w:spacing w:line="360" w:lineRule="auto"/>
              <w:jc w:val="center"/>
              <w:textAlignment w:val="center"/>
              <w:rPr>
                <w:color w:val="000000"/>
              </w:rPr>
            </w:pPr>
            <w:r>
              <w:rPr>
                <w:rFonts w:ascii="Times New Roman" w:hAnsi="Times New Roman" w:eastAsia="Times New Roman" w:cs="Times New Roman"/>
                <w:color w:val="000000"/>
              </w:rPr>
              <w:t>10.92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34DA94E">
            <w:pPr>
              <w:spacing w:line="360" w:lineRule="auto"/>
              <w:jc w:val="center"/>
              <w:textAlignment w:val="center"/>
              <w:rPr>
                <w:color w:val="000000"/>
              </w:rPr>
            </w:pPr>
            <w:r>
              <w:rPr>
                <w:rFonts w:ascii="Times New Roman" w:hAnsi="Times New Roman" w:eastAsia="Times New Roman" w:cs="Times New Roman"/>
                <w:color w:val="000000"/>
              </w:rPr>
              <w:t>389.59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68EBFD8">
            <w:pPr>
              <w:spacing w:line="360" w:lineRule="auto"/>
              <w:jc w:val="center"/>
              <w:textAlignment w:val="center"/>
              <w:rPr>
                <w:color w:val="000000"/>
              </w:rPr>
            </w:pPr>
            <w:r>
              <w:rPr>
                <w:rFonts w:ascii="Times New Roman" w:hAnsi="Times New Roman" w:eastAsia="Times New Roman" w:cs="Times New Roman"/>
                <w:color w:val="000000"/>
              </w:rPr>
              <w:t>0.20</w:t>
            </w:r>
          </w:p>
        </w:tc>
      </w:tr>
      <w:tr w14:paraId="71717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E477DC6">
            <w:pPr>
              <w:spacing w:line="360" w:lineRule="auto"/>
              <w:jc w:val="center"/>
              <w:textAlignment w:val="center"/>
              <w:rPr>
                <w:color w:val="000000"/>
              </w:rPr>
            </w:pPr>
            <w:r>
              <w:rPr>
                <w:rFonts w:ascii="Times New Roman" w:hAnsi="Times New Roman" w:eastAsia="Times New Roman" w:cs="Times New Roman"/>
                <w:color w:val="000000"/>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6020E2A">
            <w:pPr>
              <w:spacing w:line="360" w:lineRule="auto"/>
              <w:jc w:val="center"/>
              <w:textAlignment w:val="center"/>
              <w:rPr>
                <w:color w:val="000000"/>
              </w:rPr>
            </w:pPr>
            <w:r>
              <w:rPr>
                <w:rFonts w:ascii="宋体" w:hAnsi="宋体" w:eastAsia="宋体" w:cs="宋体"/>
                <w:color w:val="000000"/>
              </w:rPr>
              <w:t>肾性高血压大鼠</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A8F160">
            <w:pPr>
              <w:spacing w:line="360" w:lineRule="auto"/>
              <w:jc w:val="center"/>
              <w:textAlignment w:val="center"/>
              <w:rPr>
                <w:color w:val="000000"/>
              </w:rPr>
            </w:pPr>
            <w:r>
              <w:rPr>
                <w:rFonts w:ascii="宋体" w:hAnsi="宋体" w:eastAsia="宋体" w:cs="宋体"/>
                <w:color w:val="000000"/>
              </w:rPr>
              <w:t>生理盐水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1FA9B00">
            <w:pPr>
              <w:spacing w:line="360" w:lineRule="auto"/>
              <w:jc w:val="center"/>
              <w:textAlignment w:val="center"/>
              <w:rPr>
                <w:color w:val="000000"/>
              </w:rPr>
            </w:pPr>
            <w:r>
              <w:rPr>
                <w:rFonts w:ascii="Times New Roman" w:hAnsi="Times New Roman" w:eastAsia="Times New Roman" w:cs="Times New Roman"/>
                <w:color w:val="000000"/>
              </w:rPr>
              <w:t>24.01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70410D9">
            <w:pPr>
              <w:spacing w:line="360" w:lineRule="auto"/>
              <w:jc w:val="center"/>
              <w:textAlignment w:val="center"/>
              <w:rPr>
                <w:color w:val="000000"/>
              </w:rPr>
            </w:pPr>
            <w:r>
              <w:rPr>
                <w:rFonts w:ascii="Times New Roman" w:hAnsi="Times New Roman" w:eastAsia="Times New Roman" w:cs="Times New Roman"/>
                <w:color w:val="000000"/>
              </w:rPr>
              <w:t>13.86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E0A94F0">
            <w:pPr>
              <w:spacing w:line="360" w:lineRule="auto"/>
              <w:jc w:val="center"/>
              <w:textAlignment w:val="center"/>
              <w:rPr>
                <w:color w:val="000000"/>
              </w:rPr>
            </w:pPr>
            <w:r>
              <w:rPr>
                <w:rFonts w:ascii="Times New Roman" w:hAnsi="Times New Roman" w:eastAsia="Times New Roman" w:cs="Times New Roman"/>
                <w:color w:val="000000"/>
              </w:rPr>
              <w:t>526.11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ABA939D">
            <w:pPr>
              <w:spacing w:line="360" w:lineRule="auto"/>
              <w:jc w:val="center"/>
              <w:textAlignment w:val="center"/>
              <w:rPr>
                <w:color w:val="000000"/>
              </w:rPr>
            </w:pPr>
            <w:r>
              <w:rPr>
                <w:rFonts w:ascii="Times New Roman" w:hAnsi="Times New Roman" w:eastAsia="Times New Roman" w:cs="Times New Roman"/>
                <w:color w:val="000000"/>
              </w:rPr>
              <w:t>0.30</w:t>
            </w:r>
          </w:p>
        </w:tc>
      </w:tr>
      <w:tr w14:paraId="0218B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37DDD7D">
            <w:pPr>
              <w:spacing w:line="360" w:lineRule="auto"/>
              <w:jc w:val="center"/>
              <w:textAlignment w:val="center"/>
              <w:rPr>
                <w:color w:val="000000"/>
              </w:rPr>
            </w:pPr>
            <w:r>
              <w:rPr>
                <w:rFonts w:ascii="Times New Roman" w:hAnsi="Times New Roman" w:eastAsia="Times New Roman" w:cs="Times New Roman"/>
                <w:color w:val="000000"/>
              </w:rPr>
              <w:t>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7E44235">
            <w:pPr>
              <w:spacing w:line="360" w:lineRule="auto"/>
              <w:jc w:val="center"/>
              <w:textAlignment w:val="center"/>
              <w:rPr>
                <w:color w:val="000000"/>
              </w:rPr>
            </w:pPr>
            <w:r>
              <w:rPr>
                <w:rFonts w:ascii="宋体" w:hAnsi="宋体" w:eastAsia="宋体" w:cs="宋体"/>
                <w:color w:val="000000"/>
              </w:rPr>
              <w:t>肾性高血压大鼠</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4F99D0">
            <w:pPr>
              <w:spacing w:line="360" w:lineRule="auto"/>
              <w:jc w:val="center"/>
              <w:textAlignment w:val="center"/>
              <w:rPr>
                <w:color w:val="000000"/>
              </w:rPr>
            </w:pPr>
            <w:r>
              <w:rPr>
                <w:rFonts w:ascii="宋体" w:hAnsi="宋体" w:eastAsia="宋体" w:cs="宋体"/>
                <w:color w:val="000000"/>
              </w:rPr>
              <w:t>卡托普利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96B1F39">
            <w:pPr>
              <w:spacing w:line="360" w:lineRule="auto"/>
              <w:jc w:val="center"/>
              <w:textAlignment w:val="center"/>
              <w:rPr>
                <w:color w:val="000000"/>
              </w:rPr>
            </w:pPr>
            <w:r>
              <w:rPr>
                <w:rFonts w:ascii="Times New Roman" w:hAnsi="Times New Roman" w:eastAsia="Times New Roman" w:cs="Times New Roman"/>
                <w:color w:val="000000"/>
              </w:rPr>
              <w:t>17.27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1727F3">
            <w:pPr>
              <w:spacing w:line="360" w:lineRule="auto"/>
              <w:jc w:val="center"/>
              <w:textAlignment w:val="center"/>
              <w:rPr>
                <w:color w:val="000000"/>
              </w:rPr>
            </w:pPr>
            <w:r>
              <w:rPr>
                <w:rFonts w:ascii="Times New Roman" w:hAnsi="Times New Roman" w:eastAsia="Times New Roman" w:cs="Times New Roman"/>
                <w:color w:val="000000"/>
              </w:rPr>
              <w:t>15.03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1BBDD0">
            <w:pPr>
              <w:spacing w:line="360" w:lineRule="auto"/>
              <w:jc w:val="center"/>
              <w:textAlignment w:val="center"/>
              <w:rPr>
                <w:color w:val="000000"/>
              </w:rPr>
            </w:pPr>
            <w:r>
              <w:rPr>
                <w:rFonts w:ascii="Times New Roman" w:hAnsi="Times New Roman" w:eastAsia="Times New Roman" w:cs="Times New Roman"/>
                <w:color w:val="000000"/>
              </w:rPr>
              <w:t>374.48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43A5F18">
            <w:pPr>
              <w:spacing w:line="360" w:lineRule="auto"/>
              <w:jc w:val="center"/>
              <w:textAlignment w:val="center"/>
              <w:rPr>
                <w:color w:val="000000"/>
              </w:rPr>
            </w:pPr>
            <w:r>
              <w:rPr>
                <w:rFonts w:ascii="Times New Roman" w:hAnsi="Times New Roman" w:eastAsia="Times New Roman" w:cs="Times New Roman"/>
                <w:color w:val="000000"/>
              </w:rPr>
              <w:t>0.16</w:t>
            </w:r>
          </w:p>
        </w:tc>
      </w:tr>
      <w:tr w14:paraId="4BB6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45281BE">
            <w:pPr>
              <w:spacing w:line="360" w:lineRule="auto"/>
              <w:jc w:val="center"/>
              <w:textAlignment w:val="center"/>
              <w:rPr>
                <w:color w:val="000000"/>
              </w:rPr>
            </w:pPr>
            <w:r>
              <w:rPr>
                <w:rFonts w:ascii="Times New Roman" w:hAnsi="Times New Roman" w:eastAsia="Times New Roman" w:cs="Times New Roman"/>
                <w:color w:val="000000"/>
              </w:rPr>
              <w:t>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3D754C">
            <w:pPr>
              <w:spacing w:line="360" w:lineRule="auto"/>
              <w:jc w:val="center"/>
              <w:textAlignment w:val="center"/>
              <w:rPr>
                <w:color w:val="000000"/>
              </w:rPr>
            </w:pPr>
            <w:r>
              <w:rPr>
                <w:rFonts w:ascii="宋体" w:hAnsi="宋体" w:eastAsia="宋体" w:cs="宋体"/>
                <w:color w:val="000000"/>
              </w:rPr>
              <w:t>肾性高血压大鼠</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5CD4AD">
            <w:pPr>
              <w:spacing w:line="360" w:lineRule="auto"/>
              <w:jc w:val="center"/>
              <w:textAlignment w:val="center"/>
              <w:rPr>
                <w:color w:val="000000"/>
              </w:rPr>
            </w:pPr>
            <w:r>
              <w:rPr>
                <w:rFonts w:ascii="宋体" w:hAnsi="宋体" w:eastAsia="宋体" w:cs="宋体"/>
                <w:color w:val="000000"/>
              </w:rPr>
              <w:t>氯沙坦</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C166061">
            <w:pPr>
              <w:spacing w:line="360" w:lineRule="auto"/>
              <w:jc w:val="center"/>
              <w:textAlignment w:val="center"/>
              <w:rPr>
                <w:color w:val="000000"/>
              </w:rPr>
            </w:pPr>
            <w:r>
              <w:rPr>
                <w:rFonts w:ascii="Times New Roman" w:hAnsi="Times New Roman" w:eastAsia="Times New Roman" w:cs="Times New Roman"/>
                <w:color w:val="000000"/>
              </w:rPr>
              <w:t>17.13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A7858CE">
            <w:pPr>
              <w:spacing w:line="360" w:lineRule="auto"/>
              <w:jc w:val="center"/>
              <w:textAlignment w:val="center"/>
              <w:rPr>
                <w:color w:val="000000"/>
              </w:rPr>
            </w:pPr>
            <w:r>
              <w:rPr>
                <w:rFonts w:ascii="Times New Roman" w:hAnsi="Times New Roman" w:eastAsia="Times New Roman" w:cs="Times New Roman"/>
                <w:color w:val="000000"/>
              </w:rPr>
              <w:t>13.83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B72B173">
            <w:pPr>
              <w:spacing w:line="360" w:lineRule="auto"/>
              <w:jc w:val="center"/>
              <w:textAlignment w:val="center"/>
              <w:rPr>
                <w:color w:val="000000"/>
              </w:rPr>
            </w:pPr>
            <w:r>
              <w:rPr>
                <w:rFonts w:ascii="Times New Roman" w:hAnsi="Times New Roman" w:eastAsia="Times New Roman" w:cs="Times New Roman"/>
                <w:color w:val="000000"/>
              </w:rPr>
              <w:t>1036.12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7D8FC0">
            <w:pPr>
              <w:spacing w:line="360" w:lineRule="auto"/>
              <w:jc w:val="center"/>
              <w:textAlignment w:val="center"/>
              <w:rPr>
                <w:color w:val="000000"/>
              </w:rPr>
            </w:pPr>
            <w:r>
              <w:rPr>
                <w:rFonts w:ascii="Times New Roman" w:hAnsi="Times New Roman" w:eastAsia="Times New Roman" w:cs="Times New Roman"/>
                <w:color w:val="000000"/>
              </w:rPr>
              <w:t>0.15</w:t>
            </w:r>
          </w:p>
        </w:tc>
      </w:tr>
      <w:tr w14:paraId="6A4BC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05DD7DE">
            <w:pPr>
              <w:spacing w:line="360" w:lineRule="auto"/>
              <w:jc w:val="center"/>
              <w:textAlignment w:val="center"/>
              <w:rPr>
                <w:color w:val="000000"/>
              </w:rPr>
            </w:pPr>
            <w:r>
              <w:rPr>
                <w:rFonts w:ascii="Times New Roman" w:hAnsi="Times New Roman" w:eastAsia="Times New Roman" w:cs="Times New Roman"/>
                <w:color w:val="000000"/>
              </w:rPr>
              <w:t>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9BA32A2">
            <w:pPr>
              <w:spacing w:line="360" w:lineRule="auto"/>
              <w:jc w:val="center"/>
              <w:textAlignment w:val="center"/>
              <w:rPr>
                <w:color w:val="000000"/>
              </w:rPr>
            </w:pPr>
            <w:r>
              <w:rPr>
                <w:rFonts w:ascii="宋体" w:hAnsi="宋体" w:eastAsia="宋体" w:cs="宋体"/>
                <w:color w:val="000000"/>
              </w:rPr>
              <w:t>肾性高血压大鼠</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AF5313">
            <w:pPr>
              <w:spacing w:line="360" w:lineRule="auto"/>
              <w:jc w:val="center"/>
              <w:textAlignment w:val="center"/>
              <w:rPr>
                <w:color w:val="000000"/>
              </w:rPr>
            </w:pPr>
            <w:r>
              <w:rPr>
                <w:rFonts w:ascii="宋体" w:hAnsi="宋体" w:eastAsia="宋体" w:cs="宋体"/>
                <w:color w:val="000000"/>
              </w:rPr>
              <w:t>金鸡菊提取物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F192071">
            <w:pPr>
              <w:spacing w:line="360" w:lineRule="auto"/>
              <w:jc w:val="center"/>
              <w:textAlignment w:val="center"/>
              <w:rPr>
                <w:color w:val="000000"/>
              </w:rPr>
            </w:pPr>
            <w:r>
              <w:rPr>
                <w:rFonts w:ascii="Times New Roman" w:hAnsi="Times New Roman" w:eastAsia="Times New Roman" w:cs="Times New Roman"/>
                <w:color w:val="000000"/>
              </w:rPr>
              <w:t>19.51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DA0442">
            <w:pPr>
              <w:spacing w:line="360" w:lineRule="auto"/>
              <w:jc w:val="center"/>
              <w:textAlignment w:val="center"/>
              <w:rPr>
                <w:color w:val="000000"/>
              </w:rPr>
            </w:pPr>
            <w:r>
              <w:rPr>
                <w:rFonts w:ascii="Times New Roman" w:hAnsi="Times New Roman" w:eastAsia="Times New Roman" w:cs="Times New Roman"/>
                <w:color w:val="000000"/>
              </w:rPr>
              <w:t>14.74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ECE41BD">
            <w:pPr>
              <w:spacing w:line="360" w:lineRule="auto"/>
              <w:jc w:val="center"/>
              <w:textAlignment w:val="center"/>
              <w:rPr>
                <w:color w:val="000000"/>
              </w:rPr>
            </w:pPr>
            <w:r>
              <w:rPr>
                <w:rFonts w:ascii="Times New Roman" w:hAnsi="Times New Roman" w:eastAsia="Times New Roman" w:cs="Times New Roman"/>
                <w:color w:val="000000"/>
              </w:rPr>
              <w:t>401.77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4252AA">
            <w:pPr>
              <w:spacing w:line="360" w:lineRule="auto"/>
              <w:jc w:val="center"/>
              <w:textAlignment w:val="center"/>
              <w:rPr>
                <w:color w:val="000000"/>
              </w:rPr>
            </w:pPr>
            <w:r>
              <w:rPr>
                <w:rFonts w:ascii="Times New Roman" w:hAnsi="Times New Roman" w:eastAsia="Times New Roman" w:cs="Times New Roman"/>
                <w:color w:val="000000"/>
              </w:rPr>
              <w:t>0</w:t>
            </w:r>
            <w:r>
              <w:rPr>
                <w:rFonts w:ascii="Times New Roman" w:hAnsi="Times New Roman" w:eastAsia="Times New Roman" w:cs="Times New Roman"/>
                <w:color w:val="000000"/>
                <w:position w:val="-22"/>
              </w:rPr>
              <w:drawing>
                <wp:inline distT="0" distB="0" distL="114300" distR="114300">
                  <wp:extent cx="31750" cy="889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21</w:t>
            </w:r>
          </w:p>
        </w:tc>
      </w:tr>
    </w:tbl>
    <w:p w14:paraId="1D698A06">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与组别</w:t>
      </w:r>
      <w:r>
        <w:rPr>
          <w:rFonts w:ascii="Times New Roman" w:hAnsi="Times New Roman" w:eastAsia="Times New Roman" w:cs="Times New Roman"/>
          <w:color w:val="000000"/>
        </w:rPr>
        <w:t>2</w:t>
      </w:r>
      <w:r>
        <w:rPr>
          <w:rFonts w:ascii="宋体" w:hAnsi="宋体" w:eastAsia="宋体" w:cs="宋体"/>
          <w:color w:val="000000"/>
        </w:rPr>
        <w:t>相比，组别</w:t>
      </w:r>
      <w:r>
        <w:rPr>
          <w:rFonts w:ascii="Times New Roman" w:hAnsi="Times New Roman" w:eastAsia="Times New Roman" w:cs="Times New Roman"/>
          <w:color w:val="000000"/>
        </w:rPr>
        <w:t>4</w:t>
      </w:r>
      <w:r>
        <w:rPr>
          <w:rFonts w:ascii="宋体" w:hAnsi="宋体" w:eastAsia="宋体" w:cs="宋体"/>
          <w:color w:val="000000"/>
        </w:rPr>
        <w:t>中血管紧张素Ⅱ显著增加，原因是</w:t>
      </w:r>
      <w:r>
        <w:rPr>
          <w:color w:val="000000"/>
        </w:rPr>
        <w:t>____________________________________</w:t>
      </w:r>
      <w:r>
        <w:rPr>
          <w:rFonts w:ascii="宋体" w:hAnsi="宋体" w:eastAsia="宋体" w:cs="宋体"/>
          <w:color w:val="000000"/>
        </w:rPr>
        <w:t>。</w:t>
      </w:r>
    </w:p>
    <w:p w14:paraId="1BE1A091">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研究结果表明，金鸡菊调节血压的方式与</w:t>
      </w:r>
      <w:r>
        <w:rPr>
          <w:color w:val="000000"/>
        </w:rPr>
        <w:t>______</w:t>
      </w:r>
      <w:r>
        <w:rPr>
          <w:rFonts w:ascii="宋体" w:hAnsi="宋体" w:eastAsia="宋体" w:cs="宋体"/>
          <w:color w:val="000000"/>
        </w:rPr>
        <w:t>（填“卡托普利”或“氯沙坦”）相似，可能的作用机制是</w:t>
      </w:r>
      <w:r>
        <w:rPr>
          <w:color w:val="000000"/>
        </w:rPr>
        <w:t>________________________</w:t>
      </w:r>
      <w:r>
        <w:rPr>
          <w:rFonts w:ascii="宋体" w:hAnsi="宋体" w:eastAsia="宋体" w:cs="宋体"/>
          <w:color w:val="000000"/>
        </w:rPr>
        <w:t>。</w:t>
      </w:r>
    </w:p>
    <w:p w14:paraId="4AA0A7F4">
      <w:pPr>
        <w:spacing w:line="360" w:lineRule="auto"/>
        <w:textAlignment w:val="center"/>
        <w:rPr>
          <w:color w:val="000000"/>
        </w:rPr>
      </w:pPr>
      <w:r>
        <w:rPr>
          <w:color w:val="2E75B6"/>
        </w:rPr>
        <w:t>【答案】</w:t>
      </w:r>
      <w:r>
        <w:rPr>
          <w:color w:val="000000"/>
        </w:rPr>
        <w:t>（1）</w:t>
      </w:r>
      <w:r>
        <w:rPr>
          <w:rFonts w:ascii="宋体" w:hAnsi="宋体" w:eastAsia="宋体" w:cs="宋体"/>
          <w:color w:val="000000"/>
        </w:rPr>
        <w:t>肾小管和集合管</w:t>
      </w:r>
      <w:r>
        <w:rPr>
          <w:color w:val="000000"/>
        </w:rPr>
        <w:t xml:space="preserve">    </w:t>
      </w:r>
    </w:p>
    <w:p w14:paraId="2270AE2B">
      <w:pPr>
        <w:spacing w:line="360" w:lineRule="auto"/>
        <w:textAlignment w:val="center"/>
        <w:rPr>
          <w:color w:val="000000"/>
        </w:rPr>
      </w:pPr>
      <w:r>
        <w:rPr>
          <w:color w:val="000000"/>
        </w:rPr>
        <w:t xml:space="preserve">（2）    ①. </w:t>
      </w:r>
      <w:r>
        <w:rPr>
          <w:rFonts w:ascii="宋体" w:hAnsi="宋体" w:eastAsia="宋体" w:cs="宋体"/>
          <w:color w:val="000000"/>
        </w:rPr>
        <w:t>神经—体液调节</w:t>
      </w:r>
      <w:r>
        <w:rPr>
          <w:color w:val="000000"/>
        </w:rPr>
        <w:t xml:space="preserve">    ②. </w:t>
      </w:r>
      <w:r>
        <w:rPr>
          <w:rFonts w:ascii="宋体" w:hAnsi="宋体" w:eastAsia="宋体" w:cs="宋体"/>
          <w:color w:val="000000"/>
        </w:rPr>
        <w:t>神经递质和血管紧张素Ⅱ</w:t>
      </w:r>
      <w:r>
        <w:rPr>
          <w:color w:val="000000"/>
        </w:rPr>
        <w:t xml:space="preserve">    </w:t>
      </w:r>
    </w:p>
    <w:p w14:paraId="6FB4CD7A">
      <w:pPr>
        <w:spacing w:line="360" w:lineRule="auto"/>
        <w:textAlignment w:val="center"/>
        <w:rPr>
          <w:color w:val="000000"/>
        </w:rPr>
      </w:pPr>
      <w:r>
        <w:rPr>
          <w:color w:val="000000"/>
        </w:rPr>
        <w:t xml:space="preserve">（3）    ①. </w:t>
      </w:r>
      <w:r>
        <w:rPr>
          <w:rFonts w:ascii="宋体" w:hAnsi="宋体" w:eastAsia="宋体" w:cs="宋体"/>
          <w:color w:val="000000"/>
        </w:rPr>
        <w:t>氯沙坦能阻滞血管紧张素Ⅱ与其受体发生特异性结合，血管紧张素Ⅱ因未被利用而不断积累，含量显著增加</w:t>
      </w:r>
      <w:r>
        <w:rPr>
          <w:color w:val="000000"/>
        </w:rPr>
        <w:t xml:space="preserve">    ②. </w:t>
      </w:r>
      <w:r>
        <w:rPr>
          <w:rFonts w:ascii="宋体" w:hAnsi="宋体" w:eastAsia="宋体" w:cs="宋体"/>
          <w:color w:val="000000"/>
        </w:rPr>
        <w:t>卡托普利</w:t>
      </w:r>
      <w:r>
        <w:rPr>
          <w:color w:val="000000"/>
        </w:rPr>
        <w:t xml:space="preserve">    ③. </w:t>
      </w:r>
      <w:r>
        <w:rPr>
          <w:rFonts w:ascii="宋体" w:hAnsi="宋体" w:eastAsia="宋体" w:cs="宋体"/>
          <w:color w:val="000000"/>
        </w:rPr>
        <w:t>通过抑制血管紧张素转化酶活性，使血管紧张素Ⅱ含量下降，最终起到降血压的作用</w:t>
      </w:r>
    </w:p>
    <w:p w14:paraId="323BF558">
      <w:pPr>
        <w:spacing w:line="360" w:lineRule="auto"/>
        <w:textAlignment w:val="center"/>
        <w:rPr>
          <w:color w:val="000000"/>
        </w:rPr>
      </w:pPr>
      <w:r>
        <w:rPr>
          <w:color w:val="2E75B6"/>
        </w:rPr>
        <w:t>【解析】</w:t>
      </w:r>
    </w:p>
    <w:p w14:paraId="159167F6">
      <w:pPr>
        <w:spacing w:line="360" w:lineRule="auto"/>
        <w:jc w:val="left"/>
        <w:textAlignment w:val="center"/>
        <w:rPr>
          <w:color w:val="000000"/>
        </w:rPr>
      </w:pPr>
      <w:r>
        <w:rPr>
          <w:color w:val="000000"/>
        </w:rPr>
        <w:t>【分析】题图分析：肾脏病变后，肾血流量减少，肾素分泌增加，血管紧张素增加，血管收缩，最终导致出现肾性高血压。</w:t>
      </w:r>
    </w:p>
    <w:p w14:paraId="7781D437">
      <w:pPr>
        <w:spacing w:line="360" w:lineRule="auto"/>
        <w:jc w:val="left"/>
        <w:textAlignment w:val="center"/>
        <w:rPr>
          <w:color w:val="000000"/>
        </w:rPr>
      </w:pPr>
      <w:r>
        <w:rPr>
          <w:color w:val="000000"/>
        </w:rPr>
        <w:t>【小问1详解】</w:t>
      </w:r>
    </w:p>
    <w:p w14:paraId="717857EB">
      <w:pPr>
        <w:spacing w:line="360" w:lineRule="auto"/>
        <w:jc w:val="left"/>
        <w:textAlignment w:val="center"/>
        <w:rPr>
          <w:color w:val="000000"/>
        </w:rPr>
      </w:pPr>
      <w:r>
        <w:rPr>
          <w:rFonts w:ascii="宋体" w:hAnsi="宋体" w:eastAsia="宋体" w:cs="宋体"/>
          <w:color w:val="000000"/>
        </w:rPr>
        <w:t>肾上腺皮质分泌醛固酮，可促进肾小管和集合管对</w:t>
      </w:r>
      <w:r>
        <w:rPr>
          <w:rFonts w:ascii="Times New Roman" w:hAnsi="Times New Roman" w:eastAsia="Times New Roman" w:cs="Times New Roman"/>
          <w:color w:val="000000"/>
        </w:rPr>
        <w:t>Na</w:t>
      </w:r>
      <w:r>
        <w:rPr>
          <w:color w:val="000000"/>
          <w:vertAlign w:val="superscript"/>
        </w:rPr>
        <w:t>+</w:t>
      </w:r>
      <w:r>
        <w:rPr>
          <w:rFonts w:ascii="宋体" w:hAnsi="宋体" w:eastAsia="宋体" w:cs="宋体"/>
          <w:color w:val="000000"/>
        </w:rPr>
        <w:t>的重吸收。</w:t>
      </w:r>
    </w:p>
    <w:p w14:paraId="103C742C">
      <w:pPr>
        <w:spacing w:line="360" w:lineRule="auto"/>
        <w:jc w:val="left"/>
        <w:textAlignment w:val="center"/>
        <w:rPr>
          <w:color w:val="000000"/>
        </w:rPr>
      </w:pPr>
      <w:r>
        <w:rPr>
          <w:color w:val="000000"/>
        </w:rPr>
        <w:t>【小问2详解】</w:t>
      </w:r>
    </w:p>
    <w:p w14:paraId="323278BF">
      <w:pPr>
        <w:spacing w:line="360" w:lineRule="auto"/>
        <w:jc w:val="left"/>
        <w:textAlignment w:val="center"/>
        <w:rPr>
          <w:color w:val="000000"/>
        </w:rPr>
      </w:pPr>
      <w:r>
        <w:rPr>
          <w:rFonts w:ascii="宋体" w:hAnsi="宋体" w:eastAsia="宋体" w:cs="宋体"/>
          <w:color w:val="000000"/>
        </w:rPr>
        <w:t>结合图示可以看出，图示血压的调节既有伸进提供的参与，也有激素参与，故是神经调节和体液调节共同作用的结果；图中显示，直接使外周血管收缩受交感神经系统的影响和激素的影响，故信号分子有神经递质和血管紧张素Ⅱ。</w:t>
      </w:r>
    </w:p>
    <w:p w14:paraId="5EEE63C3">
      <w:pPr>
        <w:spacing w:line="360" w:lineRule="auto"/>
        <w:jc w:val="left"/>
        <w:textAlignment w:val="center"/>
        <w:rPr>
          <w:color w:val="000000"/>
        </w:rPr>
      </w:pPr>
      <w:r>
        <w:rPr>
          <w:color w:val="000000"/>
        </w:rPr>
        <w:t>【小问3详解】</w:t>
      </w:r>
    </w:p>
    <w:p w14:paraId="633360E5">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组别</w:t>
      </w:r>
      <w:r>
        <w:rPr>
          <w:rFonts w:ascii="Times New Roman" w:hAnsi="Times New Roman" w:eastAsia="Times New Roman" w:cs="Times New Roman"/>
          <w:color w:val="000000"/>
        </w:rPr>
        <w:t>4</w:t>
      </w:r>
      <w:r>
        <w:rPr>
          <w:rFonts w:ascii="宋体" w:hAnsi="宋体" w:eastAsia="宋体" w:cs="宋体"/>
          <w:color w:val="000000"/>
        </w:rPr>
        <w:t>中氯沙坦是一种血管紧张素Ⅱ受体拮抗剂，根据激素的作用机理可推测，氯沙坦能阻滞血管紧张素Ⅱ与其受体发生特异性结合，无法被利用，从而导致血管紧张素Ⅱ不断积累，含量显著增加。</w:t>
      </w:r>
    </w:p>
    <w:p w14:paraId="7F27AD12">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研究结果表明，金鸡菊对血压调节的作用效果与卡托普利相似，因而可推测，其可能通过抑制血管紧张素转化酶活性，使血管紧张素Ⅱ含量下降，最终起到降血压的作用。</w:t>
      </w:r>
    </w:p>
    <w:p w14:paraId="2C57B9A2">
      <w:pPr>
        <w:spacing w:line="360" w:lineRule="auto"/>
        <w:jc w:val="left"/>
        <w:textAlignment w:val="center"/>
        <w:rPr>
          <w:color w:val="000000"/>
        </w:rPr>
      </w:pPr>
      <w:r>
        <w:rPr>
          <w:color w:val="000000"/>
        </w:rPr>
        <w:t xml:space="preserve">20. </w:t>
      </w:r>
      <w:r>
        <w:rPr>
          <w:rFonts w:ascii="宋体" w:hAnsi="宋体" w:eastAsia="宋体" w:cs="宋体"/>
          <w:color w:val="000000"/>
        </w:rPr>
        <w:t>植物在进化过程中对生物胁迫（如病原微生物侵染和动物取食等）形成了多种防御机制。</w:t>
      </w:r>
    </w:p>
    <w:p w14:paraId="666E50D2">
      <w:pPr>
        <w:spacing w:line="360" w:lineRule="auto"/>
        <w:jc w:val="left"/>
        <w:textAlignment w:val="center"/>
        <w:rPr>
          <w:color w:val="000000"/>
        </w:rPr>
      </w:pPr>
      <w:r>
        <w:rPr>
          <w:color w:val="000000"/>
        </w:rPr>
        <w:t>（1）</w:t>
      </w:r>
      <w:r>
        <w:rPr>
          <w:rFonts w:ascii="宋体" w:hAnsi="宋体" w:eastAsia="宋体" w:cs="宋体"/>
          <w:color w:val="000000"/>
        </w:rPr>
        <w:t>生物胁迫会诱导水杨酸合成。水杨酸是植物防御生物胁迫的一种核心激素，它是植物体产生的对生命活动具有</w:t>
      </w:r>
      <w:r>
        <w:rPr>
          <w:color w:val="000000"/>
        </w:rPr>
        <w:t>______</w:t>
      </w:r>
      <w:r>
        <w:rPr>
          <w:rFonts w:ascii="宋体" w:hAnsi="宋体" w:eastAsia="宋体" w:cs="宋体"/>
          <w:color w:val="000000"/>
        </w:rPr>
        <w:t>作用的微量有机物。水杨酸通过与其</w:t>
      </w:r>
      <w:r>
        <w:rPr>
          <w:color w:val="000000"/>
        </w:rPr>
        <w:t>______</w:t>
      </w:r>
      <w:r>
        <w:rPr>
          <w:rFonts w:ascii="宋体" w:hAnsi="宋体" w:eastAsia="宋体" w:cs="宋体"/>
          <w:color w:val="000000"/>
        </w:rPr>
        <w:t>结合传递信息，从而增强植物对生物胁迫的抗性。但是水杨酸作用还会抑制植物体的生长发育，因此不宜直接用于植物病虫害的生物防治。</w:t>
      </w:r>
    </w:p>
    <w:p w14:paraId="1515FC13">
      <w:pPr>
        <w:spacing w:line="360" w:lineRule="auto"/>
        <w:jc w:val="left"/>
        <w:textAlignment w:val="center"/>
        <w:rPr>
          <w:color w:val="000000"/>
        </w:rPr>
      </w:pPr>
      <w:r>
        <w:rPr>
          <w:color w:val="000000"/>
        </w:rPr>
        <w:t>（2）</w:t>
      </w:r>
      <w:r>
        <w:rPr>
          <w:rFonts w:ascii="宋体" w:hAnsi="宋体" w:eastAsia="宋体" w:cs="宋体"/>
          <w:color w:val="000000"/>
        </w:rPr>
        <w:t>为开发适宜的生物防治手段，研究者以拟南芥为材料，利用植物被昆虫取食后释放的一种气体成分——罗勒烯进行了相关研究。用罗勒烯分别处理野生型植株和水杨酸受体缺失突变体，一段时间后再进行病菌接种实验，然后检测植株中病菌数量，结果如图</w:t>
      </w:r>
      <w:r>
        <w:rPr>
          <w:rFonts w:ascii="Times New Roman" w:hAnsi="Times New Roman" w:eastAsia="Times New Roman" w:cs="Times New Roman"/>
          <w:color w:val="000000"/>
        </w:rPr>
        <w:t>1</w:t>
      </w:r>
      <w:r>
        <w:rPr>
          <w:rFonts w:ascii="宋体" w:hAnsi="宋体" w:eastAsia="宋体" w:cs="宋体"/>
          <w:color w:val="000000"/>
        </w:rPr>
        <w:t>所示。</w:t>
      </w:r>
    </w:p>
    <w:p w14:paraId="2210ABB8">
      <w:pPr>
        <w:spacing w:line="360" w:lineRule="auto"/>
        <w:jc w:val="left"/>
        <w:textAlignment w:val="center"/>
        <w:rPr>
          <w:color w:val="000000"/>
        </w:rPr>
      </w:pPr>
      <w:r>
        <w:rPr>
          <w:color w:val="000000"/>
        </w:rPr>
        <w:drawing>
          <wp:inline distT="0" distB="0" distL="114300" distR="114300">
            <wp:extent cx="4638675" cy="198120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638675" cy="1981200"/>
                    </a:xfrm>
                    <a:prstGeom prst="rect">
                      <a:avLst/>
                    </a:prstGeom>
                  </pic:spPr>
                </pic:pic>
              </a:graphicData>
            </a:graphic>
          </wp:inline>
        </w:drawing>
      </w:r>
    </w:p>
    <w:p w14:paraId="63C4F47C">
      <w:pPr>
        <w:spacing w:line="360" w:lineRule="auto"/>
        <w:jc w:val="left"/>
        <w:textAlignment w:val="center"/>
        <w:rPr>
          <w:color w:val="000000"/>
        </w:rPr>
      </w:pPr>
      <w:r>
        <w:rPr>
          <w:rFonts w:ascii="宋体" w:hAnsi="宋体" w:eastAsia="宋体" w:cs="宋体"/>
          <w:color w:val="000000"/>
        </w:rPr>
        <w:t>①图</w:t>
      </w:r>
      <w:r>
        <w:rPr>
          <w:rFonts w:ascii="Times New Roman" w:hAnsi="Times New Roman" w:eastAsia="Times New Roman" w:cs="Times New Roman"/>
          <w:color w:val="000000"/>
        </w:rPr>
        <w:t>1</w:t>
      </w:r>
      <w:r>
        <w:rPr>
          <w:rFonts w:ascii="宋体" w:hAnsi="宋体" w:eastAsia="宋体" w:cs="宋体"/>
          <w:color w:val="000000"/>
        </w:rPr>
        <w:t>实验结果显示，突变体对病菌的抗性</w:t>
      </w:r>
      <w:r>
        <w:rPr>
          <w:color w:val="000000"/>
        </w:rPr>
        <w:t>______</w:t>
      </w:r>
      <w:r>
        <w:rPr>
          <w:rFonts w:ascii="宋体" w:hAnsi="宋体" w:eastAsia="宋体" w:cs="宋体"/>
          <w:color w:val="000000"/>
        </w:rPr>
        <w:t>（填“高于”或“低于”）野生型植株。请结合第（</w:t>
      </w:r>
      <w:r>
        <w:rPr>
          <w:rFonts w:ascii="Times New Roman" w:hAnsi="Times New Roman" w:eastAsia="Times New Roman" w:cs="Times New Roman"/>
          <w:color w:val="000000"/>
        </w:rPr>
        <w:t>1</w:t>
      </w:r>
      <w:r>
        <w:rPr>
          <w:rFonts w:ascii="宋体" w:hAnsi="宋体" w:eastAsia="宋体" w:cs="宋体"/>
          <w:color w:val="000000"/>
        </w:rPr>
        <w:t>）小题信息分析其中的原因是</w:t>
      </w:r>
      <w:r>
        <w:rPr>
          <w:color w:val="000000"/>
        </w:rPr>
        <w:t>______________________________</w:t>
      </w:r>
      <w:r>
        <w:rPr>
          <w:rFonts w:ascii="宋体" w:hAnsi="宋体" w:eastAsia="宋体" w:cs="宋体"/>
          <w:color w:val="000000"/>
        </w:rPr>
        <w:t>。</w:t>
      </w:r>
    </w:p>
    <w:p w14:paraId="7DCABCD0">
      <w:pPr>
        <w:spacing w:line="360" w:lineRule="auto"/>
        <w:jc w:val="left"/>
        <w:textAlignment w:val="center"/>
        <w:rPr>
          <w:color w:val="000000"/>
        </w:rPr>
      </w:pPr>
      <w:r>
        <w:rPr>
          <w:rFonts w:ascii="宋体" w:hAnsi="宋体" w:eastAsia="宋体" w:cs="宋体"/>
          <w:color w:val="000000"/>
        </w:rPr>
        <w:t>②实验结果还表明，罗勒烯能够增强植株对病菌的抗性，且该作用不必依赖于水杨酸。依据是</w:t>
      </w:r>
      <w:r>
        <w:rPr>
          <w:color w:val="000000"/>
        </w:rPr>
        <w:t>______</w:t>
      </w:r>
      <w:r>
        <w:rPr>
          <w:rFonts w:ascii="宋体" w:hAnsi="宋体" w:eastAsia="宋体" w:cs="宋体"/>
          <w:color w:val="000000"/>
        </w:rPr>
        <w:t>。</w:t>
      </w:r>
    </w:p>
    <w:p w14:paraId="1C318665">
      <w:pPr>
        <w:spacing w:line="360" w:lineRule="auto"/>
        <w:jc w:val="left"/>
        <w:textAlignment w:val="center"/>
        <w:rPr>
          <w:color w:val="000000"/>
        </w:rPr>
      </w:pPr>
      <w:r>
        <w:rPr>
          <w:color w:val="000000"/>
        </w:rPr>
        <w:t>（3）</w:t>
      </w:r>
      <w:r>
        <w:rPr>
          <w:rFonts w:ascii="Times New Roman" w:hAnsi="Times New Roman" w:eastAsia="Times New Roman" w:cs="Times New Roman"/>
          <w:color w:val="000000"/>
        </w:rPr>
        <w:t>RP1</w:t>
      </w:r>
      <w:r>
        <w:rPr>
          <w:rFonts w:ascii="宋体" w:hAnsi="宋体" w:eastAsia="宋体" w:cs="宋体"/>
          <w:color w:val="000000"/>
        </w:rPr>
        <w:t>是一种由</w:t>
      </w:r>
      <w:r>
        <w:rPr>
          <w:rFonts w:ascii="Times New Roman" w:hAnsi="Times New Roman" w:eastAsia="Times New Roman" w:cs="Times New Roman"/>
          <w:color w:val="000000"/>
        </w:rPr>
        <w:t>RP1</w:t>
      </w:r>
      <w:r>
        <w:rPr>
          <w:rFonts w:ascii="宋体" w:hAnsi="宋体" w:eastAsia="宋体" w:cs="宋体"/>
          <w:color w:val="000000"/>
        </w:rPr>
        <w:t>基因编码的蛋白质，在植物对生物胁迫的防御中起着重要作用。为探究罗勒烯的作用机制，研究者在第（</w:t>
      </w:r>
      <w:r>
        <w:rPr>
          <w:rFonts w:ascii="Times New Roman" w:hAnsi="Times New Roman" w:eastAsia="Times New Roman" w:cs="Times New Roman"/>
          <w:color w:val="000000"/>
        </w:rPr>
        <w:t>2</w:t>
      </w:r>
      <w:r>
        <w:rPr>
          <w:rFonts w:ascii="宋体" w:hAnsi="宋体" w:eastAsia="宋体" w:cs="宋体"/>
          <w:color w:val="000000"/>
        </w:rPr>
        <w:t>）小题实验的基础上，检测了相应植株中</w:t>
      </w:r>
      <w:r>
        <w:rPr>
          <w:rFonts w:ascii="Times New Roman" w:hAnsi="Times New Roman" w:eastAsia="Times New Roman" w:cs="Times New Roman"/>
          <w:color w:val="000000"/>
        </w:rPr>
        <w:t>RP1</w:t>
      </w:r>
      <w:r>
        <w:rPr>
          <w:rFonts w:ascii="宋体" w:hAnsi="宋体" w:eastAsia="宋体" w:cs="宋体"/>
          <w:color w:val="000000"/>
        </w:rPr>
        <w:t>基因的表达量，结果如图</w:t>
      </w:r>
      <w:r>
        <w:rPr>
          <w:rFonts w:ascii="Times New Roman" w:hAnsi="Times New Roman" w:eastAsia="Times New Roman" w:cs="Times New Roman"/>
          <w:color w:val="000000"/>
        </w:rPr>
        <w:t>2</w:t>
      </w:r>
      <w:r>
        <w:rPr>
          <w:rFonts w:ascii="宋体" w:hAnsi="宋体" w:eastAsia="宋体" w:cs="宋体"/>
          <w:color w:val="000000"/>
        </w:rPr>
        <w:t>所示。</w:t>
      </w:r>
    </w:p>
    <w:p w14:paraId="6124CFF3">
      <w:pPr>
        <w:spacing w:line="360" w:lineRule="auto"/>
        <w:jc w:val="left"/>
        <w:textAlignment w:val="center"/>
        <w:rPr>
          <w:color w:val="000000"/>
        </w:rPr>
      </w:pPr>
      <w:r>
        <w:rPr>
          <w:color w:val="000000"/>
        </w:rPr>
        <w:drawing>
          <wp:inline distT="0" distB="0" distL="114300" distR="114300">
            <wp:extent cx="4295775" cy="196215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4295775" cy="1962150"/>
                    </a:xfrm>
                    <a:prstGeom prst="rect">
                      <a:avLst/>
                    </a:prstGeom>
                  </pic:spPr>
                </pic:pic>
              </a:graphicData>
            </a:graphic>
          </wp:inline>
        </w:drawing>
      </w:r>
    </w:p>
    <w:p w14:paraId="2B355B82">
      <w:pPr>
        <w:spacing w:line="360" w:lineRule="auto"/>
        <w:jc w:val="left"/>
        <w:textAlignment w:val="center"/>
        <w:rPr>
          <w:color w:val="000000"/>
        </w:rPr>
      </w:pPr>
      <w:r>
        <w:rPr>
          <w:rFonts w:ascii="宋体" w:hAnsi="宋体" w:eastAsia="宋体" w:cs="宋体"/>
          <w:color w:val="000000"/>
        </w:rPr>
        <w:t>结合上述各实验数据分析，下列推测合理的是</w:t>
      </w:r>
      <w:r>
        <w:rPr>
          <w:rFonts w:ascii="Times New Roman" w:hAnsi="Times New Roman" w:eastAsia="Times New Roman" w:cs="Times New Roman"/>
          <w:color w:val="000000"/>
        </w:rPr>
        <w:t>______</w:t>
      </w:r>
      <w:r>
        <w:rPr>
          <w:rFonts w:ascii="宋体" w:hAnsi="宋体" w:eastAsia="宋体" w:cs="宋体"/>
          <w:color w:val="000000"/>
        </w:rPr>
        <w:t>。</w:t>
      </w:r>
    </w:p>
    <w:p w14:paraId="2340FD96">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RP1</w:t>
      </w:r>
      <w:r>
        <w:rPr>
          <w:rFonts w:ascii="宋体" w:hAnsi="宋体" w:eastAsia="宋体" w:cs="宋体"/>
          <w:color w:val="000000"/>
        </w:rPr>
        <w:t>蛋白参与植物对病菌的防御应答，其含量的提高能够增强植物的抗病能力</w:t>
      </w:r>
    </w:p>
    <w:p w14:paraId="3674F476">
      <w:pPr>
        <w:spacing w:line="360" w:lineRule="auto"/>
        <w:jc w:val="left"/>
        <w:textAlignment w:val="center"/>
        <w:rPr>
          <w:color w:val="000000"/>
        </w:rPr>
      </w:pPr>
      <w:r>
        <w:rPr>
          <w:color w:val="000000"/>
        </w:rPr>
        <w:t xml:space="preserve">B. </w:t>
      </w:r>
      <w:r>
        <w:rPr>
          <w:rFonts w:ascii="宋体" w:hAnsi="宋体" w:eastAsia="宋体" w:cs="宋体"/>
          <w:color w:val="000000"/>
        </w:rPr>
        <w:t>罗勒烯处理能够直接引发植物产生全面的防御反应，从而增强植物对生物胁迫的防御应答</w:t>
      </w:r>
    </w:p>
    <w:p w14:paraId="65A84AA1">
      <w:pPr>
        <w:spacing w:line="360" w:lineRule="auto"/>
        <w:jc w:val="left"/>
        <w:textAlignment w:val="center"/>
        <w:rPr>
          <w:color w:val="000000"/>
        </w:rPr>
      </w:pPr>
      <w:r>
        <w:rPr>
          <w:color w:val="000000"/>
        </w:rPr>
        <w:t xml:space="preserve">C. </w:t>
      </w:r>
      <w:r>
        <w:rPr>
          <w:rFonts w:ascii="宋体" w:hAnsi="宋体" w:eastAsia="宋体" w:cs="宋体"/>
          <w:color w:val="000000"/>
        </w:rPr>
        <w:t>以上实验结果还不能说明罗勒烯可以替代水杨酸用于植物病虫害的生物防治</w:t>
      </w:r>
    </w:p>
    <w:p w14:paraId="1A1C60FE">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调节</w:t>
      </w:r>
      <w:r>
        <w:rPr>
          <w:color w:val="000000"/>
        </w:rPr>
        <w:t xml:space="preserve">    ②. </w:t>
      </w:r>
      <w:r>
        <w:rPr>
          <w:rFonts w:ascii="宋体" w:hAnsi="宋体" w:eastAsia="宋体" w:cs="宋体"/>
          <w:color w:val="000000"/>
        </w:rPr>
        <w:t>特异性受体</w:t>
      </w:r>
      <w:r>
        <w:rPr>
          <w:color w:val="000000"/>
        </w:rPr>
        <w:t xml:space="preserve">    </w:t>
      </w:r>
    </w:p>
    <w:p w14:paraId="644E48A7">
      <w:pPr>
        <w:spacing w:line="360" w:lineRule="auto"/>
        <w:textAlignment w:val="center"/>
        <w:rPr>
          <w:color w:val="000000"/>
        </w:rPr>
      </w:pPr>
      <w:r>
        <w:rPr>
          <w:color w:val="000000"/>
        </w:rPr>
        <w:t xml:space="preserve">（2）    ①. </w:t>
      </w:r>
      <w:r>
        <w:rPr>
          <w:rFonts w:ascii="宋体" w:hAnsi="宋体" w:eastAsia="宋体" w:cs="宋体"/>
          <w:color w:val="000000"/>
        </w:rPr>
        <w:t>低于</w:t>
      </w:r>
      <w:r>
        <w:rPr>
          <w:color w:val="000000"/>
        </w:rPr>
        <w:t xml:space="preserve">    ②. </w:t>
      </w:r>
      <w:r>
        <w:rPr>
          <w:rFonts w:ascii="宋体" w:hAnsi="宋体" w:eastAsia="宋体" w:cs="宋体"/>
          <w:color w:val="000000"/>
        </w:rPr>
        <w:t>水杨酸是植物防御生物胁迫的一种核心激素，该突变体缺乏水杨酸受体，导致病菌感染诱导合成的水杨酸无法发挥作用，因此突变体对病菌的抗性低于野生型植株</w:t>
      </w:r>
      <w:r>
        <w:rPr>
          <w:color w:val="000000"/>
        </w:rPr>
        <w:t xml:space="preserve">    ③. </w:t>
      </w:r>
      <w:r>
        <w:rPr>
          <w:rFonts w:ascii="宋体" w:hAnsi="宋体" w:eastAsia="宋体" w:cs="宋体"/>
          <w:color w:val="000000"/>
        </w:rPr>
        <w:t>野生型</w:t>
      </w:r>
      <w:r>
        <w:rPr>
          <w:rFonts w:ascii="Times New Roman" w:hAnsi="Times New Roman" w:eastAsia="Times New Roman" w:cs="Times New Roman"/>
          <w:color w:val="000000"/>
        </w:rPr>
        <w:t>+</w:t>
      </w:r>
      <w:r>
        <w:rPr>
          <w:rFonts w:ascii="宋体" w:hAnsi="宋体" w:eastAsia="宋体" w:cs="宋体"/>
          <w:color w:val="000000"/>
        </w:rPr>
        <w:t>罗勒烯</w:t>
      </w:r>
      <w:r>
        <w:rPr>
          <w:rFonts w:ascii="Times New Roman" w:hAnsi="Times New Roman" w:eastAsia="Times New Roman" w:cs="Times New Roman"/>
          <w:color w:val="000000"/>
        </w:rPr>
        <w:t>+</w:t>
      </w:r>
      <w:r>
        <w:rPr>
          <w:rFonts w:ascii="宋体" w:hAnsi="宋体" w:eastAsia="宋体" w:cs="宋体"/>
          <w:color w:val="000000"/>
        </w:rPr>
        <w:t>病菌组的病菌数量少于野生型</w:t>
      </w:r>
      <w:r>
        <w:rPr>
          <w:rFonts w:ascii="Times New Roman" w:hAnsi="Times New Roman" w:eastAsia="Times New Roman" w:cs="Times New Roman"/>
          <w:color w:val="000000"/>
        </w:rPr>
        <w:t>+</w:t>
      </w:r>
      <w:r>
        <w:rPr>
          <w:rFonts w:ascii="宋体" w:hAnsi="宋体" w:eastAsia="宋体" w:cs="宋体"/>
          <w:color w:val="000000"/>
        </w:rPr>
        <w:t>病菌组，且突变体</w:t>
      </w:r>
      <w:r>
        <w:rPr>
          <w:rFonts w:ascii="Times New Roman" w:hAnsi="Times New Roman" w:eastAsia="Times New Roman" w:cs="Times New Roman"/>
          <w:color w:val="000000"/>
        </w:rPr>
        <w:t>+</w:t>
      </w:r>
      <w:r>
        <w:rPr>
          <w:rFonts w:ascii="宋体" w:hAnsi="宋体" w:eastAsia="宋体" w:cs="宋体"/>
          <w:color w:val="000000"/>
        </w:rPr>
        <w:t>罗勒烯</w:t>
      </w:r>
      <w:r>
        <w:rPr>
          <w:rFonts w:ascii="Times New Roman" w:hAnsi="Times New Roman" w:eastAsia="Times New Roman" w:cs="Times New Roman"/>
          <w:color w:val="000000"/>
        </w:rPr>
        <w:t>+</w:t>
      </w:r>
      <w:r>
        <w:rPr>
          <w:rFonts w:ascii="宋体" w:hAnsi="宋体" w:eastAsia="宋体" w:cs="宋体"/>
          <w:color w:val="000000"/>
        </w:rPr>
        <w:t>病菌组的病菌数量少于突变体</w:t>
      </w:r>
      <w:r>
        <w:rPr>
          <w:rFonts w:ascii="Times New Roman" w:hAnsi="Times New Roman" w:eastAsia="Times New Roman" w:cs="Times New Roman"/>
          <w:color w:val="000000"/>
        </w:rPr>
        <w:t>+</w:t>
      </w:r>
      <w:r>
        <w:rPr>
          <w:rFonts w:ascii="宋体" w:hAnsi="宋体" w:eastAsia="宋体" w:cs="宋体"/>
          <w:color w:val="000000"/>
        </w:rPr>
        <w:t>病菌组</w:t>
      </w:r>
      <w:r>
        <w:rPr>
          <w:color w:val="000000"/>
        </w:rPr>
        <w:t xml:space="preserve">    （3）AC</w:t>
      </w:r>
    </w:p>
    <w:p w14:paraId="14FE0601">
      <w:pPr>
        <w:spacing w:line="360" w:lineRule="auto"/>
        <w:textAlignment w:val="center"/>
        <w:rPr>
          <w:color w:val="000000"/>
        </w:rPr>
      </w:pPr>
      <w:r>
        <w:rPr>
          <w:color w:val="2E75B6"/>
        </w:rPr>
        <w:t>【解析】</w:t>
      </w:r>
    </w:p>
    <w:p w14:paraId="3E1A57EC">
      <w:pPr>
        <w:spacing w:line="360" w:lineRule="auto"/>
        <w:jc w:val="left"/>
        <w:textAlignment w:val="center"/>
        <w:rPr>
          <w:color w:val="000000"/>
        </w:rPr>
      </w:pPr>
      <w:r>
        <w:rPr>
          <w:color w:val="000000"/>
        </w:rPr>
        <w:t>【分析】根据图1可知，野生型+罗勒烯+病菌组的病菌数量少于野生型+病菌组，且突变体+罗勒烯+病菌组的病菌数量少于突变体+病菌组；根据图2可知，各组RP1基因的表达量从大到小依次是：野生型+罗勒烯+病菌组、野生型+病菌组、野生型+罗勒烯组、野生型组。</w:t>
      </w:r>
    </w:p>
    <w:p w14:paraId="036D6D2C">
      <w:pPr>
        <w:spacing w:line="360" w:lineRule="auto"/>
        <w:jc w:val="left"/>
        <w:textAlignment w:val="center"/>
        <w:rPr>
          <w:color w:val="000000"/>
        </w:rPr>
      </w:pPr>
      <w:r>
        <w:rPr>
          <w:color w:val="000000"/>
        </w:rPr>
        <w:t>【小问1详解】</w:t>
      </w:r>
    </w:p>
    <w:p w14:paraId="272D6D68">
      <w:pPr>
        <w:spacing w:line="360" w:lineRule="auto"/>
        <w:jc w:val="left"/>
        <w:textAlignment w:val="center"/>
        <w:rPr>
          <w:color w:val="000000"/>
        </w:rPr>
      </w:pPr>
      <w:r>
        <w:rPr>
          <w:color w:val="000000"/>
        </w:rPr>
        <w:t>由植物体内产生，能从产生部位运送到作用部位，具有调节作用，对植物的生长发育有显著影响的微量有机物，叫作植物激素；水杨酸通过与细胞膜上的特异性受体结合传递信息。</w:t>
      </w:r>
    </w:p>
    <w:p w14:paraId="20BAAD86">
      <w:pPr>
        <w:spacing w:line="360" w:lineRule="auto"/>
        <w:jc w:val="left"/>
        <w:textAlignment w:val="center"/>
        <w:rPr>
          <w:color w:val="000000"/>
        </w:rPr>
      </w:pPr>
      <w:r>
        <w:rPr>
          <w:color w:val="000000"/>
        </w:rPr>
        <w:t>【小问2详解】</w:t>
      </w:r>
    </w:p>
    <w:p w14:paraId="0C20B87C">
      <w:pPr>
        <w:spacing w:line="360" w:lineRule="auto"/>
        <w:jc w:val="left"/>
        <w:textAlignment w:val="center"/>
        <w:rPr>
          <w:color w:val="000000"/>
        </w:rPr>
      </w:pPr>
      <w:r>
        <w:rPr>
          <w:color w:val="000000"/>
        </w:rPr>
        <w:t>①由图可知，突变体中病菌的含量高于野生型组，故推测突变体对病菌的抗性低于野生型植株。可能是由于水杨酸是植物防御生物胁迫的一种核心激素，该突变体缺乏水杨酸受体，导致病菌感染诱导合成的水杨酸无法发挥作用，因此突变体对病菌的抗性低于野生型植株。②根据野生型+罗勒烯+病菌组的病菌数量少于野生型+病菌组，且突变体+罗勒烯+病菌组的病菌数量少于突变体+病菌组可知，罗勒烯能够增强植株对病菌的抗性，且该作用不必依赖于水杨酸。</w:t>
      </w:r>
    </w:p>
    <w:p w14:paraId="203FA3FE">
      <w:pPr>
        <w:spacing w:line="360" w:lineRule="auto"/>
        <w:jc w:val="left"/>
        <w:textAlignment w:val="center"/>
        <w:rPr>
          <w:color w:val="000000"/>
        </w:rPr>
      </w:pPr>
      <w:r>
        <w:rPr>
          <w:color w:val="000000"/>
        </w:rPr>
        <w:t>【小问3详解】</w:t>
      </w:r>
    </w:p>
    <w:p w14:paraId="34E5EC6F">
      <w:pPr>
        <w:spacing w:line="360" w:lineRule="auto"/>
        <w:jc w:val="left"/>
        <w:textAlignment w:val="center"/>
        <w:rPr>
          <w:color w:val="000000"/>
        </w:rPr>
      </w:pPr>
      <w:r>
        <w:rPr>
          <w:color w:val="000000"/>
        </w:rPr>
        <w:t>A、根据图1可知，罗勒烯处理组，病菌含量较少，根据图2，罗勒烯处理组RP1基因的表达量较大，说明RP1蛋白参与植物对病菌的防御应答，其含量的提高能够增强植物的抗病能力，A正确；</w:t>
      </w:r>
    </w:p>
    <w:p w14:paraId="723C3884">
      <w:pPr>
        <w:spacing w:line="360" w:lineRule="auto"/>
        <w:jc w:val="left"/>
        <w:textAlignment w:val="center"/>
        <w:rPr>
          <w:color w:val="000000"/>
        </w:rPr>
      </w:pPr>
      <w:r>
        <w:rPr>
          <w:color w:val="000000"/>
        </w:rPr>
        <w:t>B、罗勒烯处理不能直接引发植物产生全面的防御反应，其通过诱导相关基因的表达来增强植物对生物胁迫的防御应答，B错误；</w:t>
      </w:r>
    </w:p>
    <w:p w14:paraId="5BA102F6">
      <w:pPr>
        <w:spacing w:line="360" w:lineRule="auto"/>
        <w:jc w:val="left"/>
        <w:textAlignment w:val="center"/>
        <w:rPr>
          <w:color w:val="000000"/>
        </w:rPr>
      </w:pPr>
      <w:r>
        <w:rPr>
          <w:color w:val="000000"/>
        </w:rPr>
        <w:t>C、罗勒烯适宜用于大棚中植物病虫害的防治的理由应包括在植物遭受生物胁迫之前使用罗勒烯处理，既能增强植物在受生物胁迫之后的防御应答反应，又不影响植物在遭受生物胁迫之前的正常生长发育。实验数据未说明罗勒烯对植物正常生长发育的影响，C正确。</w:t>
      </w:r>
    </w:p>
    <w:p w14:paraId="31445F97">
      <w:pPr>
        <w:spacing w:line="360" w:lineRule="auto"/>
        <w:jc w:val="left"/>
        <w:textAlignment w:val="center"/>
        <w:rPr>
          <w:color w:val="000000"/>
        </w:rPr>
      </w:pPr>
      <w:r>
        <w:rPr>
          <w:color w:val="000000"/>
        </w:rPr>
        <w:t>故选AC。</w:t>
      </w:r>
    </w:p>
    <w:p w14:paraId="1D52FC52">
      <w:pPr>
        <w:spacing w:line="360" w:lineRule="auto"/>
        <w:jc w:val="left"/>
        <w:textAlignment w:val="center"/>
        <w:rPr>
          <w:color w:val="000000"/>
        </w:rPr>
      </w:pPr>
      <w:r>
        <w:rPr>
          <w:color w:val="000000"/>
        </w:rPr>
        <w:t xml:space="preserve">21. </w:t>
      </w:r>
      <w:r>
        <w:rPr>
          <w:rFonts w:ascii="宋体" w:hAnsi="宋体" w:eastAsia="宋体" w:cs="宋体"/>
          <w:color w:val="000000"/>
        </w:rPr>
        <w:t>研究发现，草原中的啮齿动物有许多种类，它们和蚂蚁都以植物的种子为食，啮齿动物喜欢取食大粒种子，蚂蚁偏爱小粒种子。为了研究啮齿动物和蚂蚁的种群动态，某科研小组在某区域进行了多年的调查研究，相关结果如图所示。请回答下列问题：</w:t>
      </w:r>
    </w:p>
    <w:p w14:paraId="6A988FA9">
      <w:pPr>
        <w:spacing w:line="360" w:lineRule="auto"/>
        <w:jc w:val="left"/>
        <w:textAlignment w:val="center"/>
        <w:rPr>
          <w:color w:val="000000"/>
        </w:rPr>
      </w:pPr>
      <w:r>
        <w:rPr>
          <w:color w:val="000000"/>
        </w:rPr>
        <w:drawing>
          <wp:inline distT="0" distB="0" distL="114300" distR="114300">
            <wp:extent cx="5124450" cy="1704975"/>
            <wp:effectExtent l="0" t="0" r="0"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5124450" cy="1704975"/>
                    </a:xfrm>
                    <a:prstGeom prst="rect">
                      <a:avLst/>
                    </a:prstGeom>
                  </pic:spPr>
                </pic:pic>
              </a:graphicData>
            </a:graphic>
          </wp:inline>
        </w:drawing>
      </w:r>
    </w:p>
    <w:p w14:paraId="66C57D1A">
      <w:pPr>
        <w:spacing w:line="360" w:lineRule="auto"/>
        <w:jc w:val="left"/>
        <w:textAlignment w:val="center"/>
        <w:rPr>
          <w:color w:val="000000"/>
        </w:rPr>
      </w:pPr>
      <w:r>
        <w:rPr>
          <w:color w:val="000000"/>
        </w:rPr>
        <w:t>（1）</w:t>
      </w:r>
      <w:r>
        <w:rPr>
          <w:rFonts w:ascii="宋体" w:hAnsi="宋体" w:eastAsia="宋体" w:cs="宋体"/>
          <w:color w:val="000000"/>
        </w:rPr>
        <w:t>对种群密度调查研究有多种方法，在调查草原中分布范围较小、个体较大的种群时，可以采用</w:t>
      </w:r>
      <w:r>
        <w:rPr>
          <w:color w:val="000000"/>
        </w:rPr>
        <w:t>______</w:t>
      </w:r>
      <w:r>
        <w:rPr>
          <w:rFonts w:ascii="宋体" w:hAnsi="宋体" w:eastAsia="宋体" w:cs="宋体"/>
          <w:color w:val="000000"/>
        </w:rPr>
        <w:t>的方法。</w:t>
      </w:r>
    </w:p>
    <w:p w14:paraId="6A89C5AD">
      <w:pPr>
        <w:spacing w:line="360" w:lineRule="auto"/>
        <w:jc w:val="left"/>
        <w:textAlignment w:val="center"/>
        <w:rPr>
          <w:color w:val="000000"/>
        </w:rPr>
      </w:pPr>
      <w:r>
        <w:rPr>
          <w:color w:val="000000"/>
        </w:rPr>
        <w:t>（2）</w:t>
      </w:r>
      <w:r>
        <w:rPr>
          <w:rFonts w:ascii="宋体" w:hAnsi="宋体" w:eastAsia="宋体" w:cs="宋体"/>
          <w:color w:val="000000"/>
        </w:rPr>
        <w:t>调查蚂蚁种群密度一般采用样方法，在选取样方时除要做到随机取样外，还要考虑</w:t>
      </w:r>
      <w:r>
        <w:rPr>
          <w:color w:val="000000"/>
        </w:rPr>
        <w:t>______</w:t>
      </w:r>
      <w:r>
        <w:rPr>
          <w:rFonts w:ascii="宋体" w:hAnsi="宋体" w:eastAsia="宋体" w:cs="宋体"/>
          <w:color w:val="000000"/>
        </w:rPr>
        <w:t>（答出两点）。</w:t>
      </w:r>
    </w:p>
    <w:p w14:paraId="69A2602F">
      <w:pPr>
        <w:spacing w:line="360" w:lineRule="auto"/>
        <w:jc w:val="left"/>
        <w:textAlignment w:val="center"/>
        <w:rPr>
          <w:color w:val="000000"/>
        </w:rPr>
      </w:pPr>
      <w:r>
        <w:rPr>
          <w:color w:val="000000"/>
        </w:rPr>
        <w:t>（3）</w:t>
      </w:r>
      <w:r>
        <w:rPr>
          <w:rFonts w:ascii="宋体" w:hAnsi="宋体" w:eastAsia="宋体" w:cs="宋体"/>
          <w:color w:val="000000"/>
        </w:rPr>
        <w:t>图</w:t>
      </w:r>
      <w:r>
        <w:rPr>
          <w:rFonts w:ascii="Times New Roman" w:hAnsi="Times New Roman" w:eastAsia="Times New Roman" w:cs="Times New Roman"/>
          <w:color w:val="000000"/>
        </w:rPr>
        <w:t>1</w:t>
      </w:r>
      <w:r>
        <w:rPr>
          <w:rFonts w:ascii="宋体" w:hAnsi="宋体" w:eastAsia="宋体" w:cs="宋体"/>
          <w:color w:val="000000"/>
        </w:rPr>
        <w:t>表示该地区某种啮齿动物出生率和死亡率的比值变化（</w:t>
      </w:r>
      <w:r>
        <w:rPr>
          <w:rFonts w:ascii="Times New Roman" w:hAnsi="Times New Roman" w:eastAsia="Times New Roman" w:cs="Times New Roman"/>
          <w:color w:val="000000"/>
        </w:rPr>
        <w:t>R=</w:t>
      </w:r>
      <w:r>
        <w:rPr>
          <w:rFonts w:ascii="宋体" w:hAnsi="宋体" w:eastAsia="宋体" w:cs="宋体"/>
          <w:color w:val="000000"/>
        </w:rPr>
        <w:t>出生率</w:t>
      </w:r>
      <w:r>
        <w:rPr>
          <w:rFonts w:ascii="Times New Roman" w:hAnsi="Times New Roman" w:eastAsia="Times New Roman" w:cs="Times New Roman"/>
          <w:color w:val="000000"/>
        </w:rPr>
        <w:t>/</w:t>
      </w:r>
      <w:r>
        <w:rPr>
          <w:rFonts w:ascii="宋体" w:hAnsi="宋体" w:eastAsia="宋体" w:cs="宋体"/>
          <w:color w:val="000000"/>
        </w:rPr>
        <w:t>死亡率），</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段时间该种群数量变化最可能是</w:t>
      </w:r>
      <w:r>
        <w:rPr>
          <w:color w:val="000000"/>
        </w:rPr>
        <w:t>______</w:t>
      </w:r>
      <w:r>
        <w:rPr>
          <w:rFonts w:ascii="宋体" w:hAnsi="宋体" w:eastAsia="宋体" w:cs="宋体"/>
          <w:color w:val="000000"/>
        </w:rPr>
        <w:t>。如果在</w:t>
      </w:r>
      <w:r>
        <w:rPr>
          <w:rFonts w:ascii="Times New Roman" w:hAnsi="Times New Roman" w:eastAsia="Times New Roman" w:cs="Times New Roman"/>
          <w:color w:val="000000"/>
        </w:rPr>
        <w:t>d</w:t>
      </w:r>
      <w:r>
        <w:rPr>
          <w:rFonts w:ascii="宋体" w:hAnsi="宋体" w:eastAsia="宋体" w:cs="宋体"/>
          <w:color w:val="000000"/>
        </w:rPr>
        <w:t>时间，少量该种啮齿动物从其他地区迁入该地区，则这种动物在该地区的</w:t>
      </w:r>
      <w:r>
        <w:rPr>
          <w:rFonts w:ascii="Times New Roman" w:hAnsi="Times New Roman" w:eastAsia="Times New Roman" w:cs="Times New Roman"/>
          <w:color w:val="000000"/>
        </w:rPr>
        <w:t>K</w:t>
      </w:r>
      <w:r>
        <w:rPr>
          <w:rFonts w:ascii="宋体" w:hAnsi="宋体" w:eastAsia="宋体" w:cs="宋体"/>
          <w:color w:val="000000"/>
        </w:rPr>
        <w:t>值将</w:t>
      </w:r>
      <w:r>
        <w:rPr>
          <w:color w:val="000000"/>
        </w:rPr>
        <w:t>______</w:t>
      </w:r>
      <w:r>
        <w:rPr>
          <w:rFonts w:ascii="宋体" w:hAnsi="宋体" w:eastAsia="宋体" w:cs="宋体"/>
          <w:color w:val="000000"/>
        </w:rPr>
        <w:t>（填“增大”“减小”或“基本不变”），原因是</w:t>
      </w:r>
      <w:r>
        <w:rPr>
          <w:color w:val="000000"/>
        </w:rPr>
        <w:t>________________________</w:t>
      </w:r>
      <w:r>
        <w:rPr>
          <w:rFonts w:ascii="宋体" w:hAnsi="宋体" w:eastAsia="宋体" w:cs="宋体"/>
          <w:color w:val="000000"/>
        </w:rPr>
        <w:t>。</w:t>
      </w:r>
    </w:p>
    <w:p w14:paraId="38A55E59">
      <w:pPr>
        <w:spacing w:line="360" w:lineRule="auto"/>
        <w:jc w:val="left"/>
        <w:textAlignment w:val="center"/>
        <w:rPr>
          <w:color w:val="000000"/>
        </w:rPr>
      </w:pPr>
      <w:r>
        <w:rPr>
          <w:color w:val="000000"/>
        </w:rPr>
        <w:t>（4）</w:t>
      </w:r>
      <w:r>
        <w:rPr>
          <w:rFonts w:ascii="宋体" w:hAnsi="宋体" w:eastAsia="宋体" w:cs="宋体"/>
          <w:color w:val="000000"/>
        </w:rPr>
        <w:t>图</w:t>
      </w:r>
      <w:r>
        <w:rPr>
          <w:rFonts w:ascii="Times New Roman" w:hAnsi="Times New Roman" w:eastAsia="Times New Roman" w:cs="Times New Roman"/>
          <w:color w:val="000000"/>
        </w:rPr>
        <w:t>2</w:t>
      </w:r>
      <w:r>
        <w:rPr>
          <w:rFonts w:ascii="宋体" w:hAnsi="宋体" w:eastAsia="宋体" w:cs="宋体"/>
          <w:color w:val="000000"/>
        </w:rPr>
        <w:t>是啮齿动物和蚂蚁这两类动物的数量关系图，据图可知，从第</w:t>
      </w:r>
      <w:r>
        <w:rPr>
          <w:rFonts w:ascii="Times New Roman" w:hAnsi="Times New Roman" w:eastAsia="Times New Roman" w:cs="Times New Roman"/>
          <w:color w:val="000000"/>
        </w:rPr>
        <w:t>2</w:t>
      </w:r>
      <w:r>
        <w:rPr>
          <w:rFonts w:ascii="宋体" w:hAnsi="宋体" w:eastAsia="宋体" w:cs="宋体"/>
          <w:color w:val="000000"/>
        </w:rPr>
        <w:t>年到第</w:t>
      </w:r>
      <w:r>
        <w:rPr>
          <w:rFonts w:ascii="Times New Roman" w:hAnsi="Times New Roman" w:eastAsia="Times New Roman" w:cs="Times New Roman"/>
          <w:color w:val="000000"/>
        </w:rPr>
        <w:t>3</w:t>
      </w:r>
      <w:r>
        <w:rPr>
          <w:rFonts w:ascii="宋体" w:hAnsi="宋体" w:eastAsia="宋体" w:cs="宋体"/>
          <w:color w:val="000000"/>
        </w:rPr>
        <w:t>年蚂蚁数量逐渐减少，进一步探究发现，大粒种子植物比小粒种子植物更具有生存优势，请结合图解释该时间段内蚂蚁数量下降的原因：</w:t>
      </w:r>
      <w:r>
        <w:rPr>
          <w:color w:val="000000"/>
        </w:rPr>
        <w:t>________________________</w:t>
      </w:r>
      <w:r>
        <w:rPr>
          <w:rFonts w:ascii="宋体" w:hAnsi="宋体" w:eastAsia="宋体" w:cs="宋体"/>
          <w:color w:val="000000"/>
        </w:rPr>
        <w:t>。</w:t>
      </w:r>
    </w:p>
    <w:p w14:paraId="0445E786">
      <w:pPr>
        <w:spacing w:line="360" w:lineRule="auto"/>
        <w:textAlignment w:val="center"/>
        <w:rPr>
          <w:color w:val="000000"/>
        </w:rPr>
      </w:pPr>
      <w:r>
        <w:rPr>
          <w:color w:val="2E75B6"/>
        </w:rPr>
        <w:t>【答案】</w:t>
      </w:r>
      <w:r>
        <w:rPr>
          <w:color w:val="000000"/>
        </w:rPr>
        <w:t>（1）</w:t>
      </w:r>
      <w:r>
        <w:rPr>
          <w:rFonts w:ascii="宋体" w:hAnsi="宋体" w:eastAsia="宋体" w:cs="宋体"/>
          <w:color w:val="000000"/>
        </w:rPr>
        <w:t>逐个计数</w:t>
      </w:r>
      <w:r>
        <w:rPr>
          <w:color w:val="000000"/>
        </w:rPr>
        <w:t xml:space="preserve">    </w:t>
      </w:r>
    </w:p>
    <w:p w14:paraId="4AE19D19">
      <w:pPr>
        <w:spacing w:line="360" w:lineRule="auto"/>
        <w:textAlignment w:val="center"/>
        <w:rPr>
          <w:color w:val="000000"/>
        </w:rPr>
      </w:pPr>
      <w:r>
        <w:rPr>
          <w:color w:val="000000"/>
        </w:rPr>
        <w:t>（2）</w:t>
      </w:r>
      <w:r>
        <w:rPr>
          <w:rFonts w:ascii="宋体" w:hAnsi="宋体" w:eastAsia="宋体" w:cs="宋体"/>
          <w:color w:val="000000"/>
        </w:rPr>
        <w:t>样方的大小、样方的数量</w:t>
      </w:r>
      <w:r>
        <w:rPr>
          <w:color w:val="000000"/>
        </w:rPr>
        <w:t xml:space="preserve">    </w:t>
      </w:r>
    </w:p>
    <w:p w14:paraId="5694C048">
      <w:pPr>
        <w:spacing w:line="360" w:lineRule="auto"/>
        <w:textAlignment w:val="center"/>
        <w:rPr>
          <w:color w:val="000000"/>
        </w:rPr>
      </w:pPr>
      <w:r>
        <w:rPr>
          <w:color w:val="000000"/>
        </w:rPr>
        <w:t xml:space="preserve">（3）    ①. </w:t>
      </w:r>
      <w:r>
        <w:rPr>
          <w:rFonts w:ascii="宋体" w:hAnsi="宋体" w:eastAsia="宋体" w:cs="宋体"/>
          <w:color w:val="000000"/>
        </w:rPr>
        <w:t>先增加后减少</w:t>
      </w:r>
      <w:r>
        <w:rPr>
          <w:color w:val="000000"/>
        </w:rPr>
        <w:t xml:space="preserve">    ②. </w:t>
      </w:r>
      <w:r>
        <w:rPr>
          <w:rFonts w:ascii="宋体" w:hAnsi="宋体" w:eastAsia="宋体" w:cs="宋体"/>
          <w:color w:val="000000"/>
        </w:rPr>
        <w:t>基本不变</w:t>
      </w:r>
      <w:r>
        <w:rPr>
          <w:color w:val="000000"/>
        </w:rPr>
        <w:t xml:space="preserve">    ③. </w:t>
      </w:r>
      <w:r>
        <w:rPr>
          <w:rFonts w:ascii="Times New Roman" w:hAnsi="Times New Roman" w:eastAsia="Times New Roman" w:cs="Times New Roman"/>
          <w:color w:val="000000"/>
        </w:rPr>
        <w:t>K</w:t>
      </w:r>
      <w:r>
        <w:rPr>
          <w:rFonts w:ascii="宋体" w:hAnsi="宋体" w:eastAsia="宋体" w:cs="宋体"/>
          <w:color w:val="000000"/>
        </w:rPr>
        <w:t>值是由环境资源量决定的，与迁入率无关</w:t>
      </w:r>
      <w:r>
        <w:rPr>
          <w:color w:val="000000"/>
        </w:rPr>
        <w:t xml:space="preserve">    </w:t>
      </w:r>
    </w:p>
    <w:p w14:paraId="0C4B5EEA">
      <w:pPr>
        <w:spacing w:line="360" w:lineRule="auto"/>
        <w:textAlignment w:val="center"/>
        <w:rPr>
          <w:color w:val="000000"/>
        </w:rPr>
      </w:pPr>
      <w:r>
        <w:rPr>
          <w:color w:val="000000"/>
        </w:rPr>
        <w:t>（4）</w:t>
      </w:r>
      <w:r>
        <w:rPr>
          <w:rFonts w:ascii="宋体" w:hAnsi="宋体" w:eastAsia="宋体" w:cs="宋体"/>
          <w:color w:val="000000"/>
        </w:rPr>
        <w:t>第一年内啮齿动物减少，导致大粒种子植物增多，大粒种子植物在与小粒种子植物的竞争中占优势，小粒种子植物减少，造成蚂蚁食物减少</w:t>
      </w:r>
    </w:p>
    <w:p w14:paraId="6DCFA903">
      <w:pPr>
        <w:spacing w:line="360" w:lineRule="auto"/>
        <w:textAlignment w:val="center"/>
        <w:rPr>
          <w:color w:val="000000"/>
        </w:rPr>
      </w:pPr>
      <w:r>
        <w:rPr>
          <w:color w:val="2E75B6"/>
        </w:rPr>
        <w:t>【解析】</w:t>
      </w:r>
    </w:p>
    <w:p w14:paraId="2CC156B9">
      <w:pPr>
        <w:spacing w:line="360" w:lineRule="auto"/>
        <w:jc w:val="left"/>
        <w:textAlignment w:val="center"/>
        <w:rPr>
          <w:color w:val="000000"/>
        </w:rPr>
      </w:pPr>
      <w:r>
        <w:rPr>
          <w:color w:val="000000"/>
        </w:rPr>
        <w:t>【分析】根据题意，大粒种子植物在与小粒种子植物的竞争中处于优势，移走全部啮齿动物后，大粒种子植物因没有捕食者及和小粒种植物的竞争中占据优势而数量剧增，小粒种子植物占据劣势，进而导致蚂蚁数量减少。</w:t>
      </w:r>
    </w:p>
    <w:p w14:paraId="756A60DA">
      <w:pPr>
        <w:spacing w:line="360" w:lineRule="auto"/>
        <w:jc w:val="left"/>
        <w:textAlignment w:val="center"/>
        <w:rPr>
          <w:color w:val="000000"/>
        </w:rPr>
      </w:pPr>
      <w:r>
        <w:rPr>
          <w:color w:val="000000"/>
        </w:rPr>
        <w:t>【小问1详解】</w:t>
      </w:r>
    </w:p>
    <w:p w14:paraId="71232C5D">
      <w:pPr>
        <w:spacing w:line="360" w:lineRule="auto"/>
        <w:jc w:val="left"/>
        <w:textAlignment w:val="center"/>
        <w:rPr>
          <w:color w:val="000000"/>
        </w:rPr>
      </w:pPr>
      <w:r>
        <w:rPr>
          <w:rFonts w:ascii="宋体" w:hAnsi="宋体" w:eastAsia="宋体" w:cs="宋体"/>
          <w:color w:val="000000"/>
        </w:rPr>
        <w:t>在调查分布范围较小、个体较大</w:t>
      </w:r>
      <w:r>
        <w:rPr>
          <w:rFonts w:ascii="宋体" w:hAnsi="宋体" w:eastAsia="宋体" w:cs="宋体"/>
          <w:color w:val="000000"/>
          <w:position w:val="0"/>
        </w:rPr>
        <w:drawing>
          <wp:inline distT="0" distB="0" distL="114300" distR="114300">
            <wp:extent cx="133350" cy="177800"/>
            <wp:effectExtent l="0" t="0" r="0" b="1333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种群时，可以逐个计数。</w:t>
      </w:r>
    </w:p>
    <w:p w14:paraId="1C383740">
      <w:pPr>
        <w:spacing w:line="360" w:lineRule="auto"/>
        <w:jc w:val="left"/>
        <w:textAlignment w:val="center"/>
        <w:rPr>
          <w:color w:val="000000"/>
        </w:rPr>
      </w:pPr>
      <w:r>
        <w:rPr>
          <w:color w:val="000000"/>
        </w:rPr>
        <w:t>【小问2详解】</w:t>
      </w:r>
    </w:p>
    <w:p w14:paraId="4453C9A0">
      <w:pPr>
        <w:spacing w:line="360" w:lineRule="auto"/>
        <w:jc w:val="left"/>
        <w:textAlignment w:val="center"/>
        <w:rPr>
          <w:color w:val="000000"/>
        </w:rPr>
      </w:pPr>
      <w:r>
        <w:rPr>
          <w:rFonts w:ascii="宋体" w:hAnsi="宋体" w:eastAsia="宋体" w:cs="宋体"/>
          <w:color w:val="000000"/>
        </w:rPr>
        <w:t>选取样方时除要做到随机取样外，还要考虑样方的大小、样方的数量。</w:t>
      </w:r>
    </w:p>
    <w:p w14:paraId="429E20C0">
      <w:pPr>
        <w:spacing w:line="360" w:lineRule="auto"/>
        <w:jc w:val="left"/>
        <w:textAlignment w:val="center"/>
        <w:rPr>
          <w:color w:val="000000"/>
        </w:rPr>
      </w:pPr>
      <w:r>
        <w:rPr>
          <w:color w:val="000000"/>
        </w:rPr>
        <w:t>【小问3详解】</w:t>
      </w:r>
    </w:p>
    <w:p w14:paraId="66C23BF3">
      <w:pPr>
        <w:spacing w:line="360" w:lineRule="auto"/>
        <w:jc w:val="left"/>
        <w:textAlignment w:val="center"/>
        <w:rPr>
          <w:color w:val="000000"/>
        </w:rPr>
      </w:pPr>
      <w:r>
        <w:rPr>
          <w:rFonts w:ascii="Times New Roman" w:hAnsi="Times New Roman" w:eastAsia="Times New Roman" w:cs="Times New Roman"/>
          <w:color w:val="000000"/>
        </w:rPr>
        <w:t>R=</w:t>
      </w:r>
      <w:r>
        <w:rPr>
          <w:rFonts w:ascii="宋体" w:hAnsi="宋体" w:eastAsia="宋体" w:cs="宋体"/>
          <w:color w:val="000000"/>
        </w:rPr>
        <w:t>出生率</w:t>
      </w:r>
      <w:r>
        <w:rPr>
          <w:rFonts w:ascii="Times New Roman" w:hAnsi="Times New Roman" w:eastAsia="Times New Roman" w:cs="Times New Roman"/>
          <w:color w:val="000000"/>
        </w:rPr>
        <w:t>/</w:t>
      </w:r>
      <w:r>
        <w:rPr>
          <w:rFonts w:ascii="宋体" w:hAnsi="宋体" w:eastAsia="宋体" w:cs="宋体"/>
          <w:color w:val="000000"/>
        </w:rPr>
        <w:t>死亡率，不考虑其他因素，若</w:t>
      </w:r>
      <w:r>
        <w:rPr>
          <w:rFonts w:ascii="Times New Roman" w:hAnsi="Times New Roman" w:eastAsia="Times New Roman" w:cs="Times New Roman"/>
          <w:color w:val="000000"/>
        </w:rPr>
        <w:t>R&gt;1</w:t>
      </w:r>
      <w:r>
        <w:rPr>
          <w:rFonts w:ascii="宋体" w:hAnsi="宋体" w:eastAsia="宋体" w:cs="宋体"/>
          <w:color w:val="000000"/>
        </w:rPr>
        <w:t>，说明出生率</w:t>
      </w:r>
      <w:r>
        <w:rPr>
          <w:rFonts w:ascii="Times New Roman" w:hAnsi="Times New Roman" w:eastAsia="Times New Roman" w:cs="Times New Roman"/>
          <w:color w:val="000000"/>
        </w:rPr>
        <w:t>&gt;</w:t>
      </w:r>
      <w:r>
        <w:rPr>
          <w:rFonts w:ascii="宋体" w:hAnsi="宋体" w:eastAsia="宋体" w:cs="宋体"/>
          <w:color w:val="000000"/>
        </w:rPr>
        <w:t>死亡率，种群数量会增大；若</w:t>
      </w:r>
      <w:r>
        <w:rPr>
          <w:rFonts w:ascii="Times New Roman" w:hAnsi="Times New Roman" w:eastAsia="Times New Roman" w:cs="Times New Roman"/>
          <w:color w:val="000000"/>
        </w:rPr>
        <w:t>R=1</w:t>
      </w:r>
      <w:r>
        <w:rPr>
          <w:rFonts w:ascii="宋体" w:hAnsi="宋体" w:eastAsia="宋体" w:cs="宋体"/>
          <w:color w:val="000000"/>
        </w:rPr>
        <w:t>，说明出生率</w:t>
      </w:r>
      <w:r>
        <w:rPr>
          <w:rFonts w:ascii="Times New Roman" w:hAnsi="Times New Roman" w:eastAsia="Times New Roman" w:cs="Times New Roman"/>
          <w:color w:val="000000"/>
        </w:rPr>
        <w:t>=</w:t>
      </w:r>
      <w:r>
        <w:rPr>
          <w:rFonts w:ascii="宋体" w:hAnsi="宋体" w:eastAsia="宋体" w:cs="宋体"/>
          <w:color w:val="000000"/>
        </w:rPr>
        <w:t>死亡率，种群数量相对稳定；若</w:t>
      </w:r>
      <w:r>
        <w:rPr>
          <w:rFonts w:ascii="Times New Roman" w:hAnsi="Times New Roman" w:eastAsia="Times New Roman" w:cs="Times New Roman"/>
          <w:color w:val="000000"/>
        </w:rPr>
        <w:t>R&lt;1</w:t>
      </w:r>
      <w:r>
        <w:rPr>
          <w:rFonts w:ascii="宋体" w:hAnsi="宋体" w:eastAsia="宋体" w:cs="宋体"/>
          <w:color w:val="000000"/>
        </w:rPr>
        <w:t>，说明出生率</w:t>
      </w:r>
      <w:r>
        <w:rPr>
          <w:rFonts w:ascii="Times New Roman" w:hAnsi="Times New Roman" w:eastAsia="Times New Roman" w:cs="Times New Roman"/>
          <w:color w:val="000000"/>
        </w:rPr>
        <w:t>&lt;</w:t>
      </w:r>
      <w:r>
        <w:rPr>
          <w:rFonts w:ascii="宋体" w:hAnsi="宋体" w:eastAsia="宋体" w:cs="宋体"/>
          <w:color w:val="000000"/>
        </w:rPr>
        <w:t>死亡率，种群数量会下降；</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段时间，</w:t>
      </w:r>
      <w:r>
        <w:rPr>
          <w:rFonts w:ascii="Times New Roman" w:hAnsi="Times New Roman" w:eastAsia="Times New Roman" w:cs="Times New Roman"/>
          <w:color w:val="000000"/>
        </w:rPr>
        <w:t>R</w:t>
      </w:r>
      <w:r>
        <w:rPr>
          <w:rFonts w:ascii="宋体" w:hAnsi="宋体" w:eastAsia="宋体" w:cs="宋体"/>
          <w:color w:val="000000"/>
        </w:rPr>
        <w:t>值由大于</w:t>
      </w:r>
      <w:r>
        <w:rPr>
          <w:rFonts w:ascii="Times New Roman" w:hAnsi="Times New Roman" w:eastAsia="Times New Roman" w:cs="Times New Roman"/>
          <w:color w:val="000000"/>
        </w:rPr>
        <w:t>1</w:t>
      </w:r>
      <w:r>
        <w:rPr>
          <w:rFonts w:ascii="宋体" w:hAnsi="宋体" w:eastAsia="宋体" w:cs="宋体"/>
          <w:color w:val="000000"/>
        </w:rPr>
        <w:t>逐渐下降到小于</w:t>
      </w:r>
      <w:r>
        <w:rPr>
          <w:rFonts w:ascii="Times New Roman" w:hAnsi="Times New Roman" w:eastAsia="Times New Roman" w:cs="Times New Roman"/>
          <w:color w:val="000000"/>
        </w:rPr>
        <w:t>1</w:t>
      </w:r>
      <w:r>
        <w:rPr>
          <w:rFonts w:ascii="宋体" w:hAnsi="宋体" w:eastAsia="宋体" w:cs="宋体"/>
          <w:color w:val="000000"/>
        </w:rPr>
        <w:t>，所以该段时间内该种啮齿动物种群数量变化可能是先增加后减少；</w:t>
      </w:r>
      <w:r>
        <w:rPr>
          <w:rFonts w:ascii="Times New Roman" w:hAnsi="Times New Roman" w:eastAsia="Times New Roman" w:cs="Times New Roman"/>
          <w:color w:val="000000"/>
        </w:rPr>
        <w:t>K</w:t>
      </w:r>
      <w:r>
        <w:rPr>
          <w:rFonts w:ascii="宋体" w:hAnsi="宋体" w:eastAsia="宋体" w:cs="宋体"/>
          <w:color w:val="000000"/>
        </w:rPr>
        <w:t>值是由环境资源量决定的，与迁入率无关，故如果在</w:t>
      </w:r>
      <w:r>
        <w:rPr>
          <w:rFonts w:ascii="Times New Roman" w:hAnsi="Times New Roman" w:eastAsia="Times New Roman" w:cs="Times New Roman"/>
          <w:color w:val="000000"/>
        </w:rPr>
        <w:t>d</w:t>
      </w:r>
      <w:r>
        <w:rPr>
          <w:rFonts w:ascii="宋体" w:hAnsi="宋体" w:eastAsia="宋体" w:cs="宋体"/>
          <w:color w:val="000000"/>
        </w:rPr>
        <w:t>时间，少量该种啮齿动物从其他地区迁入该地区，这种动物在该地区的</w:t>
      </w:r>
      <w:r>
        <w:rPr>
          <w:rFonts w:ascii="Times New Roman" w:hAnsi="Times New Roman" w:eastAsia="Times New Roman" w:cs="Times New Roman"/>
          <w:color w:val="000000"/>
        </w:rPr>
        <w:t>K</w:t>
      </w:r>
      <w:r>
        <w:rPr>
          <w:rFonts w:ascii="宋体" w:hAnsi="宋体" w:eastAsia="宋体" w:cs="宋体"/>
          <w:color w:val="000000"/>
        </w:rPr>
        <w:t>值基本不变。</w:t>
      </w:r>
    </w:p>
    <w:p w14:paraId="2DD12040">
      <w:pPr>
        <w:spacing w:line="360" w:lineRule="auto"/>
        <w:jc w:val="left"/>
        <w:textAlignment w:val="center"/>
        <w:rPr>
          <w:color w:val="000000"/>
        </w:rPr>
      </w:pPr>
      <w:r>
        <w:rPr>
          <w:color w:val="000000"/>
        </w:rPr>
        <w:t>【小问4详解】</w:t>
      </w:r>
    </w:p>
    <w:p w14:paraId="00C73150">
      <w:pPr>
        <w:spacing w:line="360" w:lineRule="auto"/>
        <w:jc w:val="left"/>
        <w:textAlignment w:val="center"/>
        <w:rPr>
          <w:color w:val="000000"/>
        </w:rPr>
      </w:pPr>
      <w:r>
        <w:rPr>
          <w:rFonts w:ascii="宋体" w:hAnsi="宋体" w:eastAsia="宋体" w:cs="宋体"/>
          <w:color w:val="000000"/>
        </w:rPr>
        <w:t>据图可知，从第</w:t>
      </w:r>
      <w:r>
        <w:rPr>
          <w:rFonts w:ascii="Times New Roman" w:hAnsi="Times New Roman" w:eastAsia="Times New Roman" w:cs="Times New Roman"/>
          <w:color w:val="000000"/>
        </w:rPr>
        <w:t>2</w:t>
      </w:r>
      <w:r>
        <w:rPr>
          <w:rFonts w:ascii="宋体" w:hAnsi="宋体" w:eastAsia="宋体" w:cs="宋体"/>
          <w:color w:val="000000"/>
        </w:rPr>
        <w:t>年到第</w:t>
      </w:r>
      <w:r>
        <w:rPr>
          <w:rFonts w:ascii="Times New Roman" w:hAnsi="Times New Roman" w:eastAsia="Times New Roman" w:cs="Times New Roman"/>
          <w:color w:val="000000"/>
        </w:rPr>
        <w:t>3</w:t>
      </w:r>
      <w:r>
        <w:rPr>
          <w:rFonts w:ascii="宋体" w:hAnsi="宋体" w:eastAsia="宋体" w:cs="宋体"/>
          <w:color w:val="000000"/>
        </w:rPr>
        <w:t>年蚂蚁数量逐渐减少，是因为第一年内啮齿动物减少，大粒种子植物增多，大粒种子植物在与小粒种子植物的竞争中占优势，小粒种子植物减少，造成蚂蚁食物减少。</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40E644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wmf"/><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8626</Words>
  <Characters>9240</Characters>
  <TotalTime>0</TotalTime>
  <ScaleCrop>false</ScaleCrop>
  <LinksUpToDate>false</LinksUpToDate>
  <CharactersWithSpaces>9403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2024-11-06T07:57:40Z</dcterms:created>
  <dcterms:modified xsi:type="dcterms:W3CDTF">2024-11-06T08:10:11Z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5A93671DEF4148AD870FBE77C69B0BFE_12</vt:lpwstr>
  </property>
</Properties>
</file>