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4F60132F">
      <w:pPr>
        <w:jc w:val="center"/>
        <w:textAlignment w:val="center"/>
        <w:rPr>
          <w:rFonts w:ascii="宋体" w:eastAsia="宋体" w:hAnsi="宋体" w:cs="宋体" w:hint="default"/>
          <w:b/>
          <w:i w:val="0"/>
          <w:color w:val="000000"/>
          <w:sz w:val="30"/>
          <w:lang w:val="en-US" w:eastAsia="zh-CN"/>
        </w:rPr>
      </w:pPr>
      <w:r>
        <w:rPr>
          <w:rFonts w:ascii="宋体" w:eastAsia="宋体" w:hAnsi="宋体" w:cs="宋体"/>
          <w:b/>
          <w:i w:val="0"/>
          <w:color w:val="000000"/>
          <w:sz w:val="30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11277600</wp:posOffset>
            </wp:positionH>
            <wp:positionV relativeFrom="topMargin">
              <wp:posOffset>12192000</wp:posOffset>
            </wp:positionV>
            <wp:extent cx="368300" cy="254000"/>
            <wp:wrapNone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12700" cy="127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/>
          <w:i w:val="0"/>
          <w:color w:val="000000"/>
          <w:sz w:val="30"/>
        </w:rPr>
        <w:t>2024年高</w:t>
      </w:r>
      <w:r>
        <w:rPr>
          <w:rFonts w:ascii="宋体" w:hAnsi="宋体" w:cs="宋体" w:hint="eastAsia"/>
          <w:b/>
          <w:i w:val="0"/>
          <w:color w:val="000000"/>
          <w:sz w:val="30"/>
          <w:lang w:val="en-US" w:eastAsia="zh-CN"/>
        </w:rPr>
        <w:t>三上学期</w:t>
      </w:r>
      <w:r>
        <w:rPr>
          <w:rFonts w:ascii="宋体" w:eastAsia="宋体" w:hAnsi="宋体" w:cs="宋体"/>
          <w:b/>
          <w:i w:val="0"/>
          <w:color w:val="000000"/>
          <w:sz w:val="30"/>
        </w:rPr>
        <w:t>生物</w:t>
      </w:r>
      <w:r>
        <w:rPr>
          <w:rFonts w:ascii="宋体" w:hAnsi="宋体" w:cs="宋体" w:hint="eastAsia"/>
          <w:b/>
          <w:i w:val="0"/>
          <w:color w:val="000000"/>
          <w:sz w:val="30"/>
          <w:lang w:val="en-US" w:eastAsia="zh-CN"/>
        </w:rPr>
        <w:t>期中考试试卷</w:t>
      </w:r>
      <w:bookmarkStart w:id="0" w:name="_GoBack"/>
      <w:bookmarkEnd w:id="0"/>
    </w:p>
    <w:p w14:paraId="37D875D5">
      <w:pPr>
        <w:jc w:val="center"/>
        <w:textAlignment w:val="center"/>
        <w:rPr>
          <w:rFonts w:ascii="黑体" w:eastAsia="黑体" w:hAnsi="黑体" w:cs="黑体"/>
          <w:b/>
          <w:i w:val="0"/>
          <w:color w:val="000000"/>
          <w:sz w:val="30"/>
        </w:rPr>
      </w:pPr>
    </w:p>
    <w:p w14:paraId="79849C9F">
      <w:pPr>
        <w:jc w:val="left"/>
        <w:textAlignment w:val="center"/>
        <w:rPr>
          <w:rFonts w:ascii="宋体" w:eastAsia="宋体" w:hAnsi="宋体" w:cs="宋体"/>
          <w:b/>
          <w:i w:val="0"/>
          <w:color w:val="000000"/>
          <w:sz w:val="21"/>
        </w:rPr>
      </w:pPr>
      <w:r>
        <w:rPr>
          <w:rFonts w:ascii="宋体" w:eastAsia="宋体" w:hAnsi="宋体" w:cs="宋体"/>
          <w:b/>
          <w:i w:val="0"/>
          <w:color w:val="000000"/>
          <w:sz w:val="21"/>
        </w:rPr>
        <w:t>一、单选题</w:t>
      </w:r>
    </w:p>
    <w:p w14:paraId="32B5E600">
      <w:pPr>
        <w:shd w:val="clear" w:color="auto" w:fill="auto"/>
        <w:spacing w:line="360" w:lineRule="auto"/>
        <w:jc w:val="left"/>
        <w:textAlignment w:val="center"/>
      </w:pPr>
      <w:r>
        <w:t>1．“小饼小葱加蘸料，烧烤灵魂三件套”，肥瘦相间的五花肉均匀的裹着孜然，在木炭的高温下，每块五花肉都被烤得滋滋冒油，又劲道又嫩。下列叙述正确的是（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 w14:paraId="6220A4E0">
      <w:pPr>
        <w:shd w:val="clear" w:color="auto" w:fill="auto"/>
        <w:spacing w:line="360" w:lineRule="auto"/>
        <w:ind w:left="300"/>
        <w:jc w:val="left"/>
        <w:textAlignment w:val="center"/>
      </w:pPr>
      <w:r>
        <w:t>A．“三件套”中的多糖都能经过消化水解为葡萄糖，从而被人体吸收</w:t>
      </w:r>
    </w:p>
    <w:p w14:paraId="475CAB25">
      <w:pPr>
        <w:shd w:val="clear" w:color="auto" w:fill="auto"/>
        <w:spacing w:line="360" w:lineRule="auto"/>
        <w:ind w:left="300"/>
        <w:jc w:val="left"/>
        <w:textAlignment w:val="center"/>
      </w:pPr>
      <w:r>
        <w:t>B．烤熟的五花肉中富含饱和脂肪酸</w:t>
      </w:r>
    </w:p>
    <w:p w14:paraId="3F5CDD6C">
      <w:pPr>
        <w:shd w:val="clear" w:color="auto" w:fill="auto"/>
        <w:spacing w:line="360" w:lineRule="auto"/>
        <w:ind w:left="300"/>
        <w:jc w:val="left"/>
        <w:textAlignment w:val="center"/>
      </w:pPr>
      <w:r>
        <w:t>C．五花肉在烤制后所含蛋白质已变性，不能用双缩脲试剂进行检测</w:t>
      </w:r>
    </w:p>
    <w:p w14:paraId="7AC244DD">
      <w:pPr>
        <w:shd w:val="clear" w:color="auto" w:fill="auto"/>
        <w:spacing w:line="360" w:lineRule="auto"/>
        <w:ind w:left="300"/>
        <w:jc w:val="left"/>
        <w:textAlignment w:val="center"/>
      </w:pPr>
      <w:r>
        <w:t>D．蘸料中的无机盐全部进入到人体细胞中，可维持正常生命活动</w:t>
      </w:r>
    </w:p>
    <w:p w14:paraId="3966E3A3">
      <w:pPr>
        <w:shd w:val="clear" w:color="auto" w:fill="auto"/>
        <w:spacing w:line="360" w:lineRule="auto"/>
        <w:jc w:val="left"/>
        <w:textAlignment w:val="center"/>
      </w:pPr>
      <w:r>
        <w:t>2．车前草是一种草本植物，晒干后泡水喝具有利尿、清热、明目、祛痰等功效。下列有关组成车前草细胞的元素和化合物的叙述，错误的是（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 w14:paraId="192FD6A4">
      <w:pPr>
        <w:shd w:val="clear" w:color="auto" w:fill="auto"/>
        <w:spacing w:line="360" w:lineRule="auto"/>
        <w:ind w:left="300"/>
        <w:jc w:val="left"/>
        <w:textAlignment w:val="center"/>
      </w:pPr>
      <w:r>
        <w:t>A．车前草叶片中的叶绿素除含大量元素外，还含有微量元素Mg</w:t>
      </w:r>
    </w:p>
    <w:p w14:paraId="17A9C680">
      <w:pPr>
        <w:shd w:val="clear" w:color="auto" w:fill="auto"/>
        <w:spacing w:line="360" w:lineRule="auto"/>
        <w:ind w:left="300"/>
        <w:jc w:val="left"/>
        <w:textAlignment w:val="center"/>
      </w:pPr>
      <w:r>
        <w:t>B．车前草叶片燃烧后得到的灰烬是车前草叶片中的无机盐</w:t>
      </w:r>
    </w:p>
    <w:p w14:paraId="666E9BC7">
      <w:pPr>
        <w:shd w:val="clear" w:color="auto" w:fill="auto"/>
        <w:spacing w:line="360" w:lineRule="auto"/>
        <w:ind w:left="300"/>
        <w:jc w:val="left"/>
        <w:textAlignment w:val="center"/>
      </w:pPr>
      <w:r>
        <w:t>C．车前草晒干过程中减少的水分主要是细胞内的自由水</w:t>
      </w:r>
    </w:p>
    <w:p w14:paraId="44DE8538">
      <w:pPr>
        <w:shd w:val="clear" w:color="auto" w:fill="auto"/>
        <w:spacing w:line="360" w:lineRule="auto"/>
        <w:ind w:left="300"/>
        <w:jc w:val="left"/>
        <w:textAlignment w:val="center"/>
      </w:pPr>
      <w:r>
        <w:t>D．车前草叶肉细胞细胞壁的主要成分由多个葡萄糖连接而成</w:t>
      </w:r>
    </w:p>
    <w:p w14:paraId="604FE269">
      <w:pPr>
        <w:shd w:val="clear" w:color="auto" w:fill="auto"/>
        <w:spacing w:line="360" w:lineRule="auto"/>
        <w:jc w:val="left"/>
        <w:textAlignment w:val="center"/>
      </w:pPr>
      <w:r>
        <w:t>3．如图表示一段时间内同一细胞的线粒体膜、液泡膜对相关物质的相对吸收速率曲线，下列有关叙述不正确的是（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 w14:paraId="320A0BD9"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219325" cy="1428750"/>
            <wp:effectExtent l="0" t="0" r="5715" b="3810"/>
            <wp:docPr id="100003" name="图片 100003" descr="@@@0e8cfdd6-808e-41eb-ae4b-1d0f82722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0e8cfdd6-808e-41eb-ae4b-1d0f8272215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B2874">
      <w:pPr>
        <w:shd w:val="clear" w:color="auto" w:fill="auto"/>
        <w:spacing w:line="360" w:lineRule="auto"/>
        <w:ind w:left="300"/>
        <w:jc w:val="left"/>
        <w:textAlignment w:val="center"/>
      </w:pPr>
      <w:r>
        <w:t>A．线粒体膜与液泡膜对O吸收速率的不同与两者膜上的载体蛋白种类和数量有关</w:t>
      </w:r>
    </w:p>
    <w:p w14:paraId="774CA20F">
      <w:pPr>
        <w:shd w:val="clear" w:color="auto" w:fill="auto"/>
        <w:spacing w:line="360" w:lineRule="auto"/>
        <w:ind w:left="300"/>
        <w:jc w:val="left"/>
        <w:textAlignment w:val="center"/>
      </w:pPr>
      <w:r>
        <w:t>B．两种膜对甘油的相对吸收速率相同，推测甘油进入两种细胞器的方式应该相同</w:t>
      </w:r>
    </w:p>
    <w:p w14:paraId="03D9FE64">
      <w:pPr>
        <w:shd w:val="clear" w:color="auto" w:fill="auto"/>
        <w:spacing w:line="360" w:lineRule="auto"/>
        <w:ind w:left="300"/>
        <w:jc w:val="left"/>
        <w:textAlignment w:val="center"/>
      </w:pPr>
      <w:r>
        <w:t>C．线粒体膜、液泡膜对K</w:t>
      </w:r>
      <w:r>
        <w:rPr>
          <w:vertAlign w:val="superscript"/>
        </w:rPr>
        <w:t>+</w:t>
      </w:r>
      <w:r>
        <w:t>，Na</w:t>
      </w:r>
      <w:r>
        <w:rPr>
          <w:vertAlign w:val="superscript"/>
        </w:rPr>
        <w:t>+</w:t>
      </w:r>
      <w:r>
        <w:t>的吸收速率都有差异，与膜的选择透过性有关</w:t>
      </w:r>
    </w:p>
    <w:p w14:paraId="75CBB6B5">
      <w:pPr>
        <w:shd w:val="clear" w:color="auto" w:fill="auto"/>
        <w:spacing w:line="360" w:lineRule="auto"/>
        <w:ind w:left="300"/>
        <w:jc w:val="left"/>
        <w:textAlignment w:val="center"/>
      </w:pPr>
      <w:r>
        <w:t>D．液泡膜吸收H</w:t>
      </w:r>
      <w:r>
        <w:rPr>
          <w:vertAlign w:val="subscript"/>
        </w:rPr>
        <w:t>2</w:t>
      </w:r>
      <w:r>
        <w:t>O的相对速率比线粒体膜快，可能与两种膜上水通道蛋白的数量有关</w:t>
      </w:r>
    </w:p>
    <w:p w14:paraId="5DFFCA2D">
      <w:pPr>
        <w:shd w:val="clear" w:color="auto" w:fill="auto"/>
        <w:spacing w:line="360" w:lineRule="auto"/>
        <w:jc w:val="left"/>
        <w:textAlignment w:val="center"/>
      </w:pPr>
      <w:r>
        <w:t>4．李斯特氏菌是一种致死食源性细菌，当它侵入人体后，该菌的一种名为InIC的蛋白可通过阻碍人类细胞中的Tuba膜蛋白的活性，使细胞膜更易变形而有利于细菌在人类细胞之间快速转移，使人患脑膜炎。下列叙述正确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 w14:paraId="240DA5AB">
      <w:pPr>
        <w:shd w:val="clear" w:color="auto" w:fill="auto"/>
        <w:spacing w:line="360" w:lineRule="auto"/>
        <w:ind w:left="300"/>
        <w:jc w:val="left"/>
        <w:textAlignment w:val="center"/>
      </w:pPr>
      <w:r>
        <w:t>A．李斯特氏菌的线粒体和核糖体中含有核酸</w:t>
      </w:r>
    </w:p>
    <w:p w14:paraId="60BF9547">
      <w:pPr>
        <w:shd w:val="clear" w:color="auto" w:fill="auto"/>
        <w:spacing w:line="360" w:lineRule="auto"/>
        <w:ind w:left="300"/>
        <w:jc w:val="left"/>
        <w:textAlignment w:val="center"/>
      </w:pPr>
      <w:r>
        <w:t>B．该细菌寄生在人体细胞内通过宿主细胞的核糖体合成InIC蛋白</w:t>
      </w:r>
    </w:p>
    <w:p w14:paraId="364846CA">
      <w:pPr>
        <w:shd w:val="clear" w:color="auto" w:fill="auto"/>
        <w:spacing w:line="360" w:lineRule="auto"/>
        <w:ind w:left="300"/>
        <w:jc w:val="left"/>
        <w:textAlignment w:val="center"/>
      </w:pPr>
      <w:r>
        <w:t>C．Tuba蛋白需要内质网和高尔基体的加工才具有生物活性，而InIC蛋白则不需要</w:t>
      </w:r>
    </w:p>
    <w:p w14:paraId="5C50E18B">
      <w:pPr>
        <w:shd w:val="clear" w:color="auto" w:fill="auto"/>
        <w:spacing w:line="360" w:lineRule="auto"/>
        <w:ind w:left="300"/>
        <w:jc w:val="left"/>
        <w:textAlignment w:val="center"/>
      </w:pPr>
      <w:r>
        <w:t>D．该菌能在人类细胞之间快速转移依赖于细胞膜的选择透过性</w:t>
      </w:r>
    </w:p>
    <w:p w14:paraId="76BEA995">
      <w:pPr>
        <w:shd w:val="clear" w:color="auto" w:fill="auto"/>
        <w:spacing w:line="360" w:lineRule="auto"/>
        <w:jc w:val="left"/>
        <w:textAlignment w:val="center"/>
      </w:pPr>
      <w:r>
        <w:t>5．细胞呼吸过程中，丙酮酸进入线粒体后，被丙酮酸脱氢酶（PDH）催化生成二氧化碳和NADH。PDH的活性受代谢物和可逆磷酸化的双重调节。丙酮酸可抑制PDH激酶活性，而NADH则可抑制PDH磷酸酯酶活性，调节机制如图所示。下列说法正确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 w14:paraId="5C5398D2"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819400" cy="1514475"/>
            <wp:effectExtent l="0" t="0" r="0" b="9525"/>
            <wp:docPr id="100005" name="图片 100005" descr="@@@f053af8f-ed6a-4782-8da3-3796ef8a6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f053af8f-ed6a-4782-8da3-3796ef8a681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A3549">
      <w:pPr>
        <w:shd w:val="clear" w:color="auto" w:fill="auto"/>
        <w:spacing w:line="360" w:lineRule="auto"/>
        <w:ind w:left="300"/>
        <w:jc w:val="left"/>
        <w:textAlignment w:val="center"/>
      </w:pPr>
      <w:r>
        <w:t>A．丙酮酸分解过程发生在线粒体内膜中</w:t>
      </w:r>
    </w:p>
    <w:p w14:paraId="7613AC8B">
      <w:pPr>
        <w:shd w:val="clear" w:color="auto" w:fill="auto"/>
        <w:spacing w:line="360" w:lineRule="auto"/>
        <w:ind w:left="300"/>
        <w:jc w:val="left"/>
        <w:textAlignment w:val="center"/>
      </w:pPr>
      <w:r>
        <w:t>B．丙酮酸可促进ATP末端的磷酸基团移至PDH</w:t>
      </w:r>
    </w:p>
    <w:p w14:paraId="4E4CA1BA">
      <w:pPr>
        <w:shd w:val="clear" w:color="auto" w:fill="auto"/>
        <w:spacing w:line="360" w:lineRule="auto"/>
        <w:ind w:left="300"/>
        <w:jc w:val="left"/>
        <w:textAlignment w:val="center"/>
      </w:pPr>
      <w:r>
        <w:t>C．PDH去磷酸化可导至其空间结构发生改变而失去活性</w:t>
      </w:r>
    </w:p>
    <w:p w14:paraId="734E27C2">
      <w:pPr>
        <w:shd w:val="clear" w:color="auto" w:fill="auto"/>
        <w:spacing w:line="360" w:lineRule="auto"/>
        <w:ind w:left="300"/>
        <w:jc w:val="left"/>
        <w:textAlignment w:val="center"/>
      </w:pPr>
      <w:r>
        <w:t>D．丙酮酸与其产物可形成反馈调节来调控有氧呼吸过程</w:t>
      </w:r>
    </w:p>
    <w:p w14:paraId="785D4E21">
      <w:pPr>
        <w:shd w:val="clear" w:color="auto" w:fill="auto"/>
        <w:spacing w:line="360" w:lineRule="auto"/>
        <w:jc w:val="left"/>
        <w:textAlignment w:val="center"/>
      </w:pPr>
      <w:r>
        <w:t>6．母乳中IgG抗体与新生儿小肠上皮细胞膜上的IgG受体结合，细胞膜向内凹陷，形成包裹着IgG的囊泡，从而吸收IgG，而成年人并不能以这种方式吸收口服的IgG。下列关于物质进出细胞的叙述，正确的是（　　）</w:t>
      </w:r>
    </w:p>
    <w:p w14:paraId="33A8EBE8">
      <w:pPr>
        <w:shd w:val="clear" w:color="auto" w:fill="auto"/>
        <w:spacing w:line="360" w:lineRule="auto"/>
        <w:ind w:left="300"/>
        <w:jc w:val="left"/>
        <w:textAlignment w:val="center"/>
      </w:pPr>
      <w:r>
        <w:t>A．IgG通过受体以协助扩散的方式进入新生儿小肠上皮细胞</w:t>
      </w:r>
    </w:p>
    <w:p w14:paraId="3883B835">
      <w:pPr>
        <w:shd w:val="clear" w:color="auto" w:fill="auto"/>
        <w:spacing w:line="360" w:lineRule="auto"/>
        <w:ind w:left="300"/>
        <w:jc w:val="left"/>
        <w:textAlignment w:val="center"/>
      </w:pPr>
      <w:r>
        <w:t>B．新生儿小肠上皮细胞主要以胞吞方式吸收食物中的蛋白质</w:t>
      </w:r>
    </w:p>
    <w:p w14:paraId="4CE7AD91">
      <w:pPr>
        <w:shd w:val="clear" w:color="auto" w:fill="auto"/>
        <w:spacing w:line="360" w:lineRule="auto"/>
        <w:ind w:left="300"/>
        <w:jc w:val="left"/>
        <w:textAlignment w:val="center"/>
      </w:pPr>
      <w:r>
        <w:t>C．成年人不能吸收口服的IgG说明小肠上皮细胞会进行更新</w:t>
      </w:r>
    </w:p>
    <w:p w14:paraId="65ADDB05">
      <w:pPr>
        <w:shd w:val="clear" w:color="auto" w:fill="auto"/>
        <w:spacing w:line="360" w:lineRule="auto"/>
        <w:ind w:left="300"/>
        <w:jc w:val="left"/>
        <w:textAlignment w:val="center"/>
      </w:pPr>
      <w:r>
        <w:t>D．人体内一些细胞要依靠主动运输来吸收水和葡萄糖等分子</w:t>
      </w:r>
    </w:p>
    <w:p w14:paraId="6A7EAEE3">
      <w:pPr>
        <w:shd w:val="clear" w:color="auto" w:fill="auto"/>
        <w:spacing w:line="360" w:lineRule="auto"/>
        <w:jc w:val="left"/>
        <w:textAlignment w:val="center"/>
      </w:pPr>
      <w:r>
        <w:t>7．下列关于细胞衰老的叙述正确的是（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 w14:paraId="3119B568">
      <w:pPr>
        <w:shd w:val="clear" w:color="auto" w:fill="auto"/>
        <w:spacing w:line="360" w:lineRule="auto"/>
        <w:ind w:left="300"/>
        <w:jc w:val="left"/>
        <w:textAlignment w:val="center"/>
      </w:pPr>
      <w:r>
        <w:t>A．在正常情况下，衰老细胞中各种酶的活性均下降</w:t>
      </w:r>
    </w:p>
    <w:p w14:paraId="23827A45">
      <w:pPr>
        <w:shd w:val="clear" w:color="auto" w:fill="auto"/>
        <w:spacing w:line="360" w:lineRule="auto"/>
        <w:ind w:left="300"/>
        <w:jc w:val="left"/>
        <w:textAlignment w:val="center"/>
      </w:pPr>
      <w:r>
        <w:t>B．老年人的皮肤上会长出“老年斑”主要与衰老细胞中的色素积累有关</w:t>
      </w:r>
    </w:p>
    <w:p w14:paraId="42459BDF">
      <w:pPr>
        <w:shd w:val="clear" w:color="auto" w:fill="auto"/>
        <w:spacing w:line="360" w:lineRule="auto"/>
        <w:ind w:left="300"/>
        <w:jc w:val="left"/>
        <w:textAlignment w:val="center"/>
      </w:pPr>
      <w:r>
        <w:t>C．细胞衰老虽然属于细胞正常的生命历程，但其不利于机体的自我更新</w:t>
      </w:r>
    </w:p>
    <w:p w14:paraId="6538CC65">
      <w:pPr>
        <w:shd w:val="clear" w:color="auto" w:fill="auto"/>
        <w:spacing w:line="360" w:lineRule="auto"/>
        <w:ind w:left="300"/>
        <w:jc w:val="left"/>
        <w:textAlignment w:val="center"/>
      </w:pPr>
      <w:r>
        <w:t>D．自由基学说认为，自由基只能通过攻击细胞内蛋白质的方式，使细胞衰老</w:t>
      </w:r>
    </w:p>
    <w:p w14:paraId="15F4BE8E">
      <w:pPr>
        <w:shd w:val="clear" w:color="auto" w:fill="auto"/>
        <w:spacing w:line="360" w:lineRule="auto"/>
        <w:jc w:val="left"/>
        <w:textAlignment w:val="center"/>
      </w:pPr>
      <w:r>
        <w:t>8．芹菜液泡膜上存在Na</w:t>
      </w:r>
      <w:r>
        <w:rPr>
          <w:vertAlign w:val="superscript"/>
        </w:rPr>
        <w:t>＋</w:t>
      </w:r>
      <w:r>
        <w:t>/H</w:t>
      </w:r>
      <w:r>
        <w:rPr>
          <w:vertAlign w:val="superscript"/>
        </w:rPr>
        <w:t>＋</w:t>
      </w:r>
      <w:r>
        <w:t>反向转运载体蛋白，它可利用液泡内外H</w:t>
      </w:r>
      <w:r>
        <w:rPr>
          <w:vertAlign w:val="superscript"/>
        </w:rPr>
        <w:t>＋</w:t>
      </w:r>
      <w:r>
        <w:t>的电化学梯度将H</w:t>
      </w:r>
      <w:r>
        <w:rPr>
          <w:vertAlign w:val="superscript"/>
        </w:rPr>
        <w:t>＋</w:t>
      </w:r>
      <w:r>
        <w:t>运出液泡，同时将Na</w:t>
      </w:r>
      <w:r>
        <w:rPr>
          <w:vertAlign w:val="superscript"/>
        </w:rPr>
        <w:t>＋</w:t>
      </w:r>
      <w:r>
        <w:t>由细胞质基质转入液泡。物质转运过程如图所示。据图判断，下列叙述错误的是（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 w14:paraId="0BFE0315"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4926330" cy="1619250"/>
            <wp:effectExtent l="0" t="0" r="11430" b="1143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6368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14:paraId="59906684">
      <w:pPr>
        <w:shd w:val="clear" w:color="auto" w:fill="auto"/>
        <w:spacing w:line="360" w:lineRule="auto"/>
        <w:ind w:left="300"/>
        <w:jc w:val="left"/>
        <w:textAlignment w:val="center"/>
      </w:pPr>
      <w:r>
        <w:t>A．Cl</w:t>
      </w:r>
      <w:r>
        <w:rPr>
          <w:vertAlign w:val="superscript"/>
        </w:rPr>
        <w:t>-</w:t>
      </w:r>
      <w:r>
        <w:t>、H</w:t>
      </w:r>
      <w:r>
        <w:rPr>
          <w:vertAlign w:val="subscript"/>
        </w:rPr>
        <w:t>2</w:t>
      </w:r>
      <w:r>
        <w:t>O由细胞质基质进液泡方式都是易化扩散</w:t>
      </w:r>
    </w:p>
    <w:p w14:paraId="26B0D24E">
      <w:pPr>
        <w:shd w:val="clear" w:color="auto" w:fill="auto"/>
        <w:spacing w:line="360" w:lineRule="auto"/>
        <w:ind w:left="300"/>
        <w:jc w:val="left"/>
        <w:textAlignment w:val="center"/>
      </w:pPr>
      <w:r>
        <w:t>B．Na</w:t>
      </w:r>
      <w:r>
        <w:rPr>
          <w:vertAlign w:val="superscript"/>
        </w:rPr>
        <w:t>＋</w:t>
      </w:r>
      <w:r>
        <w:t>、H</w:t>
      </w:r>
      <w:r>
        <w:rPr>
          <w:vertAlign w:val="superscript"/>
        </w:rPr>
        <w:t>＋</w:t>
      </w:r>
      <w:r>
        <w:t>由细胞质基质进液泡方式都是主动运输</w:t>
      </w:r>
    </w:p>
    <w:p w14:paraId="5DB51313">
      <w:pPr>
        <w:shd w:val="clear" w:color="auto" w:fill="auto"/>
        <w:spacing w:line="360" w:lineRule="auto"/>
        <w:ind w:left="300"/>
        <w:jc w:val="left"/>
        <w:textAlignment w:val="center"/>
      </w:pPr>
      <w:r>
        <w:t>C．增加Na</w:t>
      </w:r>
      <w:r>
        <w:rPr>
          <w:vertAlign w:val="superscript"/>
        </w:rPr>
        <w:t>＋</w:t>
      </w:r>
      <w:r>
        <w:t>进入液泡可能提高芹菜抗盐能力</w:t>
      </w:r>
    </w:p>
    <w:p w14:paraId="52C2C84E">
      <w:pPr>
        <w:shd w:val="clear" w:color="auto" w:fill="auto"/>
        <w:spacing w:line="360" w:lineRule="auto"/>
        <w:ind w:left="300"/>
        <w:jc w:val="left"/>
        <w:textAlignment w:val="center"/>
      </w:pPr>
      <w:r>
        <w:t>D．ATP供能受阻对Na</w:t>
      </w:r>
      <w:r>
        <w:rPr>
          <w:vertAlign w:val="superscript"/>
        </w:rPr>
        <w:t>＋</w:t>
      </w:r>
      <w:r>
        <w:t>进入液泡无影响</w:t>
      </w:r>
    </w:p>
    <w:p w14:paraId="197309EE">
      <w:pPr>
        <w:shd w:val="clear" w:color="auto" w:fill="auto"/>
        <w:spacing w:line="360" w:lineRule="auto"/>
        <w:jc w:val="left"/>
        <w:textAlignment w:val="center"/>
      </w:pPr>
      <w:r>
        <w:t>9．在一个蜂群中，少数幼虫一直取食蜂王浆而发育成蜂王，而大多数幼虫以花粉和花蜜为食将发育成工蜂。DNMT3蛋白是DNMT3基因表达的一种DNA甲基化转移酶，能使DNA某些区域添加甲基基团（如下图所示）。敲除DNMT3基因后，蜜蜂幼虫将发育成蜂王，这与取食蜂王浆有相同的效果。下列有关叙述</w:t>
      </w:r>
      <w:r>
        <w:rPr>
          <w:em w:val="underDot"/>
        </w:rPr>
        <w:t>错误</w:t>
      </w:r>
      <w:r>
        <w:t>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 w14:paraId="7B732DE8">
      <w:pPr>
        <w:shd w:val="clear" w:color="auto" w:fill="auto"/>
        <w:spacing w:line="360" w:lineRule="auto"/>
        <w:jc w:val="left"/>
        <w:textAlignment w:val="center"/>
      </w:pPr>
      <w:r>
        <w:drawing>
          <wp:inline distT="0" distB="0" distL="114300" distR="114300">
            <wp:extent cx="5278120" cy="1796415"/>
            <wp:effectExtent l="0" t="0" r="10160" b="1905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79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3E1BC">
      <w:pPr>
        <w:shd w:val="clear" w:color="auto" w:fill="auto"/>
        <w:spacing w:line="360" w:lineRule="auto"/>
        <w:ind w:left="300"/>
        <w:jc w:val="left"/>
        <w:textAlignment w:val="center"/>
      </w:pPr>
      <w:r>
        <w:t>A．胞嘧啶和5'甲基胞嘧啶在DNA分子中都可以与鸟嘌呤配对</w:t>
      </w:r>
    </w:p>
    <w:p w14:paraId="2FAB32E4">
      <w:pPr>
        <w:shd w:val="clear" w:color="auto" w:fill="auto"/>
        <w:spacing w:line="360" w:lineRule="auto"/>
        <w:ind w:left="300"/>
        <w:jc w:val="left"/>
        <w:textAlignment w:val="center"/>
      </w:pPr>
      <w:r>
        <w:t>B．蜂群中蜜蜂幼虫发育成蜂王可能与体内重要基因是否甲基化有关</w:t>
      </w:r>
    </w:p>
    <w:p w14:paraId="372E6207">
      <w:pPr>
        <w:shd w:val="clear" w:color="auto" w:fill="auto"/>
        <w:spacing w:line="360" w:lineRule="auto"/>
        <w:ind w:left="300"/>
        <w:jc w:val="left"/>
        <w:textAlignment w:val="center"/>
      </w:pPr>
      <w:r>
        <w:t>C．蜂王浆中的某些成分导致某些幼虫的基因发生突变，最后变成了蜂王</w:t>
      </w:r>
    </w:p>
    <w:p w14:paraId="5C3FEAF9">
      <w:pPr>
        <w:shd w:val="clear" w:color="auto" w:fill="auto"/>
        <w:spacing w:line="360" w:lineRule="auto"/>
        <w:ind w:left="300"/>
        <w:jc w:val="left"/>
        <w:textAlignment w:val="center"/>
      </w:pPr>
      <w:r>
        <w:t>D．DNA甲基化后可能干扰了RNA聚合酶等对DNA部分区域的识别和结合</w:t>
      </w:r>
    </w:p>
    <w:p w14:paraId="60297DBE">
      <w:pPr>
        <w:shd w:val="clear" w:color="auto" w:fill="auto"/>
        <w:spacing w:line="360" w:lineRule="auto"/>
        <w:jc w:val="left"/>
        <w:textAlignment w:val="center"/>
      </w:pPr>
      <w:r>
        <w:t>10．酵母菌往往聚集在一起生活，在营养物质匮乏状态下酵母菌菌落中衰老的个体会发生程序性死亡。下列相关叙述正确的是（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 w14:paraId="29379A71">
      <w:pPr>
        <w:shd w:val="clear" w:color="auto" w:fill="auto"/>
        <w:spacing w:line="360" w:lineRule="auto"/>
        <w:ind w:left="380"/>
        <w:jc w:val="left"/>
        <w:textAlignment w:val="center"/>
      </w:pPr>
      <w:r>
        <w:t>A．营养物质匮乏增强酵母菌细胞自噬进而诱发细胞坏死</w:t>
      </w:r>
    </w:p>
    <w:p w14:paraId="60670F83">
      <w:pPr>
        <w:shd w:val="clear" w:color="auto" w:fill="auto"/>
        <w:spacing w:line="360" w:lineRule="auto"/>
        <w:ind w:left="380"/>
        <w:jc w:val="left"/>
        <w:textAlignment w:val="center"/>
      </w:pPr>
      <w:r>
        <w:t>B．酵母菌的细胞分化过程受某些信号分子的调控，从而影响基因的选择性表达</w:t>
      </w:r>
    </w:p>
    <w:p w14:paraId="2C9406A4">
      <w:pPr>
        <w:shd w:val="clear" w:color="auto" w:fill="auto"/>
        <w:spacing w:line="360" w:lineRule="auto"/>
        <w:ind w:left="380"/>
        <w:jc w:val="left"/>
        <w:textAlignment w:val="center"/>
      </w:pPr>
      <w:r>
        <w:t>C．衰老的酵母菌会出现细胞核体积变大、细胞中各种酶的活性都降低、代谢减弱等现象</w:t>
      </w:r>
    </w:p>
    <w:p w14:paraId="18D5F9AB">
      <w:pPr>
        <w:shd w:val="clear" w:color="auto" w:fill="auto"/>
        <w:spacing w:line="360" w:lineRule="auto"/>
        <w:ind w:left="380"/>
        <w:jc w:val="left"/>
        <w:textAlignment w:val="center"/>
      </w:pPr>
      <w:r>
        <w:t>D．酵母菌细胞增殖过程染色体复制后精确的平分到两个子细胞中</w:t>
      </w:r>
    </w:p>
    <w:p w14:paraId="01327138">
      <w:pPr>
        <w:shd w:val="clear" w:color="auto" w:fill="auto"/>
        <w:spacing w:line="360" w:lineRule="auto"/>
        <w:jc w:val="left"/>
        <w:textAlignment w:val="center"/>
      </w:pPr>
      <w:r>
        <w:t>11．研究发现，果蝇的Ⅱ号染色体长臂上有一个关键基因，不含该基因的配子没有受精能力，并且Ⅱ号染色体和Ⅲ号染色体之间会发生如A图所示的变异。现发现一只相关染色体组成如B图的雌果蝇，假如这三条染色体中，任意配对的两条染色体分离时，另一条染色体随机移向细胞任意一极。下列叙述正确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 w14:paraId="7FBB1289"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9525" cy="1466850"/>
            <wp:effectExtent l="0" t="0" r="5715" b="11430"/>
            <wp:docPr id="100011" name="图片 100011" descr="@@@a10aa79689504295b38288876b73a0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@@@a10aa79689504295b38288876b73a0c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98B34">
      <w:pPr>
        <w:shd w:val="clear" w:color="auto" w:fill="auto"/>
        <w:spacing w:line="360" w:lineRule="auto"/>
        <w:ind w:left="380"/>
        <w:jc w:val="left"/>
        <w:textAlignment w:val="center"/>
      </w:pPr>
      <w:r>
        <w:t>A．B图果蝇的这种变异属于染色体结构变异，体细胞中染色体的数目正常</w:t>
      </w:r>
    </w:p>
    <w:p w14:paraId="6C0A3832">
      <w:pPr>
        <w:shd w:val="clear" w:color="auto" w:fill="auto"/>
        <w:spacing w:line="360" w:lineRule="auto"/>
        <w:ind w:left="380"/>
        <w:jc w:val="left"/>
        <w:textAlignment w:val="center"/>
      </w:pPr>
      <w:r>
        <w:t>B．理论上这只果蝇产生的可育配子共6种</w:t>
      </w:r>
    </w:p>
    <w:p w14:paraId="5B0F4527">
      <w:pPr>
        <w:shd w:val="clear" w:color="auto" w:fill="auto"/>
        <w:spacing w:line="360" w:lineRule="auto"/>
        <w:ind w:left="380"/>
        <w:jc w:val="left"/>
        <w:textAlignment w:val="center"/>
      </w:pPr>
      <w:r>
        <w:t>C．该果蝇与染色体组成正常的纯合子杂交，子代中染色体组成正常的占1/5</w:t>
      </w:r>
    </w:p>
    <w:p w14:paraId="370D54C8">
      <w:pPr>
        <w:shd w:val="clear" w:color="auto" w:fill="auto"/>
        <w:spacing w:line="360" w:lineRule="auto"/>
        <w:ind w:left="380"/>
        <w:jc w:val="left"/>
        <w:textAlignment w:val="center"/>
      </w:pPr>
      <w:r>
        <w:t>D．这种变异的出现一定发生在减数分裂过程中</w:t>
      </w:r>
    </w:p>
    <w:p w14:paraId="3A70C619">
      <w:pPr>
        <w:shd w:val="clear" w:color="auto" w:fill="auto"/>
        <w:spacing w:line="360" w:lineRule="auto"/>
        <w:jc w:val="left"/>
        <w:textAlignment w:val="center"/>
      </w:pPr>
      <w:r>
        <w:t>12．大熊猫的体细胞有 42 条染色体，下列相关叙述错误的是（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 w14:paraId="75A48D6C">
      <w:pPr>
        <w:shd w:val="clear" w:color="auto" w:fill="auto"/>
        <w:spacing w:line="360" w:lineRule="auto"/>
        <w:ind w:left="380"/>
        <w:jc w:val="left"/>
        <w:textAlignment w:val="center"/>
      </w:pPr>
      <w:r>
        <w:t>A．受精时，雌雄配子间的随机结合是形成遗传多样性的重要原因之一</w:t>
      </w:r>
    </w:p>
    <w:p w14:paraId="523E6B94">
      <w:pPr>
        <w:shd w:val="clear" w:color="auto" w:fill="auto"/>
        <w:spacing w:line="360" w:lineRule="auto"/>
        <w:ind w:left="380"/>
        <w:jc w:val="left"/>
        <w:textAlignment w:val="center"/>
      </w:pPr>
      <w:r>
        <w:t>B．一只雌性大熊猫在不同时期产生的卵细胞，其染色体组合一般是相同的</w:t>
      </w:r>
    </w:p>
    <w:p w14:paraId="52216FEA">
      <w:pPr>
        <w:shd w:val="clear" w:color="auto" w:fill="auto"/>
        <w:spacing w:line="360" w:lineRule="auto"/>
        <w:ind w:left="380"/>
        <w:jc w:val="left"/>
        <w:textAlignment w:val="center"/>
      </w:pPr>
      <w:r>
        <w:t>C．受精卵中的核遗传物质一半来自精子，一半来自卵细胞</w:t>
      </w:r>
    </w:p>
    <w:p w14:paraId="6D4825E1">
      <w:pPr>
        <w:shd w:val="clear" w:color="auto" w:fill="auto"/>
        <w:spacing w:line="360" w:lineRule="auto"/>
        <w:ind w:left="380"/>
        <w:jc w:val="left"/>
        <w:textAlignment w:val="center"/>
      </w:pPr>
      <w:r>
        <w:t>D．减数分裂和受精作用保证了大熊猫的前后代染色体数目的恒定</w:t>
      </w:r>
    </w:p>
    <w:p w14:paraId="7769B836">
      <w:pPr>
        <w:shd w:val="clear" w:color="auto" w:fill="auto"/>
        <w:spacing w:line="360" w:lineRule="auto"/>
        <w:jc w:val="left"/>
        <w:textAlignment w:val="center"/>
      </w:pPr>
      <w:r>
        <w:t>13．叶片的保卫细胞吸水膨胀使气孔张开，失水则使气孔关闭。在黑暗条件下气孔关闭。某实验小组用蔗糖溶液和不同浓度的KNO</w:t>
      </w:r>
      <w:r>
        <w:rPr>
          <w:vertAlign w:val="subscript"/>
        </w:rPr>
        <w:t>3</w:t>
      </w:r>
      <w:r>
        <w:t>溶液处理紫鸭跖草的保卫细胞，并进行光照处理，测得气孔的直径如表所示。下列分析错误的是（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 w14:paraId="3A65C37B"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085975" cy="1304925"/>
            <wp:effectExtent l="0" t="0" r="1905" b="5715"/>
            <wp:docPr id="100013" name="图片 100013" descr="@@@73730ec0-1bea-4ca6-9b5f-d648d96d9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73730ec0-1bea-4ca6-9b5f-d648d96d993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664"/>
        <w:gridCol w:w="503"/>
        <w:gridCol w:w="503"/>
        <w:gridCol w:w="503"/>
        <w:gridCol w:w="503"/>
      </w:tblGrid>
      <w:tr w14:paraId="3EC5F990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DB9E447">
            <w:pPr>
              <w:shd w:val="clear" w:color="auto" w:fill="auto"/>
              <w:spacing w:line="360" w:lineRule="auto"/>
              <w:jc w:val="center"/>
              <w:textAlignment w:val="center"/>
            </w:pPr>
            <w:r>
              <w:t>照光时间/h</w:t>
            </w:r>
          </w:p>
          <w:p w14:paraId="176421F5">
            <w:pPr>
              <w:shd w:val="clear" w:color="auto" w:fill="auto"/>
              <w:spacing w:line="360" w:lineRule="auto"/>
              <w:jc w:val="center"/>
              <w:textAlignment w:val="center"/>
            </w:pPr>
            <w:r>
              <w:t>气孔直径/μm</w:t>
            </w:r>
          </w:p>
          <w:p w14:paraId="55FDDE4E">
            <w:pPr>
              <w:shd w:val="clear" w:color="auto" w:fill="auto"/>
              <w:spacing w:line="360" w:lineRule="auto"/>
              <w:jc w:val="center"/>
              <w:textAlignment w:val="center"/>
            </w:pPr>
            <w:r>
              <w:t>处理溶液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E694E03">
            <w:pPr>
              <w:shd w:val="clear" w:color="auto" w:fill="auto"/>
              <w:spacing w:line="360" w:lineRule="auto"/>
              <w:jc w:val="center"/>
              <w:textAlignment w:val="center"/>
            </w:pPr>
            <w:r>
              <w:t>0.5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55C5E7F">
            <w:pPr>
              <w:shd w:val="clear" w:color="auto" w:fill="auto"/>
              <w:spacing w:line="360" w:lineRule="auto"/>
              <w:jc w:val="center"/>
              <w:textAlignment w:val="center"/>
            </w:pPr>
            <w:r>
              <w:t>1.0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8C82129">
            <w:pPr>
              <w:shd w:val="clear" w:color="auto" w:fill="auto"/>
              <w:spacing w:line="360" w:lineRule="auto"/>
              <w:jc w:val="center"/>
              <w:textAlignment w:val="center"/>
            </w:pPr>
            <w:r>
              <w:t>1.5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980CC83">
            <w:pPr>
              <w:shd w:val="clear" w:color="auto" w:fill="auto"/>
              <w:spacing w:line="360" w:lineRule="auto"/>
              <w:jc w:val="center"/>
              <w:textAlignment w:val="center"/>
            </w:pPr>
            <w:r>
              <w:t>2.0</w:t>
            </w:r>
          </w:p>
        </w:tc>
      </w:tr>
      <w:tr w14:paraId="0569106C">
        <w:tblPrEx>
          <w:tblW w:w="0" w:type="auto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FFF8246">
            <w:pPr>
              <w:shd w:val="clear" w:color="auto" w:fill="auto"/>
              <w:spacing w:line="360" w:lineRule="auto"/>
              <w:jc w:val="center"/>
              <w:textAlignment w:val="center"/>
            </w:pPr>
            <w:r>
              <w:t>蒸馏水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D85763F">
            <w:pPr>
              <w:shd w:val="clear" w:color="auto" w:fill="auto"/>
              <w:spacing w:line="360" w:lineRule="auto"/>
              <w:jc w:val="center"/>
              <w:textAlignment w:val="center"/>
            </w:pPr>
            <w:r>
              <w:t>2.7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2A6ABBF">
            <w:pPr>
              <w:shd w:val="clear" w:color="auto" w:fill="auto"/>
              <w:spacing w:line="360" w:lineRule="auto"/>
              <w:jc w:val="center"/>
              <w:textAlignment w:val="center"/>
            </w:pPr>
            <w:r>
              <w:t>2.8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879538C">
            <w:pPr>
              <w:shd w:val="clear" w:color="auto" w:fill="auto"/>
              <w:spacing w:line="360" w:lineRule="auto"/>
              <w:jc w:val="center"/>
              <w:textAlignment w:val="center"/>
            </w:pPr>
            <w:r>
              <w:t>2.9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BCCA70A">
            <w:pPr>
              <w:shd w:val="clear" w:color="auto" w:fill="auto"/>
              <w:spacing w:line="360" w:lineRule="auto"/>
              <w:jc w:val="center"/>
              <w:textAlignment w:val="center"/>
            </w:pPr>
            <w:r>
              <w:t>2.8</w:t>
            </w:r>
          </w:p>
        </w:tc>
      </w:tr>
      <w:tr w14:paraId="635FEA63">
        <w:tblPrEx>
          <w:tblW w:w="0" w:type="auto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1B96649">
            <w:pPr>
              <w:shd w:val="clear" w:color="auto" w:fill="auto"/>
              <w:spacing w:line="360" w:lineRule="auto"/>
              <w:jc w:val="center"/>
              <w:textAlignment w:val="center"/>
            </w:pPr>
            <w:r>
              <w:t>0.3mol·L</w:t>
            </w:r>
            <w:r>
              <w:rPr>
                <w:vertAlign w:val="superscript"/>
              </w:rPr>
              <w:t>-1</w:t>
            </w:r>
            <w:r>
              <w:t>蔗糖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37E29BB">
            <w:pPr>
              <w:shd w:val="clear" w:color="auto" w:fill="auto"/>
              <w:spacing w:line="360" w:lineRule="auto"/>
              <w:jc w:val="center"/>
              <w:textAlignment w:val="center"/>
            </w:pPr>
            <w:r>
              <w:t>-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282105C">
            <w:pPr>
              <w:shd w:val="clear" w:color="auto" w:fill="auto"/>
              <w:spacing w:line="360" w:lineRule="auto"/>
              <w:jc w:val="center"/>
              <w:textAlignment w:val="center"/>
            </w:pPr>
            <w:r>
              <w:t>-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6C4310A">
            <w:pPr>
              <w:shd w:val="clear" w:color="auto" w:fill="auto"/>
              <w:spacing w:line="360" w:lineRule="auto"/>
              <w:jc w:val="center"/>
              <w:textAlignment w:val="center"/>
            </w:pPr>
            <w:r>
              <w:t>-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920A149">
            <w:pPr>
              <w:shd w:val="clear" w:color="auto" w:fill="auto"/>
              <w:spacing w:line="360" w:lineRule="auto"/>
              <w:jc w:val="center"/>
              <w:textAlignment w:val="center"/>
            </w:pPr>
            <w:r>
              <w:t>-</w:t>
            </w:r>
          </w:p>
        </w:tc>
      </w:tr>
      <w:tr w14:paraId="7D526795">
        <w:tblPrEx>
          <w:tblW w:w="0" w:type="auto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0E92098">
            <w:pPr>
              <w:shd w:val="clear" w:color="auto" w:fill="auto"/>
              <w:spacing w:line="360" w:lineRule="auto"/>
              <w:jc w:val="center"/>
              <w:textAlignment w:val="center"/>
            </w:pPr>
            <w:r>
              <w:t>0.1mol·L</w:t>
            </w:r>
            <w:r>
              <w:rPr>
                <w:vertAlign w:val="superscript"/>
              </w:rPr>
              <w:t>-1</w:t>
            </w:r>
            <w:r>
              <w:t>KNO</w:t>
            </w:r>
            <w:r>
              <w:rPr>
                <w:vertAlign w:val="subscript"/>
              </w:rPr>
              <w:t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4395331">
            <w:pPr>
              <w:shd w:val="clear" w:color="auto" w:fill="auto"/>
              <w:spacing w:line="360" w:lineRule="auto"/>
              <w:jc w:val="center"/>
              <w:textAlignment w:val="center"/>
            </w:pPr>
            <w:r>
              <w:t>2.6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8B08486">
            <w:pPr>
              <w:shd w:val="clear" w:color="auto" w:fill="auto"/>
              <w:spacing w:line="360" w:lineRule="auto"/>
              <w:jc w:val="center"/>
              <w:textAlignment w:val="center"/>
            </w:pPr>
            <w:r>
              <w:t>6.4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624F327">
            <w:pPr>
              <w:shd w:val="clear" w:color="auto" w:fill="auto"/>
              <w:spacing w:line="360" w:lineRule="auto"/>
              <w:jc w:val="center"/>
              <w:textAlignment w:val="center"/>
            </w:pPr>
            <w:r>
              <w:t>8.2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BBC7FD5">
            <w:pPr>
              <w:shd w:val="clear" w:color="auto" w:fill="auto"/>
              <w:spacing w:line="360" w:lineRule="auto"/>
              <w:jc w:val="center"/>
              <w:textAlignment w:val="center"/>
            </w:pPr>
            <w:r>
              <w:t>9.0</w:t>
            </w:r>
          </w:p>
        </w:tc>
      </w:tr>
      <w:tr w14:paraId="75A6CABA">
        <w:tblPrEx>
          <w:tblW w:w="0" w:type="auto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79CE04D8">
            <w:pPr>
              <w:shd w:val="clear" w:color="auto" w:fill="auto"/>
              <w:spacing w:line="360" w:lineRule="auto"/>
              <w:jc w:val="center"/>
              <w:textAlignment w:val="center"/>
            </w:pPr>
            <w:r>
              <w:t>0.2mol·L</w:t>
            </w:r>
            <w:r>
              <w:rPr>
                <w:vertAlign w:val="superscript"/>
              </w:rPr>
              <w:t>-1</w:t>
            </w:r>
            <w:r>
              <w:t>KNO</w:t>
            </w:r>
            <w:r>
              <w:rPr>
                <w:vertAlign w:val="subscript"/>
              </w:rPr>
              <w:t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E785A0F">
            <w:pPr>
              <w:shd w:val="clear" w:color="auto" w:fill="auto"/>
              <w:spacing w:line="360" w:lineRule="auto"/>
              <w:jc w:val="center"/>
              <w:textAlignment w:val="center"/>
            </w:pPr>
            <w:r>
              <w:t>2.5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36028389">
            <w:pPr>
              <w:shd w:val="clear" w:color="auto" w:fill="auto"/>
              <w:spacing w:line="360" w:lineRule="auto"/>
              <w:jc w:val="center"/>
              <w:textAlignment w:val="center"/>
            </w:pPr>
            <w:r>
              <w:t>6.1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1AB64BCF">
            <w:pPr>
              <w:shd w:val="clear" w:color="auto" w:fill="auto"/>
              <w:spacing w:line="360" w:lineRule="auto"/>
              <w:jc w:val="center"/>
              <w:textAlignment w:val="center"/>
            </w:pPr>
            <w:r>
              <w:t>7.8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098D93F1">
            <w:pPr>
              <w:shd w:val="clear" w:color="auto" w:fill="auto"/>
              <w:spacing w:line="360" w:lineRule="auto"/>
              <w:jc w:val="center"/>
              <w:textAlignment w:val="center"/>
            </w:pPr>
            <w:r>
              <w:t>8.3</w:t>
            </w:r>
          </w:p>
        </w:tc>
      </w:tr>
      <w:tr w14:paraId="6DEDCF63">
        <w:tblPrEx>
          <w:tblW w:w="0" w:type="auto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64DAEB4">
            <w:pPr>
              <w:shd w:val="clear" w:color="auto" w:fill="auto"/>
              <w:spacing w:line="360" w:lineRule="auto"/>
              <w:jc w:val="center"/>
              <w:textAlignment w:val="center"/>
            </w:pPr>
            <w:r>
              <w:t>0.4mol·L</w:t>
            </w:r>
            <w:r>
              <w:rPr>
                <w:vertAlign w:val="superscript"/>
              </w:rPr>
              <w:t>-1</w:t>
            </w:r>
            <w:r>
              <w:t>KNO</w:t>
            </w:r>
            <w:r>
              <w:rPr>
                <w:vertAlign w:val="subscript"/>
              </w:rPr>
              <w:t>3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208B4AA8">
            <w:pPr>
              <w:shd w:val="clear" w:color="auto" w:fill="auto"/>
              <w:spacing w:line="360" w:lineRule="auto"/>
              <w:jc w:val="center"/>
              <w:textAlignment w:val="center"/>
            </w:pPr>
            <w:r>
              <w:t>-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4B8660F1">
            <w:pPr>
              <w:shd w:val="clear" w:color="auto" w:fill="auto"/>
              <w:spacing w:line="360" w:lineRule="auto"/>
              <w:jc w:val="center"/>
              <w:textAlignment w:val="center"/>
            </w:pPr>
            <w:r>
              <w:t>-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631EF9F4">
            <w:pPr>
              <w:shd w:val="clear" w:color="auto" w:fill="auto"/>
              <w:spacing w:line="360" w:lineRule="auto"/>
              <w:jc w:val="center"/>
              <w:textAlignment w:val="center"/>
            </w:pPr>
            <w:r>
              <w:t>-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 w14:paraId="553890AA">
            <w:pPr>
              <w:shd w:val="clear" w:color="auto" w:fill="auto"/>
              <w:spacing w:line="360" w:lineRule="auto"/>
              <w:jc w:val="center"/>
              <w:textAlignment w:val="center"/>
            </w:pPr>
            <w:r>
              <w:t>-</w:t>
            </w:r>
          </w:p>
        </w:tc>
      </w:tr>
    </w:tbl>
    <w:p w14:paraId="1194457B">
      <w:pPr>
        <w:shd w:val="clear" w:color="auto" w:fill="auto"/>
        <w:spacing w:line="360" w:lineRule="auto"/>
        <w:jc w:val="left"/>
        <w:textAlignment w:val="center"/>
      </w:pPr>
      <w:r>
        <w:t>注：“-”表示未观察到气孔开放。</w:t>
      </w:r>
    </w:p>
    <w:p w14:paraId="00EFA105">
      <w:pPr>
        <w:shd w:val="clear" w:color="auto" w:fill="auto"/>
        <w:spacing w:line="360" w:lineRule="auto"/>
        <w:ind w:left="380"/>
        <w:jc w:val="left"/>
        <w:textAlignment w:val="center"/>
      </w:pPr>
      <w:r>
        <w:t>A．光照时间延长有利于保卫细胞吸水膨胀，促进气孔开放</w:t>
      </w:r>
    </w:p>
    <w:p w14:paraId="70498ADD">
      <w:pPr>
        <w:shd w:val="clear" w:color="auto" w:fill="auto"/>
        <w:spacing w:line="360" w:lineRule="auto"/>
        <w:ind w:left="380"/>
        <w:jc w:val="left"/>
        <w:textAlignment w:val="center"/>
      </w:pPr>
      <w:r>
        <w:t>B．保卫细胞在0.3mol·L</w:t>
      </w:r>
      <w:r>
        <w:rPr>
          <w:vertAlign w:val="superscript"/>
        </w:rPr>
        <w:t>-1</w:t>
      </w:r>
      <w:r>
        <w:t>蔗糖溶液和0.4mol·L</w:t>
      </w:r>
      <w:r>
        <w:rPr>
          <w:vertAlign w:val="superscript"/>
        </w:rPr>
        <w:t>-1</w:t>
      </w:r>
      <w:r>
        <w:t>KNO</w:t>
      </w:r>
      <w:r>
        <w:rPr>
          <w:vertAlign w:val="subscript"/>
        </w:rPr>
        <w:t>3</w:t>
      </w:r>
      <w:r>
        <w:t>溶液中都发生质壁分离</w:t>
      </w:r>
    </w:p>
    <w:p w14:paraId="001385DE">
      <w:pPr>
        <w:shd w:val="clear" w:color="auto" w:fill="auto"/>
        <w:spacing w:line="360" w:lineRule="auto"/>
        <w:ind w:left="380"/>
        <w:jc w:val="left"/>
        <w:textAlignment w:val="center"/>
      </w:pPr>
      <w:r>
        <w:t>C．在0.1～0.2mol·L</w:t>
      </w:r>
      <w:r>
        <w:rPr>
          <w:vertAlign w:val="superscript"/>
        </w:rPr>
        <w:t>-1</w:t>
      </w:r>
      <w:r>
        <w:t>KNO</w:t>
      </w:r>
      <w:r>
        <w:rPr>
          <w:vertAlign w:val="subscript"/>
        </w:rPr>
        <w:t>3</w:t>
      </w:r>
      <w:r>
        <w:t>溶液中，保卫细胞渗透压的变化与水和K</w:t>
      </w:r>
      <w:r>
        <w:rPr>
          <w:vertAlign w:val="superscript"/>
        </w:rPr>
        <w:t>+</w:t>
      </w:r>
      <w:r>
        <w:t>等有关</w:t>
      </w:r>
    </w:p>
    <w:p w14:paraId="6E7BFAB4">
      <w:pPr>
        <w:shd w:val="clear" w:color="auto" w:fill="auto"/>
        <w:spacing w:line="360" w:lineRule="auto"/>
        <w:ind w:left="380"/>
        <w:jc w:val="left"/>
        <w:textAlignment w:val="center"/>
      </w:pPr>
      <w:r>
        <w:t>D．光照可为保卫细胞主动吸收K</w:t>
      </w:r>
      <w:r>
        <w:rPr>
          <w:vertAlign w:val="superscript"/>
        </w:rPr>
        <w:t>+</w:t>
      </w:r>
      <w:r>
        <w:t>提供能量，增大细胞液渗透压以促进细胞吸水</w:t>
      </w:r>
    </w:p>
    <w:p w14:paraId="54CE85C4">
      <w:pPr>
        <w:shd w:val="clear" w:color="auto" w:fill="auto"/>
        <w:spacing w:line="360" w:lineRule="auto"/>
        <w:jc w:val="left"/>
        <w:textAlignment w:val="center"/>
      </w:pPr>
      <w:r>
        <w:t>14．许多生物在较高温度时，能受热诱导合成一系列热休克蛋白。热休克蛋白的主要功能是参与蛋白质的代谢，某些热休克蛋白可参与靶蛋白的折叠和去折叠过程，某些热休克蛋白参与蛋白质的降解过程。下列叙述不合理的是（　　）</w:t>
      </w:r>
    </w:p>
    <w:p w14:paraId="3A106FB5">
      <w:pPr>
        <w:shd w:val="clear" w:color="auto" w:fill="auto"/>
        <w:spacing w:line="360" w:lineRule="auto"/>
        <w:ind w:left="380"/>
        <w:jc w:val="left"/>
        <w:textAlignment w:val="center"/>
      </w:pPr>
      <w:r>
        <w:t>A．热休克蛋白基因受到热刺激后转录程度增强</w:t>
      </w:r>
    </w:p>
    <w:p w14:paraId="75E7A621">
      <w:pPr>
        <w:shd w:val="clear" w:color="auto" w:fill="auto"/>
        <w:spacing w:line="360" w:lineRule="auto"/>
        <w:ind w:left="380"/>
        <w:jc w:val="left"/>
        <w:textAlignment w:val="center"/>
      </w:pPr>
      <w:r>
        <w:t>B．超过最适温度使蛋白质肽键断裂造成蛋白质变性</w:t>
      </w:r>
    </w:p>
    <w:p w14:paraId="62DB2163">
      <w:pPr>
        <w:shd w:val="clear" w:color="auto" w:fill="auto"/>
        <w:spacing w:line="360" w:lineRule="auto"/>
        <w:ind w:left="380"/>
        <w:jc w:val="left"/>
        <w:textAlignment w:val="center"/>
      </w:pPr>
      <w:r>
        <w:t>C．热休克蛋白可对空间结构异常的蛋白质进行去折叠</w:t>
      </w:r>
    </w:p>
    <w:p w14:paraId="68EE881D">
      <w:pPr>
        <w:shd w:val="clear" w:color="auto" w:fill="auto"/>
        <w:spacing w:line="360" w:lineRule="auto"/>
        <w:ind w:left="380"/>
        <w:jc w:val="left"/>
        <w:textAlignment w:val="center"/>
      </w:pPr>
      <w:r>
        <w:t>D．降解变性的蛋白质有利于维持细胞的正常代谢活动</w:t>
      </w:r>
    </w:p>
    <w:p w14:paraId="0D25086E">
      <w:pPr>
        <w:shd w:val="clear" w:color="auto" w:fill="auto"/>
        <w:spacing w:line="360" w:lineRule="auto"/>
        <w:jc w:val="left"/>
        <w:textAlignment w:val="center"/>
      </w:pPr>
      <w:r>
        <w:t>15．安丝菌素P-3（AP-3）是由珍贵束丝放线菌产生的生物碱，抗肿瘤活性强，AP-3的代谢受多个</w:t>
      </w:r>
      <w:r>
        <w:rPr>
          <w:rFonts w:ascii="Times New Roman" w:eastAsia="Times New Roman" w:hAnsi="Times New Roman" w:cs="Times New Roman"/>
          <w:i/>
        </w:rPr>
        <w:t>asm</w:t>
      </w:r>
      <w:r>
        <w:t>基因调控。科研人员研究了AP-3产量与多个</w:t>
      </w:r>
      <w:r>
        <w:rPr>
          <w:rFonts w:ascii="Times New Roman" w:eastAsia="Times New Roman" w:hAnsi="Times New Roman" w:cs="Times New Roman"/>
          <w:i/>
        </w:rPr>
        <w:t>asm</w:t>
      </w:r>
      <w:r>
        <w:t>基因表达量的关系，为寻找提高AP-3产量的候选基因提供参考，实验结果如图所示。下列分析错误的是（　　）</w:t>
      </w:r>
    </w:p>
    <w:p w14:paraId="079E6D99"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5276215" cy="3460750"/>
            <wp:effectExtent l="0" t="0" r="12065" b="13970"/>
            <wp:docPr id="100015" name="图片 100015" descr="@@@1e70e0ac-c31b-4f81-9636-29f7838021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@@@1e70e0ac-c31b-4f81-9636-29f7838021c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00" cy="346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28DB4">
      <w:pPr>
        <w:shd w:val="clear" w:color="auto" w:fill="auto"/>
        <w:spacing w:line="360" w:lineRule="auto"/>
        <w:ind w:left="380"/>
        <w:jc w:val="left"/>
        <w:textAlignment w:val="center"/>
      </w:pPr>
      <w:r>
        <w:t>A．提取的mRNA经逆转录后再进行PCR扩增，可用于分析基因的表达量</w:t>
      </w:r>
    </w:p>
    <w:p w14:paraId="7E5E5BD7">
      <w:pPr>
        <w:shd w:val="clear" w:color="auto" w:fill="auto"/>
        <w:spacing w:line="360" w:lineRule="auto"/>
        <w:ind w:left="380"/>
        <w:jc w:val="left"/>
        <w:textAlignment w:val="center"/>
      </w:pPr>
      <w:r>
        <w:t>B．基因</w:t>
      </w:r>
      <w:r>
        <w:rPr>
          <w:rFonts w:ascii="Times New Roman" w:eastAsia="Times New Roman" w:hAnsi="Times New Roman" w:cs="Times New Roman"/>
          <w:i/>
        </w:rPr>
        <w:t>asm30</w:t>
      </w:r>
      <w:r>
        <w:t>的表达量与AP-3产量具有高度的关联性</w:t>
      </w:r>
    </w:p>
    <w:p w14:paraId="71213C64">
      <w:pPr>
        <w:shd w:val="clear" w:color="auto" w:fill="auto"/>
        <w:spacing w:line="360" w:lineRule="auto"/>
        <w:ind w:left="380"/>
        <w:jc w:val="left"/>
        <w:textAlignment w:val="center"/>
      </w:pPr>
      <w:r>
        <w:t>C．基因</w:t>
      </w:r>
      <w:r>
        <w:rPr>
          <w:rFonts w:ascii="Times New Roman" w:eastAsia="Times New Roman" w:hAnsi="Times New Roman" w:cs="Times New Roman"/>
          <w:i/>
        </w:rPr>
        <w:t>asm28</w:t>
      </w:r>
      <w:r>
        <w:t>和基因</w:t>
      </w:r>
      <w:r>
        <w:rPr>
          <w:rFonts w:ascii="Times New Roman" w:eastAsia="Times New Roman" w:hAnsi="Times New Roman" w:cs="Times New Roman"/>
          <w:i/>
        </w:rPr>
        <w:t>asm39</w:t>
      </w:r>
      <w:r>
        <w:t>是提高AP-3产量的最佳候选基因</w:t>
      </w:r>
    </w:p>
    <w:p w14:paraId="24CE4230">
      <w:pPr>
        <w:shd w:val="clear" w:color="auto" w:fill="auto"/>
        <w:spacing w:line="360" w:lineRule="auto"/>
        <w:ind w:left="380"/>
        <w:jc w:val="left"/>
        <w:textAlignment w:val="center"/>
      </w:pPr>
      <w:r>
        <w:t>D．发酵早期，基因</w:t>
      </w:r>
      <w:r>
        <w:rPr>
          <w:rFonts w:ascii="Times New Roman" w:eastAsia="Times New Roman" w:hAnsi="Times New Roman" w:cs="Times New Roman"/>
          <w:i/>
        </w:rPr>
        <w:t>asm28</w:t>
      </w:r>
      <w:r>
        <w:t>的表达与AP-3产量的关联性较低</w:t>
      </w:r>
    </w:p>
    <w:p w14:paraId="34A635A7">
      <w:pPr>
        <w:shd w:val="clear" w:color="auto" w:fill="auto"/>
        <w:spacing w:line="360" w:lineRule="auto"/>
        <w:jc w:val="left"/>
        <w:textAlignment w:val="center"/>
      </w:pPr>
      <w:r>
        <w:t>16．DNA在细胞生命过程中会发生多种类型的损伤。如损伤较小，RNA聚合酶经过损伤位点时，腺嘌呤核糖核苷酸会不依赖于模板掺入mRNA（如图1）；如损伤较大，修复因子Mfd识别、结合滞留的RNA聚合酶，“招募”多种修复因子、DNA聚合酶等进行修复（如图2）。下列叙述错误的是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  </w:t>
      </w:r>
      <w:r>
        <w:t>）</w:t>
      </w:r>
    </w:p>
    <w:p w14:paraId="366A8941">
      <w:pPr>
        <w:shd w:val="clear" w:color="auto" w:fill="auto"/>
        <w:spacing w:line="360" w:lineRule="auto"/>
        <w:jc w:val="both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5276215" cy="2780030"/>
            <wp:effectExtent l="0" t="0" r="0" b="0"/>
            <wp:docPr id="100017" name="图片 100017" descr="@@@71b497a9-90a2-4f5f-b2ab-a9dfea9d0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71b497a9-90a2-4f5f-b2ab-a9dfea9d083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6800" cy="278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35284">
      <w:pPr>
        <w:shd w:val="clear" w:color="auto" w:fill="auto"/>
        <w:spacing w:line="360" w:lineRule="auto"/>
        <w:ind w:left="380"/>
        <w:jc w:val="left"/>
        <w:textAlignment w:val="center"/>
      </w:pPr>
      <w:r>
        <w:t>A．图1所示的DNA经复制后有半数子代DNA含该损伤导致的突变基因</w:t>
      </w:r>
    </w:p>
    <w:p w14:paraId="531A1C1E">
      <w:pPr>
        <w:shd w:val="clear" w:color="auto" w:fill="auto"/>
        <w:spacing w:line="360" w:lineRule="auto"/>
        <w:ind w:left="380"/>
        <w:jc w:val="left"/>
        <w:textAlignment w:val="center"/>
      </w:pPr>
      <w:r>
        <w:t>B．图1所示转录产生的mRNA指导合成的蛋白质氨基酸序列可能不变</w:t>
      </w:r>
    </w:p>
    <w:p w14:paraId="32D63A6A">
      <w:pPr>
        <w:shd w:val="clear" w:color="auto" w:fill="auto"/>
        <w:spacing w:line="360" w:lineRule="auto"/>
        <w:ind w:left="380"/>
        <w:jc w:val="left"/>
        <w:textAlignment w:val="center"/>
      </w:pPr>
      <w:r>
        <w:t>C．图2所示的转录过程是沿着模板链的5'端到3'端进行的</w:t>
      </w:r>
    </w:p>
    <w:p w14:paraId="254B82D7">
      <w:pPr>
        <w:shd w:val="clear" w:color="auto" w:fill="auto"/>
        <w:spacing w:line="360" w:lineRule="auto"/>
        <w:ind w:left="380"/>
        <w:jc w:val="left"/>
        <w:textAlignment w:val="center"/>
      </w:pPr>
      <w:r>
        <w:t>D．图2所示的DNA聚合酶催化DNA损伤链的修复，方向是从n到m</w:t>
      </w:r>
    </w:p>
    <w:p w14:paraId="50CFC919">
      <w:pPr>
        <w:jc w:val="center"/>
        <w:textAlignment w:val="center"/>
        <w:rPr>
          <w:rFonts w:ascii="黑体" w:eastAsia="黑体" w:hAnsi="黑体" w:cs="黑体"/>
          <w:b/>
          <w:i w:val="0"/>
          <w:color w:val="000000"/>
          <w:sz w:val="30"/>
        </w:rPr>
      </w:pPr>
    </w:p>
    <w:p w14:paraId="6B0C5AAF">
      <w:pPr>
        <w:jc w:val="left"/>
        <w:textAlignment w:val="center"/>
        <w:rPr>
          <w:rFonts w:ascii="宋体" w:eastAsia="宋体" w:hAnsi="宋体" w:cs="宋体"/>
          <w:b/>
          <w:i w:val="0"/>
          <w:color w:val="000000"/>
          <w:sz w:val="21"/>
        </w:rPr>
      </w:pPr>
      <w:r>
        <w:rPr>
          <w:rFonts w:ascii="宋体" w:eastAsia="宋体" w:hAnsi="宋体" w:cs="宋体"/>
          <w:b/>
          <w:i w:val="0"/>
          <w:color w:val="000000"/>
          <w:sz w:val="21"/>
        </w:rPr>
        <w:t>二、非选择题</w:t>
      </w:r>
    </w:p>
    <w:p w14:paraId="01ED0EAC">
      <w:pPr>
        <w:shd w:val="clear" w:color="auto" w:fill="auto"/>
        <w:spacing w:line="360" w:lineRule="auto"/>
        <w:jc w:val="left"/>
        <w:textAlignment w:val="center"/>
      </w:pPr>
      <w:r>
        <w:t>17．生活在高温干旱环境中的仙人掌，其CO</w:t>
      </w:r>
      <w:r>
        <w:rPr>
          <w:vertAlign w:val="subscript"/>
        </w:rPr>
        <w:t>2</w:t>
      </w:r>
      <w:r>
        <w:t>同化途径如图1所示。PEP羧化酶（PEPC）的活性呈现出昼夜变化，机理如图2所示。</w:t>
      </w:r>
    </w:p>
    <w:p w14:paraId="5EE9A721"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5276215" cy="2107565"/>
            <wp:effectExtent l="0" t="0" r="12065" b="10795"/>
            <wp:docPr id="100019" name="图片 100019" descr="@@@f879bf02-da99-46c5-a71f-bfc7d13abe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@@@f879bf02-da99-46c5-a71f-bfc7d13abe9d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6800" cy="210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8BDBA">
      <w:pPr>
        <w:shd w:val="clear" w:color="auto" w:fill="auto"/>
        <w:spacing w:line="360" w:lineRule="auto"/>
        <w:jc w:val="left"/>
        <w:textAlignment w:val="center"/>
      </w:pPr>
      <w:r>
        <w:t>(1)据图1分析可知，仙人掌叶肉细胞中能固定CO</w:t>
      </w:r>
      <w:r>
        <w:rPr>
          <w:vertAlign w:val="subscript"/>
        </w:rPr>
        <w:t>2</w:t>
      </w:r>
      <w:r>
        <w:t>的物质是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</w:t>
      </w:r>
      <w:r>
        <w:t>。</w:t>
      </w:r>
    </w:p>
    <w:p w14:paraId="7FA2F93F">
      <w:pPr>
        <w:shd w:val="clear" w:color="auto" w:fill="auto"/>
        <w:spacing w:line="360" w:lineRule="auto"/>
        <w:jc w:val="left"/>
        <w:textAlignment w:val="center"/>
      </w:pPr>
      <w:r>
        <w:t>(2)白天较强光照时，仙人掌叶绿体产生O</w:t>
      </w:r>
      <w:r>
        <w:rPr>
          <w:vertAlign w:val="subscript"/>
        </w:rPr>
        <w:t>2</w:t>
      </w:r>
      <w:r>
        <w:t>的速率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</w:t>
      </w:r>
      <w:r>
        <w:t>（填“大于”“小于”或“等于”）苹果酸分解产生CO</w:t>
      </w:r>
      <w:r>
        <w:rPr>
          <w:vertAlign w:val="subscript"/>
        </w:rPr>
        <w:t>2</w:t>
      </w:r>
      <w:r>
        <w:t>的速率。夜晚，叶肉细胞因为缺少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</w:t>
      </w:r>
      <w:r>
        <w:t>而不能进行卡尔文循环。</w:t>
      </w:r>
    </w:p>
    <w:p w14:paraId="25BBCDC4">
      <w:pPr>
        <w:shd w:val="clear" w:color="auto" w:fill="auto"/>
        <w:spacing w:line="360" w:lineRule="auto"/>
        <w:jc w:val="left"/>
        <w:textAlignment w:val="center"/>
      </w:pPr>
      <w:r>
        <w:t>(3)上午10：00，若环境中CO</w:t>
      </w:r>
      <w:r>
        <w:rPr>
          <w:vertAlign w:val="subscript"/>
        </w:rPr>
        <w:t>2</w:t>
      </w:r>
      <w:r>
        <w:t>的浓度突然降低，短时间内仙人掌叶绿体中C</w:t>
      </w:r>
      <w:r>
        <w:rPr>
          <w:vertAlign w:val="subscript"/>
        </w:rPr>
        <w:t>3</w:t>
      </w:r>
      <w:r>
        <w:t>含量的变化是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</w:t>
      </w:r>
      <w:r>
        <w:t>（填“升高”、“降低”或“基本不变”），原因是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</w:t>
      </w:r>
      <w:r>
        <w:t>。</w:t>
      </w:r>
    </w:p>
    <w:p w14:paraId="0DE4AB6B">
      <w:pPr>
        <w:shd w:val="clear" w:color="auto" w:fill="auto"/>
        <w:spacing w:line="360" w:lineRule="auto"/>
        <w:jc w:val="left"/>
        <w:textAlignment w:val="center"/>
      </w:pPr>
      <w:r>
        <w:t>(4)由图1可知苹果酸夜晚被生成后会转运到液泡中储存起来，推测该过程的生理意义是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</w:t>
      </w:r>
      <w:r>
        <w:t>（写出两个方面即可）。</w:t>
      </w:r>
    </w:p>
    <w:p w14:paraId="5DB8C5AF">
      <w:pPr>
        <w:shd w:val="clear" w:color="auto" w:fill="auto"/>
        <w:spacing w:line="360" w:lineRule="auto"/>
        <w:jc w:val="left"/>
        <w:textAlignment w:val="center"/>
      </w:pPr>
      <w:r>
        <w:t>(5)在夜晚，仙人掌叶肉细胞的细胞呼吸减弱会影响细胞中苹果酸的生成。根据图1和图2分析其原因是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</w:t>
      </w:r>
      <w:r>
        <w:t>。</w:t>
      </w:r>
    </w:p>
    <w:p w14:paraId="6F084CFC">
      <w:pPr>
        <w:shd w:val="clear" w:color="auto" w:fill="auto"/>
        <w:spacing w:line="360" w:lineRule="auto"/>
        <w:jc w:val="left"/>
        <w:textAlignment w:val="center"/>
      </w:pPr>
      <w:r>
        <w:t>18．植物的气孔由叶表皮上两个具有特定结构的保卫细胞构成。保卫细胞吸水体积膨大时气孔打开，反之关闭，保卫细胞含有叶绿体，在光下可进行光合作用。已知蓝光可作为一种信号促进保卫细胞逆浓度梯度吸收K⁺。有研究发现，用饱和红光（只用红光照射时，植物达到最大光合速率所需的红光强度）照射某植物叶片时，气孔开度可达最大开度的60%左右。回答下列问题。</w:t>
      </w:r>
    </w:p>
    <w:p w14:paraId="5A353025">
      <w:pPr>
        <w:shd w:val="clear" w:color="auto" w:fill="auto"/>
        <w:spacing w:line="360" w:lineRule="auto"/>
        <w:jc w:val="left"/>
        <w:textAlignment w:val="center"/>
      </w:pPr>
      <w:r>
        <w:t>(1)气孔的开闭会影响植物叶片的蒸腾作用、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 </w:t>
      </w:r>
      <w:r>
        <w:t>（答出2点即可）等生理过程。</w:t>
      </w:r>
    </w:p>
    <w:p w14:paraId="242D5D39">
      <w:pPr>
        <w:shd w:val="clear" w:color="auto" w:fill="auto"/>
        <w:spacing w:line="360" w:lineRule="auto"/>
        <w:jc w:val="left"/>
        <w:textAlignment w:val="center"/>
      </w:pPr>
      <w:r>
        <w:t>(2)红光可通过光合作用促进气孔开放，其原因是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</w:t>
      </w:r>
      <w:r>
        <w:t>。</w:t>
      </w:r>
    </w:p>
    <w:p w14:paraId="29D149F8">
      <w:pPr>
        <w:shd w:val="clear" w:color="auto" w:fill="auto"/>
        <w:spacing w:line="360" w:lineRule="auto"/>
        <w:jc w:val="left"/>
        <w:textAlignment w:val="center"/>
      </w:pPr>
      <w:r>
        <w:t>(3)某研究小组发现在饱和红光的基础上补加蓝光照射叶片，气孔开度可进一步增大，因此他们认为气孔开度进一步增大的原因是，蓝光促进保卫细胞逆浓度梯度吸收K</w:t>
      </w:r>
      <w:r>
        <w:rPr>
          <w:vertAlign w:val="superscript"/>
        </w:rPr>
        <w:t>+</w:t>
      </w:r>
      <w:r>
        <w:t>。请推测该研究小组得出这一结论的依据是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 </w:t>
      </w:r>
      <w:r>
        <w:t>。</w:t>
      </w:r>
    </w:p>
    <w:p w14:paraId="45C1396D">
      <w:pPr>
        <w:shd w:val="clear" w:color="auto" w:fill="auto"/>
        <w:spacing w:line="360" w:lineRule="auto"/>
        <w:jc w:val="left"/>
        <w:textAlignment w:val="center"/>
      </w:pPr>
      <w:r>
        <w:t>(4)生活在干旱地区的一些植物（如植物甲）具有特殊的CO</w:t>
      </w:r>
      <w:r>
        <w:rPr>
          <w:vertAlign w:val="subscript"/>
        </w:rPr>
        <w:t>2</w:t>
      </w:r>
      <w:r>
        <w:t>固定方式。这类植物晚上气孔打开吸收CO</w:t>
      </w:r>
      <w:r>
        <w:rPr>
          <w:vertAlign w:val="subscript"/>
        </w:rPr>
        <w:t>2</w:t>
      </w:r>
      <w:r>
        <w:t>，吸收的CO</w:t>
      </w:r>
      <w:r>
        <w:rPr>
          <w:vertAlign w:val="subscript"/>
        </w:rPr>
        <w:t>2</w:t>
      </w:r>
      <w:r>
        <w:t>通过生成苹果酸储存在液泡中；白天气孔关闭，液泡中储存的苹果酸脱羧释放的CO</w:t>
      </w:r>
      <w:r>
        <w:rPr>
          <w:vertAlign w:val="subscript"/>
        </w:rPr>
        <w:t>2</w:t>
      </w:r>
      <w:r>
        <w:t>可用于光合作用。白天叶肉细胞产生ATP的场所有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 </w:t>
      </w:r>
      <w:r>
        <w:t>。光合作用所需的CO</w:t>
      </w:r>
      <w:r>
        <w:rPr>
          <w:vertAlign w:val="subscript"/>
        </w:rPr>
        <w:t>2</w:t>
      </w:r>
      <w:r>
        <w:t>来源于苹果酸脱羧和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 </w:t>
      </w:r>
      <w:r>
        <w:t>释放的CO</w:t>
      </w:r>
      <w:r>
        <w:rPr>
          <w:vertAlign w:val="subscript"/>
        </w:rPr>
        <w:t>2</w:t>
      </w:r>
      <w:r>
        <w:t>。气孔白天关闭、晚上打开是这类植物适应干旱环境的一种方式，这种方式意义有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</w:t>
      </w:r>
      <w:r>
        <w:t>。</w:t>
      </w:r>
    </w:p>
    <w:p w14:paraId="6F461257">
      <w:pPr>
        <w:shd w:val="clear" w:color="auto" w:fill="auto"/>
        <w:spacing w:line="360" w:lineRule="auto"/>
        <w:jc w:val="left"/>
        <w:textAlignment w:val="center"/>
      </w:pPr>
      <w:r>
        <w:t>19．人和动物受到创伤、精神紧张等应激刺激时，肾上腺皮质分泌的糖皮质激素含量会迅速增加，相关调节过程如下图所示（CRH：促肾上腺皮质激素释放激素，ACTH：促肾上腺皮质激素）。请回答问题：</w:t>
      </w:r>
    </w:p>
    <w:p w14:paraId="092F9D14">
      <w:pPr>
        <w:shd w:val="clear" w:color="auto" w:fill="auto"/>
        <w:spacing w:line="360" w:lineRule="auto"/>
        <w:jc w:val="left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657725" cy="1057275"/>
            <wp:effectExtent l="0" t="0" r="5715" b="9525"/>
            <wp:docPr id="100021" name="图片 100021" descr="@@@a99884a8-d78c-44f4-8d61-2ec9ec3b7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@@@a99884a8-d78c-44f4-8d61-2ec9ec3b765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36EED">
      <w:pPr>
        <w:shd w:val="clear" w:color="auto" w:fill="auto"/>
        <w:spacing w:line="360" w:lineRule="auto"/>
        <w:jc w:val="left"/>
        <w:textAlignment w:val="center"/>
      </w:pPr>
      <w:r>
        <w:t>(1)腺体A的细胞具有图中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</w:t>
      </w:r>
      <w:r>
        <w:t>激素的受体，体现了激素调节具有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</w:t>
      </w:r>
      <w:r>
        <w:t>特点。</w:t>
      </w:r>
    </w:p>
    <w:p w14:paraId="2CA29994">
      <w:pPr>
        <w:shd w:val="clear" w:color="auto" w:fill="auto"/>
        <w:spacing w:line="360" w:lineRule="auto"/>
        <w:jc w:val="left"/>
        <w:textAlignment w:val="center"/>
      </w:pPr>
      <w:r>
        <w:t>(2)生活中，有人长期精神紧张焦虑不安，糖皮质激素分泌增加导致血糖升高。高血糖的人易口渴，渴觉的产生部位是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</w:t>
      </w:r>
      <w:r>
        <w:t>，该渴觉的形成路径是血糖升高导致血浆渗透压升高，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</w:t>
      </w:r>
      <w:r>
        <w:t>。</w:t>
      </w:r>
    </w:p>
    <w:p w14:paraId="70871592">
      <w:pPr>
        <w:shd w:val="clear" w:color="auto" w:fill="auto"/>
        <w:spacing w:line="360" w:lineRule="auto"/>
        <w:jc w:val="left"/>
        <w:textAlignment w:val="center"/>
      </w:pPr>
      <w:r>
        <w:t>(3)国家《新型冠状病肺炎诊疗方案（试行第六版）》中提出，对于机体炎症反应过度激活状态的患者，可酌情短期内（3~5日）使用糖皮质激素。请你分析治疗过程中不能较大剂量长时间使用糖皮质激素的原因，可能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</w:t>
      </w:r>
      <w:r>
        <w:t>。</w:t>
      </w:r>
    </w:p>
    <w:p w14:paraId="6E6D8D28">
      <w:pPr>
        <w:shd w:val="clear" w:color="auto" w:fill="auto"/>
        <w:spacing w:line="360" w:lineRule="auto"/>
        <w:jc w:val="left"/>
        <w:textAlignment w:val="center"/>
      </w:pPr>
      <w:r>
        <w:t>20．某种观赏植物的花色有红色和白色两种。花色主要是由花瓣中所含色素种类决定的，红色色素是由白色底物经两步连续的酶促反应形成的，第1步由酶1催化，第2步由酶2催化，其中酶1的合成由A基因控制，酶2的合成由B基因控制。现有甲、乙两个不同的白花纯合子，某研究小组分别取甲、乙的花瓣在缓冲液中研磨，得到了甲、乙花瓣的细胞研磨液，并用这些研磨液进行不同的实验。</w:t>
      </w:r>
    </w:p>
    <w:p w14:paraId="1508A50A">
      <w:pPr>
        <w:shd w:val="clear" w:color="auto" w:fill="auto"/>
        <w:spacing w:line="360" w:lineRule="auto"/>
        <w:jc w:val="left"/>
        <w:textAlignment w:val="center"/>
      </w:pPr>
      <w:r>
        <w:t>实验一：探究白花性状是由A或B基因单独突变还是共同突变引起的</w:t>
      </w:r>
    </w:p>
    <w:p w14:paraId="71532762">
      <w:pPr>
        <w:shd w:val="clear" w:color="auto" w:fill="auto"/>
        <w:spacing w:line="360" w:lineRule="auto"/>
        <w:jc w:val="left"/>
        <w:textAlignment w:val="center"/>
      </w:pPr>
      <w:r>
        <w:t>①取甲、乙的细胞研磨液在室温下静置后发现均无颜色变化。</w:t>
      </w:r>
    </w:p>
    <w:p w14:paraId="3EFC9D81">
      <w:pPr>
        <w:shd w:val="clear" w:color="auto" w:fill="auto"/>
        <w:spacing w:line="360" w:lineRule="auto"/>
        <w:jc w:val="left"/>
        <w:textAlignment w:val="center"/>
      </w:pPr>
      <w:r>
        <w:t>②在室温下将两种细胞研磨液充分混合，混合液变成红色。</w:t>
      </w:r>
    </w:p>
    <w:p w14:paraId="57574B07">
      <w:pPr>
        <w:shd w:val="clear" w:color="auto" w:fill="auto"/>
        <w:spacing w:line="360" w:lineRule="auto"/>
        <w:jc w:val="left"/>
        <w:textAlignment w:val="center"/>
      </w:pPr>
      <w:r>
        <w:t>③将两种细胞研磨液先加热煮沸，冷却后再混合，混合液颜色无变化。</w:t>
      </w:r>
    </w:p>
    <w:p w14:paraId="5AB73B42">
      <w:pPr>
        <w:shd w:val="clear" w:color="auto" w:fill="auto"/>
        <w:spacing w:line="360" w:lineRule="auto"/>
        <w:jc w:val="left"/>
        <w:textAlignment w:val="center"/>
      </w:pPr>
      <w:r>
        <w:t>实验二：确定甲和乙植株的基因型</w:t>
      </w:r>
    </w:p>
    <w:p w14:paraId="1E30C3DE">
      <w:pPr>
        <w:shd w:val="clear" w:color="auto" w:fill="auto"/>
        <w:spacing w:line="360" w:lineRule="auto"/>
        <w:jc w:val="left"/>
        <w:textAlignment w:val="center"/>
      </w:pPr>
      <w:r>
        <w:t>将甲的细胞研磨液煮沸，冷却后与乙的细胞研磨液混合，发现混合液变成了红色。</w:t>
      </w:r>
    </w:p>
    <w:p w14:paraId="304AAB7B">
      <w:pPr>
        <w:shd w:val="clear" w:color="auto" w:fill="auto"/>
        <w:spacing w:line="360" w:lineRule="auto"/>
        <w:jc w:val="left"/>
        <w:textAlignment w:val="center"/>
      </w:pPr>
      <w:r>
        <w:t>回答下列问题。</w:t>
      </w:r>
    </w:p>
    <w:p w14:paraId="45C33F41">
      <w:pPr>
        <w:shd w:val="clear" w:color="auto" w:fill="auto"/>
        <w:spacing w:line="360" w:lineRule="auto"/>
        <w:jc w:val="left"/>
        <w:textAlignment w:val="center"/>
      </w:pPr>
      <w:r>
        <w:t>(1)酶在细胞代谢中发挥重要作用，与无机催化剂相比，酶所具有的特性是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</w:t>
      </w:r>
      <w:r>
        <w:t>（答出3点即可）；煮沸会使细胞研磨液中的酶失去催化作用，其原因是高温破坏了酶的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</w:t>
      </w:r>
      <w:r>
        <w:t>。</w:t>
      </w:r>
    </w:p>
    <w:p w14:paraId="441DF503">
      <w:pPr>
        <w:shd w:val="clear" w:color="auto" w:fill="auto"/>
        <w:spacing w:line="360" w:lineRule="auto"/>
        <w:jc w:val="left"/>
        <w:textAlignment w:val="center"/>
      </w:pPr>
      <w:r>
        <w:t>(2)实验一②中，两种细胞研磨液混合后变成了红色，推测可能的原因是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</w:t>
      </w:r>
      <w:r>
        <w:t>。</w:t>
      </w:r>
    </w:p>
    <w:p w14:paraId="79E06BD2">
      <w:pPr>
        <w:shd w:val="clear" w:color="auto" w:fill="auto"/>
        <w:spacing w:line="360" w:lineRule="auto"/>
        <w:jc w:val="left"/>
        <w:textAlignment w:val="center"/>
      </w:pPr>
      <w:r>
        <w:t>(3)根据实验二的结果可以推断甲的基因型是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</w:t>
      </w:r>
      <w:r>
        <w:t>，乙的基因型是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</w:t>
      </w:r>
      <w:r>
        <w:t>；若只将乙的细胞研磨液煮沸，冷却后与甲的细胞研磨液混合，则混合液呈现的颜色是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</w:t>
      </w:r>
      <w:r>
        <w:t>。</w:t>
      </w:r>
    </w:p>
    <w:p w14:paraId="430BC50E">
      <w:pPr>
        <w:shd w:val="clear" w:color="auto" w:fill="auto"/>
        <w:spacing w:line="360" w:lineRule="auto"/>
        <w:jc w:val="left"/>
        <w:textAlignment w:val="center"/>
      </w:pPr>
      <w:r>
        <w:t>21．毛角蛋白Ⅱ型中间丝（KIFⅡ）基因与绒山羊的羊绒质量密切相关。获得转KIFII基因的高绒质绒山羊的简单流程如图。</w:t>
      </w:r>
    </w:p>
    <w:p w14:paraId="24470C5F">
      <w:pPr>
        <w:shd w:val="clear" w:color="auto" w:fill="auto"/>
        <w:spacing w:line="360" w:lineRule="auto"/>
        <w:jc w:val="both"/>
        <w:textAlignment w:val="center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057650" cy="1428750"/>
            <wp:effectExtent l="0" t="0" r="11430" b="3810"/>
            <wp:docPr id="100023" name="图片 100023" descr="@@@66970604-e943-4354-aad5-444fe20621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@@@66970604-e943-4354-aad5-444fe20621e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</w:p>
    <w:p w14:paraId="19D0251D">
      <w:pPr>
        <w:shd w:val="clear" w:color="auto" w:fill="auto"/>
        <w:spacing w:line="360" w:lineRule="auto"/>
        <w:jc w:val="left"/>
        <w:textAlignment w:val="center"/>
      </w:pPr>
      <w:r>
        <w:t>(1)构建基因表达载体时，为确保KIFII基因在受体细胞中能顺利表达，必须在基因的两端加上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</w:t>
      </w:r>
      <w:r>
        <w:t>。</w:t>
      </w:r>
    </w:p>
    <w:p w14:paraId="3C9FD91C">
      <w:pPr>
        <w:shd w:val="clear" w:color="auto" w:fill="auto"/>
        <w:spacing w:line="360" w:lineRule="auto"/>
        <w:jc w:val="left"/>
        <w:textAlignment w:val="center"/>
      </w:pPr>
      <w:r>
        <w:t>(2)培养成纤维细胞和卵母细胞需要的气体环境是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</w:t>
      </w:r>
      <w:r>
        <w:t>的混合气体。</w:t>
      </w:r>
    </w:p>
    <w:p w14:paraId="01226294">
      <w:pPr>
        <w:shd w:val="clear" w:color="auto" w:fill="auto"/>
        <w:spacing w:line="360" w:lineRule="auto"/>
        <w:jc w:val="left"/>
        <w:textAlignment w:val="center"/>
      </w:pPr>
      <w:r>
        <w:t>(3)在过程③中为了获得比自然情况下更多的卵（母）细胞，需用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</w:t>
      </w:r>
      <w:r>
        <w:t>处理成年母绒山羊。</w:t>
      </w:r>
    </w:p>
    <w:p w14:paraId="46CB8ECE">
      <w:pPr>
        <w:shd w:val="clear" w:color="auto" w:fill="auto"/>
        <w:spacing w:line="360" w:lineRule="auto"/>
        <w:jc w:val="left"/>
        <w:textAlignment w:val="center"/>
      </w:pPr>
      <w:r>
        <w:t>(4)早期胚胎能够在代孕母羊子宫存活的生理学基础是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</w:t>
      </w:r>
      <w:r>
        <w:t>。</w:t>
      </w:r>
    </w:p>
    <w:p w14:paraId="0D2F4BB2">
      <w:pPr>
        <w:shd w:val="clear" w:color="auto" w:fill="auto"/>
        <w:spacing w:line="360" w:lineRule="auto"/>
        <w:jc w:val="left"/>
        <w:textAlignment w:val="center"/>
      </w:pPr>
      <w:r>
        <w:t>(5)目前科学家通过蛋白质工程制造出了味道鲜美的羊肌肉蛋白，采用蛋白质工程制造出味道鲜美的羊肌肉蛋白的思路是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 </w:t>
      </w:r>
      <w:r>
        <w:t>（排序）</w:t>
      </w:r>
    </w:p>
    <w:p w14:paraId="47F1DC9F">
      <w:pPr>
        <w:shd w:val="clear" w:color="auto" w:fill="auto"/>
        <w:spacing w:line="360" w:lineRule="auto"/>
        <w:jc w:val="left"/>
        <w:textAlignment w:val="center"/>
      </w:pPr>
      <w:r>
        <w:t>①推测羊肌肉蛋白的氨基酸序列</w:t>
      </w:r>
    </w:p>
    <w:p w14:paraId="46FFD641">
      <w:pPr>
        <w:shd w:val="clear" w:color="auto" w:fill="auto"/>
        <w:spacing w:line="360" w:lineRule="auto"/>
        <w:jc w:val="left"/>
        <w:textAlignment w:val="center"/>
      </w:pPr>
      <w:r>
        <w:t>②从羊肌肉蛋白的预期功能出发，设计其结构</w:t>
      </w:r>
    </w:p>
    <w:p w14:paraId="410F6A8C">
      <w:pPr>
        <w:shd w:val="clear" w:color="auto" w:fill="auto"/>
        <w:spacing w:line="360" w:lineRule="auto"/>
        <w:jc w:val="left"/>
        <w:textAlignment w:val="center"/>
      </w:pPr>
      <w:r>
        <w:t>③找到并改变相对应的脱氧核苷酸序列或合成新的基因</w:t>
      </w:r>
    </w:p>
    <w:p w14:paraId="4717ACE1">
      <w:pPr>
        <w:shd w:val="clear" w:color="auto" w:fill="auto"/>
        <w:spacing w:line="360" w:lineRule="auto"/>
        <w:jc w:val="left"/>
        <w:textAlignment w:val="center"/>
      </w:pPr>
      <w:r>
        <w:t>④获得味道鲜美的羊肌肉蛋白</w:t>
      </w:r>
    </w:p>
    <w:p w14:paraId="0710FCE0">
      <w:pPr>
        <w:shd w:val="clear" w:color="auto" w:fill="auto"/>
        <w:spacing w:line="360" w:lineRule="auto"/>
        <w:jc w:val="left"/>
        <w:textAlignment w:val="center"/>
        <w:sectPr>
          <w:footerReference w:type="even" r:id="rId18"/>
          <w:pgSz w:w="11907" w:h="16839"/>
          <w:pgMar w:top="1440" w:right="1800" w:bottom="1440" w:left="1800" w:header="851" w:footer="425" w:gutter="0"/>
          <w:cols w:num="1" w:sep="1" w:space="425"/>
          <w:docGrid w:type="lines" w:linePitch="312" w:charSpace="0"/>
        </w:sectPr>
      </w:pPr>
    </w:p>
    <w:p w14:paraId="77CDA324">
      <w:pPr>
        <w:jc w:val="center"/>
        <w:textAlignment w:val="center"/>
        <w:rPr>
          <w:rFonts w:ascii="宋体" w:eastAsia="宋体" w:hAnsi="宋体" w:cs="宋体"/>
          <w:b/>
          <w:i w:val="0"/>
          <w:color w:val="000000"/>
          <w:sz w:val="21"/>
        </w:rPr>
      </w:pPr>
      <w:r>
        <w:rPr>
          <w:rFonts w:ascii="宋体" w:eastAsia="宋体" w:hAnsi="宋体" w:cs="宋体"/>
          <w:b/>
          <w:i w:val="0"/>
          <w:color w:val="000000"/>
          <w:sz w:val="21"/>
        </w:rPr>
        <w:t>参考答案：</w:t>
      </w:r>
    </w:p>
    <w:tbl>
      <w:tblPr>
        <w:tblStyle w:val="TableNormal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14:paraId="250DB178">
        <w:tblPrEx>
          <w:tblW w:w="5000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Mar>
              <w:top w:w="0" w:type="dxa"/>
              <w:bottom w:w="0" w:type="dxa"/>
            </w:tcMar>
          </w:tcPr>
          <w:p w14:paraId="7A6587A4">
            <w:pPr>
              <w:jc w:val="center"/>
              <w:textAlignment w:val="center"/>
              <w:rPr>
                <w:rFonts w:ascii="宋体" w:eastAsia="宋体" w:hAnsi="宋体" w:cs="宋体"/>
                <w:b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/>
                <w:i w:val="0"/>
                <w:color w:val="000000"/>
                <w:sz w:val="21"/>
              </w:rPr>
              <w:t>题号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33501401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510A44BB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2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70E413A6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3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16074087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4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33231BD3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5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6D47DB5A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6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1376F17B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7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3FE0C88D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8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168FF4F5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9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4995D652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10</w:t>
            </w:r>
          </w:p>
        </w:tc>
      </w:tr>
      <w:tr w14:paraId="0A11BE32"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Mar>
              <w:top w:w="0" w:type="dxa"/>
              <w:bottom w:w="0" w:type="dxa"/>
            </w:tcMar>
          </w:tcPr>
          <w:p w14:paraId="2D2083BE">
            <w:pPr>
              <w:jc w:val="center"/>
              <w:textAlignment w:val="center"/>
              <w:rPr>
                <w:rFonts w:ascii="宋体" w:eastAsia="宋体" w:hAnsi="宋体" w:cs="宋体"/>
                <w:b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/>
                <w:i w:val="0"/>
                <w:color w:val="000000"/>
                <w:sz w:val="21"/>
              </w:rPr>
              <w:t>答案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1C6B7A79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B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1D67B7A2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A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046CCF8D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A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1CEACA4F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C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36AD8F13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D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3AF4530F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C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44B95C65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B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22062513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D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028B68DF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C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28AAE61D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D</w:t>
            </w:r>
          </w:p>
        </w:tc>
      </w:tr>
      <w:tr w14:paraId="63F844CB"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Mar>
              <w:top w:w="0" w:type="dxa"/>
              <w:bottom w:w="0" w:type="dxa"/>
            </w:tcMar>
          </w:tcPr>
          <w:p w14:paraId="64B0FB80">
            <w:pPr>
              <w:jc w:val="center"/>
              <w:textAlignment w:val="center"/>
              <w:rPr>
                <w:rFonts w:ascii="宋体" w:eastAsia="宋体" w:hAnsi="宋体" w:cs="宋体"/>
                <w:b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/>
                <w:i w:val="0"/>
                <w:color w:val="000000"/>
                <w:sz w:val="21"/>
              </w:rPr>
              <w:t>题号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20FBE20D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11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4C43A848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12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09374DC2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13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51F3DE46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14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07BBF39C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15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6C7991AF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16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352B67BB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31174C89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371FAD80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1529F213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</w:tr>
      <w:tr w14:paraId="3B79E4E1">
        <w:tblPrEx>
          <w:tblW w:w="500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Mar>
              <w:top w:w="0" w:type="dxa"/>
              <w:bottom w:w="0" w:type="dxa"/>
            </w:tcMar>
          </w:tcPr>
          <w:p w14:paraId="46484215">
            <w:pPr>
              <w:jc w:val="center"/>
              <w:textAlignment w:val="center"/>
              <w:rPr>
                <w:rFonts w:ascii="宋体" w:eastAsia="宋体" w:hAnsi="宋体" w:cs="宋体"/>
                <w:b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/>
                <w:i w:val="0"/>
                <w:color w:val="000000"/>
                <w:sz w:val="21"/>
              </w:rPr>
              <w:t>答案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22B6EFD3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C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743905EA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B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26C76F64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D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3FB0D68C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B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69AF78EC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C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4495AB8D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>C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0734B5DF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795DDF13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4D8A86DB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  <w:tc>
          <w:tcPr>
            <w:tcW w:w="454" w:type="pct"/>
            <w:tcMar>
              <w:top w:w="0" w:type="dxa"/>
              <w:bottom w:w="0" w:type="dxa"/>
            </w:tcMar>
          </w:tcPr>
          <w:p w14:paraId="0B4C8FDD">
            <w:pPr>
              <w:jc w:val="center"/>
              <w:textAlignment w:val="center"/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</w:pPr>
            <w:r>
              <w:rPr>
                <w:rFonts w:ascii="宋体" w:eastAsia="宋体" w:hAnsi="宋体" w:cs="宋体"/>
                <w:b w:val="0"/>
                <w:i w:val="0"/>
                <w:color w:val="000000"/>
                <w:sz w:val="21"/>
              </w:rPr>
              <w:t xml:space="preserve"> </w:t>
            </w:r>
          </w:p>
        </w:tc>
      </w:tr>
    </w:tbl>
    <w:p w14:paraId="65516D82">
      <w:pPr>
        <w:jc w:val="center"/>
        <w:textAlignment w:val="center"/>
        <w:rPr>
          <w:rFonts w:ascii="宋体" w:eastAsia="宋体" w:hAnsi="宋体" w:cs="宋体"/>
          <w:b/>
          <w:i w:val="0"/>
          <w:color w:val="000000"/>
          <w:sz w:val="21"/>
        </w:rPr>
      </w:pPr>
    </w:p>
    <w:p w14:paraId="27435A02">
      <w:pPr>
        <w:shd w:val="clear" w:color="auto" w:fill="auto"/>
        <w:spacing w:line="360" w:lineRule="auto"/>
        <w:jc w:val="left"/>
        <w:textAlignment w:val="center"/>
      </w:pPr>
      <w:r>
        <w:t>1．B</w:t>
      </w:r>
    </w:p>
    <w:p w14:paraId="5B7DEF79">
      <w:pPr>
        <w:shd w:val="clear" w:color="auto" w:fill="auto"/>
        <w:spacing w:line="360" w:lineRule="auto"/>
        <w:jc w:val="left"/>
        <w:textAlignment w:val="center"/>
      </w:pPr>
      <w:r>
        <w:t>2．A</w:t>
      </w:r>
    </w:p>
    <w:p w14:paraId="3D23D958">
      <w:pPr>
        <w:shd w:val="clear" w:color="auto" w:fill="auto"/>
        <w:spacing w:line="360" w:lineRule="auto"/>
        <w:jc w:val="left"/>
        <w:textAlignment w:val="center"/>
      </w:pPr>
      <w:r>
        <w:t>3．A</w:t>
      </w:r>
    </w:p>
    <w:p w14:paraId="04049AE2">
      <w:pPr>
        <w:shd w:val="clear" w:color="auto" w:fill="auto"/>
        <w:spacing w:line="360" w:lineRule="auto"/>
        <w:jc w:val="left"/>
        <w:textAlignment w:val="center"/>
      </w:pPr>
      <w:r>
        <w:t>4．C</w:t>
      </w:r>
    </w:p>
    <w:p w14:paraId="528EEB6C">
      <w:pPr>
        <w:shd w:val="clear" w:color="auto" w:fill="auto"/>
        <w:spacing w:line="360" w:lineRule="auto"/>
        <w:jc w:val="left"/>
        <w:textAlignment w:val="center"/>
      </w:pPr>
      <w:r>
        <w:t>5．D</w:t>
      </w:r>
    </w:p>
    <w:p w14:paraId="1F79564B">
      <w:pPr>
        <w:shd w:val="clear" w:color="auto" w:fill="auto"/>
        <w:spacing w:line="360" w:lineRule="auto"/>
        <w:jc w:val="left"/>
        <w:textAlignment w:val="center"/>
      </w:pPr>
      <w:r>
        <w:t>6．C</w:t>
      </w:r>
    </w:p>
    <w:p w14:paraId="0DFCE0D9">
      <w:pPr>
        <w:shd w:val="clear" w:color="auto" w:fill="auto"/>
        <w:spacing w:line="360" w:lineRule="auto"/>
        <w:jc w:val="left"/>
        <w:textAlignment w:val="center"/>
      </w:pPr>
      <w:r>
        <w:t>7．B</w:t>
      </w:r>
    </w:p>
    <w:p w14:paraId="578905F8">
      <w:pPr>
        <w:shd w:val="clear" w:color="auto" w:fill="auto"/>
        <w:spacing w:line="360" w:lineRule="auto"/>
        <w:jc w:val="left"/>
        <w:textAlignment w:val="center"/>
      </w:pPr>
      <w:r>
        <w:t>8．D</w:t>
      </w:r>
    </w:p>
    <w:p w14:paraId="039A5414">
      <w:pPr>
        <w:shd w:val="clear" w:color="auto" w:fill="auto"/>
        <w:spacing w:line="360" w:lineRule="auto"/>
        <w:jc w:val="left"/>
        <w:textAlignment w:val="center"/>
      </w:pPr>
      <w:r>
        <w:t>9．C</w:t>
      </w:r>
    </w:p>
    <w:p w14:paraId="7F3753CA">
      <w:pPr>
        <w:shd w:val="clear" w:color="auto" w:fill="auto"/>
        <w:spacing w:line="360" w:lineRule="auto"/>
        <w:jc w:val="left"/>
        <w:textAlignment w:val="center"/>
      </w:pPr>
      <w:r>
        <w:t>10．D</w:t>
      </w:r>
    </w:p>
    <w:p w14:paraId="5DE74C15">
      <w:pPr>
        <w:shd w:val="clear" w:color="auto" w:fill="auto"/>
        <w:spacing w:line="360" w:lineRule="auto"/>
        <w:jc w:val="left"/>
        <w:textAlignment w:val="center"/>
      </w:pPr>
      <w:r>
        <w:t>11．C</w:t>
      </w:r>
    </w:p>
    <w:p w14:paraId="426902A9">
      <w:pPr>
        <w:shd w:val="clear" w:color="auto" w:fill="auto"/>
        <w:spacing w:line="360" w:lineRule="auto"/>
        <w:jc w:val="left"/>
        <w:textAlignment w:val="center"/>
      </w:pPr>
      <w:r>
        <w:t>12．B</w:t>
      </w:r>
    </w:p>
    <w:p w14:paraId="54B0D07D">
      <w:pPr>
        <w:shd w:val="clear" w:color="auto" w:fill="auto"/>
        <w:spacing w:line="360" w:lineRule="auto"/>
        <w:jc w:val="left"/>
        <w:textAlignment w:val="center"/>
      </w:pPr>
      <w:r>
        <w:t>13．D</w:t>
      </w:r>
    </w:p>
    <w:p w14:paraId="49D3B9EF">
      <w:pPr>
        <w:shd w:val="clear" w:color="auto" w:fill="auto"/>
        <w:spacing w:line="360" w:lineRule="auto"/>
        <w:jc w:val="left"/>
        <w:textAlignment w:val="center"/>
      </w:pPr>
      <w:r>
        <w:t>14．B</w:t>
      </w:r>
    </w:p>
    <w:p w14:paraId="5DAFB6AE">
      <w:pPr>
        <w:shd w:val="clear" w:color="auto" w:fill="auto"/>
        <w:spacing w:line="360" w:lineRule="auto"/>
        <w:jc w:val="left"/>
        <w:textAlignment w:val="center"/>
      </w:pPr>
      <w:r>
        <w:t>15．C</w:t>
      </w:r>
    </w:p>
    <w:p w14:paraId="05BE29F2">
      <w:pPr>
        <w:shd w:val="clear" w:color="auto" w:fill="auto"/>
        <w:spacing w:line="360" w:lineRule="auto"/>
        <w:jc w:val="left"/>
        <w:textAlignment w:val="center"/>
      </w:pPr>
      <w:r>
        <w:t>16．C</w:t>
      </w:r>
    </w:p>
    <w:p w14:paraId="5574AE59">
      <w:pPr>
        <w:shd w:val="clear" w:color="auto" w:fill="auto"/>
        <w:spacing w:line="360" w:lineRule="auto"/>
        <w:jc w:val="left"/>
        <w:textAlignment w:val="center"/>
      </w:pPr>
      <w:r>
        <w:t>17．(1)PEP和C</w:t>
      </w:r>
      <w:r>
        <w:rPr>
          <w:vertAlign w:val="subscript"/>
        </w:rPr>
        <w:t>5</w:t>
      </w:r>
    </w:p>
    <w:p w14:paraId="1D25D6F4">
      <w:pPr>
        <w:shd w:val="clear" w:color="auto" w:fill="auto"/>
        <w:spacing w:line="360" w:lineRule="auto"/>
        <w:jc w:val="left"/>
        <w:textAlignment w:val="center"/>
      </w:pPr>
      <w:r>
        <w:t>(2)     大于     ATP和NADPH</w:t>
      </w:r>
    </w:p>
    <w:p w14:paraId="066DC6A2">
      <w:pPr>
        <w:shd w:val="clear" w:color="auto" w:fill="auto"/>
        <w:spacing w:line="360" w:lineRule="auto"/>
        <w:jc w:val="left"/>
        <w:textAlignment w:val="center"/>
      </w:pPr>
      <w:r>
        <w:t>(3)     基本不变     仙人掌白天气孔关闭，降低环境中CO</w:t>
      </w:r>
      <w:r>
        <w:rPr>
          <w:vertAlign w:val="subscript"/>
        </w:rPr>
        <w:t>2</w:t>
      </w:r>
      <w:r>
        <w:t>的浓度对叶肉细胞内CO</w:t>
      </w:r>
      <w:r>
        <w:rPr>
          <w:vertAlign w:val="subscript"/>
        </w:rPr>
        <w:t>2</w:t>
      </w:r>
      <w:r>
        <w:t>浓度基本没有影响</w:t>
      </w:r>
    </w:p>
    <w:p w14:paraId="125DCCAB">
      <w:pPr>
        <w:shd w:val="clear" w:color="auto" w:fill="auto"/>
        <w:spacing w:line="360" w:lineRule="auto"/>
        <w:jc w:val="left"/>
        <w:textAlignment w:val="center"/>
      </w:pPr>
      <w:r>
        <w:t>(4)一方面促进CO</w:t>
      </w:r>
      <w:r>
        <w:rPr>
          <w:vertAlign w:val="subscript"/>
        </w:rPr>
        <w:t>2</w:t>
      </w:r>
      <w:r>
        <w:t>的吸收，另一方面避免苹果酸降低细胞质的pH，影响细胞质内的反应</w:t>
      </w:r>
    </w:p>
    <w:p w14:paraId="63FD174E">
      <w:pPr>
        <w:shd w:val="clear" w:color="auto" w:fill="auto"/>
        <w:spacing w:line="360" w:lineRule="auto"/>
        <w:jc w:val="left"/>
        <w:textAlignment w:val="center"/>
      </w:pPr>
      <w:r>
        <w:t xml:space="preserve">(5)细胞呼吸减弱，为苹果酸的合成提供的NADH减少，同时生成的ATP减少影响了PEPC的活化，使草酰乙酸生成量减少     </w:t>
      </w:r>
    </w:p>
    <w:p w14:paraId="3DE57D76">
      <w:pPr>
        <w:shd w:val="clear" w:color="auto" w:fill="auto"/>
        <w:spacing w:line="360" w:lineRule="auto"/>
        <w:jc w:val="left"/>
        <w:textAlignment w:val="center"/>
      </w:pPr>
      <w:r>
        <w:t>18．(1)光合作用和呼吸作用、光呼吸等</w:t>
      </w:r>
    </w:p>
    <w:p w14:paraId="5EA478A4">
      <w:pPr>
        <w:shd w:val="clear" w:color="auto" w:fill="auto"/>
        <w:spacing w:line="360" w:lineRule="auto"/>
        <w:jc w:val="left"/>
        <w:textAlignment w:val="center"/>
      </w:pPr>
      <w:r>
        <w:t>(2)叶绿体中的叶绿素对红光有较高的吸收峰值，红光照射下保卫细胞进行光合作用制造有机物，使保卫细胞的渗透压上升，细胞吸水膨胀，气孔开放</w:t>
      </w:r>
    </w:p>
    <w:p w14:paraId="6B610A6E">
      <w:pPr>
        <w:shd w:val="clear" w:color="auto" w:fill="auto"/>
        <w:spacing w:line="360" w:lineRule="auto"/>
        <w:jc w:val="left"/>
        <w:textAlignment w:val="center"/>
      </w:pPr>
      <w:r>
        <w:t>(3)饱和红光照射使叶片的光合速率已达到最大，排除了光合作用产物对气孔开度进一步增大的影响（蓝光作为信号能促进保卫细胞逆浓度梯度吸收K</w:t>
      </w:r>
      <w:r>
        <w:rPr>
          <w:vertAlign w:val="superscript"/>
        </w:rPr>
        <w:t>+</w:t>
      </w:r>
      <w:r>
        <w:t>，使保卫细胞渗透压上升，细胞吸水膨胀，气孔张开）（合理即可得分）</w:t>
      </w:r>
    </w:p>
    <w:p w14:paraId="013AC6DC">
      <w:pPr>
        <w:shd w:val="clear" w:color="auto" w:fill="auto"/>
        <w:spacing w:line="360" w:lineRule="auto"/>
        <w:jc w:val="left"/>
        <w:textAlignment w:val="center"/>
      </w:pPr>
      <w:r>
        <w:t>(4)     细胞质基质、线粒体、叶绿体（类囊体薄膜）     细胞呼吸     既能防止蒸腾作用丢失大量水分，又能保证光合作用（暗反应）正常进行</w:t>
      </w:r>
    </w:p>
    <w:p w14:paraId="70F705BF">
      <w:pPr>
        <w:shd w:val="clear" w:color="auto" w:fill="auto"/>
        <w:spacing w:line="360" w:lineRule="auto"/>
        <w:jc w:val="left"/>
        <w:textAlignment w:val="center"/>
      </w:pPr>
      <w:r>
        <w:t>19．(1)     CRH和糖皮质激素      作用于靶器官、靶细胞</w:t>
      </w:r>
    </w:p>
    <w:p w14:paraId="0F18015F">
      <w:pPr>
        <w:shd w:val="clear" w:color="auto" w:fill="auto"/>
        <w:spacing w:line="360" w:lineRule="auto"/>
        <w:jc w:val="left"/>
        <w:textAlignment w:val="center"/>
      </w:pPr>
      <w:r>
        <w:t>(2)     大脑皮层      刺激下丘脑渗透压感受器产生兴奋，通过传入神经传给大脑皮层产生渴觉</w:t>
      </w:r>
    </w:p>
    <w:p w14:paraId="2D555B46">
      <w:pPr>
        <w:shd w:val="clear" w:color="auto" w:fill="auto"/>
        <w:spacing w:line="360" w:lineRule="auto"/>
        <w:jc w:val="left"/>
        <w:textAlignment w:val="center"/>
      </w:pPr>
      <w:r>
        <w:t>(3)糖皮质激素过多会抑制免疫系统的功能，将延缓对冠状病毒的清除</w:t>
      </w:r>
    </w:p>
    <w:p w14:paraId="415AFBBC">
      <w:pPr>
        <w:shd w:val="clear" w:color="auto" w:fill="auto"/>
        <w:spacing w:line="360" w:lineRule="auto"/>
        <w:jc w:val="left"/>
        <w:textAlignment w:val="center"/>
      </w:pPr>
      <w:r>
        <w:t>20．(1)     高效性、专一性、作用条件温和     空间结构</w:t>
      </w:r>
    </w:p>
    <w:p w14:paraId="20573747">
      <w:pPr>
        <w:shd w:val="clear" w:color="auto" w:fill="auto"/>
        <w:spacing w:line="360" w:lineRule="auto"/>
        <w:jc w:val="left"/>
        <w:textAlignment w:val="center"/>
      </w:pPr>
      <w:r>
        <w:t>(2)一种花瓣中含有酶1催化产生的中间产物，另一种花瓣中含有酶2，两者混合后形成红色色素</w:t>
      </w:r>
    </w:p>
    <w:p w14:paraId="6F6C9140">
      <w:pPr>
        <w:shd w:val="clear" w:color="auto" w:fill="auto"/>
        <w:spacing w:line="360" w:lineRule="auto"/>
        <w:jc w:val="left"/>
        <w:textAlignment w:val="center"/>
      </w:pPr>
    </w:p>
    <w:p w14:paraId="0ED04BA0">
      <w:pPr>
        <w:shd w:val="clear" w:color="auto" w:fill="auto"/>
        <w:spacing w:line="360" w:lineRule="auto"/>
        <w:jc w:val="left"/>
        <w:textAlignment w:val="center"/>
      </w:pPr>
      <w:r>
        <w:t>(3)     AAbb     aaBB     白色</w:t>
      </w:r>
    </w:p>
    <w:p w14:paraId="378962CD">
      <w:pPr>
        <w:shd w:val="clear" w:color="auto" w:fill="auto"/>
        <w:spacing w:line="360" w:lineRule="auto"/>
        <w:jc w:val="left"/>
        <w:textAlignment w:val="center"/>
      </w:pPr>
      <w:r>
        <w:t xml:space="preserve">21．(1)启动子和终止子 </w:t>
      </w:r>
    </w:p>
    <w:p w14:paraId="19A39C04">
      <w:pPr>
        <w:shd w:val="clear" w:color="auto" w:fill="auto"/>
        <w:spacing w:line="360" w:lineRule="auto"/>
        <w:jc w:val="left"/>
        <w:textAlignment w:val="center"/>
      </w:pPr>
      <w:r>
        <w:t>(2)95%空气和5%CO</w:t>
      </w:r>
      <w:r>
        <w:rPr>
          <w:vertAlign w:val="subscript"/>
        </w:rPr>
        <w:t>2</w:t>
      </w:r>
    </w:p>
    <w:p w14:paraId="43F6653D">
      <w:pPr>
        <w:shd w:val="clear" w:color="auto" w:fill="auto"/>
        <w:spacing w:line="360" w:lineRule="auto"/>
        <w:jc w:val="left"/>
        <w:textAlignment w:val="center"/>
      </w:pPr>
      <w:r>
        <w:t>(3)促性腺激素</w:t>
      </w:r>
    </w:p>
    <w:p w14:paraId="59AE3FF9">
      <w:pPr>
        <w:shd w:val="clear" w:color="auto" w:fill="auto"/>
        <w:spacing w:line="360" w:lineRule="auto"/>
        <w:jc w:val="left"/>
        <w:textAlignment w:val="center"/>
      </w:pPr>
      <w:r>
        <w:t>(4)受体子宫对外来胚胎不发生免疫排斥反应</w:t>
      </w:r>
    </w:p>
    <w:p w14:paraId="14EACBD8">
      <w:pPr>
        <w:shd w:val="clear" w:color="auto" w:fill="auto"/>
        <w:spacing w:line="360" w:lineRule="auto"/>
        <w:jc w:val="left"/>
        <w:textAlignment w:val="center"/>
      </w:pPr>
      <w:r>
        <w:t>(5)②①③④</w:t>
      </w:r>
    </w:p>
    <w:p w14:paraId="6AB04C39">
      <w:pPr>
        <w:shd w:val="clear" w:color="auto" w:fill="auto"/>
        <w:spacing w:line="360" w:lineRule="auto"/>
        <w:jc w:val="left"/>
        <w:textAlignment w:val="center"/>
      </w:pPr>
    </w:p>
    <w:sectPr>
      <w:headerReference w:type="even" r:id="rId20"/>
      <w:footerReference w:type="even" r:id="rId22"/>
      <w:pgSz w:w="11907" w:h="16839"/>
      <w:pgMar w:top="1440" w:right="1800" w:bottom="1440" w:left="1800" w:header="851" w:footer="992" w:gutter="0"/>
      <w:pgNumType w:start="1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26C8A8C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F33175B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51E155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4151FC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02FC6"/>
    <w:rsid w:val="00C806B0"/>
    <w:rsid w:val="00E476EE"/>
    <w:rsid w:val="00EF035E"/>
    <w:rsid w:val="00FA429B"/>
    <w:rsid w:val="0B407709"/>
  </w:rsids>
  <w:docVars>
    <w:docVar w:name="commondata" w:val="eyJoZGlkIjoiYTI0Zjg1MGUwMWRlY2M5NWE3NjM1MTI0NDNkY2MxMWQ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3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footer" Target="footer1.xml"/><Relationship Id="rId2" Type="http://schemas.openxmlformats.org/officeDocument/2006/relationships/webSettings" Target="webSettings.xml"/><Relationship Id="rId20" Type="http://schemas.openxmlformats.org/officeDocument/2006/relationships/header" Target="header1.xml"/><Relationship Id="rId22" Type="http://schemas.openxmlformats.org/officeDocument/2006/relationships/footer" Target="footer3.xml"/><Relationship Id="rId24" Type="http://schemas.openxmlformats.org/officeDocument/2006/relationships/theme" Target="theme/theme1.xml"/><Relationship Id="rId25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/>
</Properties>
</file>