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4F60132F">
      <w:pPr>
        <w:jc w:val="center"/>
        <w:textAlignment w:val="center"/>
        <w:rPr>
          <w:rFonts w:ascii="宋体" w:eastAsia="宋体" w:hAnsi="宋体" w:cs="宋体" w:hint="eastAsia"/>
          <w:b/>
          <w:i w:val="0"/>
          <w:color w:val="000000"/>
          <w:sz w:val="30"/>
          <w:lang w:val="en-US" w:eastAsia="zh-CN"/>
        </w:rPr>
      </w:pPr>
      <w:r>
        <w:rPr>
          <w:rFonts w:ascii="宋体" w:eastAsia="宋体" w:hAnsi="宋体" w:cs="宋体"/>
          <w:b/>
          <w:i w:val="0"/>
          <w:color w:val="000000"/>
          <w:sz w:val="30"/>
        </w:rPr>
        <w:drawing>
          <wp:anchor simplePos="0" relativeHeight="251658240" behindDoc="0" locked="0" layoutInCell="1" allowOverlap="1">
            <wp:simplePos x="0" y="0"/>
            <wp:positionH relativeFrom="page">
              <wp:posOffset>10337800</wp:posOffset>
            </wp:positionH>
            <wp:positionV relativeFrom="topMargin">
              <wp:posOffset>11379200</wp:posOffset>
            </wp:positionV>
            <wp:extent cx="495300" cy="3556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95300" cy="3556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Pr>
          <w:rFonts w:ascii="宋体" w:eastAsia="宋体" w:hAnsi="宋体" w:cs="宋体"/>
          <w:b/>
          <w:i w:val="0"/>
          <w:color w:val="000000"/>
          <w:sz w:val="30"/>
        </w:rPr>
        <w:t>2024年高</w:t>
      </w:r>
      <w:r>
        <w:rPr>
          <w:rFonts w:ascii="宋体" w:hAnsi="宋体" w:cs="宋体" w:hint="eastAsia"/>
          <w:b/>
          <w:i w:val="0"/>
          <w:color w:val="000000"/>
          <w:sz w:val="30"/>
          <w:lang w:val="en-US" w:eastAsia="zh-CN"/>
        </w:rPr>
        <w:t>三上学期</w:t>
      </w:r>
      <w:r>
        <w:rPr>
          <w:rFonts w:ascii="宋体" w:eastAsia="宋体" w:hAnsi="宋体" w:cs="宋体"/>
          <w:b/>
          <w:i w:val="0"/>
          <w:color w:val="000000"/>
          <w:sz w:val="30"/>
        </w:rPr>
        <w:t>历史</w:t>
      </w:r>
      <w:r>
        <w:rPr>
          <w:rFonts w:ascii="宋体" w:hAnsi="宋体" w:cs="宋体" w:hint="eastAsia"/>
          <w:b/>
          <w:i w:val="0"/>
          <w:color w:val="000000"/>
          <w:sz w:val="30"/>
          <w:lang w:val="en-US" w:eastAsia="zh-CN"/>
        </w:rPr>
        <w:t>期中考试试卷</w:t>
      </w:r>
      <w:bookmarkStart w:id="0" w:name="_GoBack"/>
      <w:bookmarkEnd w:id="0"/>
    </w:p>
    <w:p w14:paraId="2679EF3E">
      <w:pPr>
        <w:jc w:val="center"/>
        <w:textAlignment w:val="center"/>
        <w:rPr>
          <w:rFonts w:ascii="黑体" w:eastAsia="黑体" w:hAnsi="黑体" w:cs="黑体"/>
          <w:b/>
          <w:i w:val="0"/>
          <w:color w:val="000000"/>
          <w:sz w:val="30"/>
        </w:rPr>
      </w:pPr>
    </w:p>
    <w:p w14:paraId="522A6DD7">
      <w:pPr>
        <w:jc w:val="left"/>
        <w:textAlignment w:val="center"/>
        <w:rPr>
          <w:rFonts w:ascii="宋体" w:eastAsia="宋体" w:hAnsi="宋体" w:cs="宋体"/>
          <w:b/>
          <w:i w:val="0"/>
          <w:color w:val="000000"/>
          <w:sz w:val="21"/>
        </w:rPr>
      </w:pPr>
      <w:r>
        <w:rPr>
          <w:rFonts w:ascii="宋体" w:eastAsia="宋体" w:hAnsi="宋体" w:cs="宋体"/>
          <w:b/>
          <w:i w:val="0"/>
          <w:color w:val="000000"/>
          <w:sz w:val="21"/>
        </w:rPr>
        <w:t>一、单选题</w:t>
      </w:r>
    </w:p>
    <w:p w14:paraId="531AD1C2">
      <w:pPr>
        <w:shd w:val="clear" w:color="auto" w:fill="auto"/>
        <w:spacing w:line="360" w:lineRule="auto"/>
        <w:jc w:val="left"/>
        <w:textAlignment w:val="center"/>
      </w:pPr>
      <w:r>
        <w:t>1．研究显示，甲骨文已采用以声符注音，配以偏旁的造字法，可能已具备一字一音，句子由一个个单字组合而成的特征。由此可知，甲骨文（</w:t>
      </w:r>
      <w:r>
        <w:rPr>
          <w:rFonts w:ascii="Times New Roman" w:eastAsia="Times New Roman" w:hAnsi="Times New Roman" w:cs="Times New Roman"/>
          <w:kern w:val="0"/>
          <w:sz w:val="24"/>
          <w:szCs w:val="24"/>
        </w:rPr>
        <w:t>   </w:t>
      </w:r>
      <w:r>
        <w:t>）</w:t>
      </w:r>
    </w:p>
    <w:p w14:paraId="4F0DF9BD">
      <w:pPr>
        <w:shd w:val="clear" w:color="auto" w:fill="auto"/>
        <w:tabs>
          <w:tab w:val="left" w:pos="4156"/>
        </w:tabs>
        <w:spacing w:line="360" w:lineRule="auto"/>
        <w:ind w:left="300"/>
        <w:jc w:val="left"/>
        <w:textAlignment w:val="center"/>
      </w:pPr>
      <w:r>
        <w:t>A．是成熟完备的文字</w:t>
      </w:r>
      <w:r>
        <w:tab/>
      </w:r>
      <w:r>
        <w:t>B．得名于其具体用途</w:t>
      </w:r>
    </w:p>
    <w:p w14:paraId="76620B15">
      <w:pPr>
        <w:shd w:val="clear" w:color="auto" w:fill="auto"/>
        <w:tabs>
          <w:tab w:val="left" w:pos="4156"/>
        </w:tabs>
        <w:spacing w:line="360" w:lineRule="auto"/>
        <w:ind w:left="300"/>
        <w:jc w:val="left"/>
        <w:textAlignment w:val="center"/>
      </w:pPr>
      <w:r>
        <w:t>C．因频繁使用而简化</w:t>
      </w:r>
      <w:r>
        <w:tab/>
      </w:r>
      <w:r>
        <w:t>D．是汉字的重要渊源</w:t>
      </w:r>
    </w:p>
    <w:p w14:paraId="084C9CBF">
      <w:pPr>
        <w:shd w:val="clear" w:color="auto" w:fill="auto"/>
        <w:spacing w:line="360" w:lineRule="auto"/>
        <w:jc w:val="left"/>
        <w:textAlignment w:val="center"/>
      </w:pPr>
      <w:r>
        <w:t>2．自汉武帝元封五年起，刺史开始在常住地方设立固定治所。下表是东汉部分刺史治所与所在郡国的治所情况。这样的安排（</w:t>
      </w:r>
      <w:r>
        <w:rPr>
          <w:rFonts w:ascii="Times New Roman" w:eastAsia="Times New Roman" w:hAnsi="Times New Roman" w:cs="Times New Roman"/>
          <w:kern w:val="0"/>
          <w:sz w:val="24"/>
          <w:szCs w:val="24"/>
        </w:rPr>
        <w:t>   </w:t>
      </w:r>
      <w: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080"/>
        <w:gridCol w:w="1080"/>
        <w:gridCol w:w="1080"/>
        <w:gridCol w:w="1080"/>
      </w:tblGrid>
      <w:tr w14:paraId="75EBF8C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3FC7E2C">
            <w:pPr>
              <w:shd w:val="clear" w:color="auto" w:fill="auto"/>
              <w:spacing w:line="360" w:lineRule="auto"/>
              <w:jc w:val="left"/>
              <w:textAlignment w:val="center"/>
            </w:pPr>
            <w:r>
              <w:t>刺史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3672237">
            <w:pPr>
              <w:shd w:val="clear" w:color="auto" w:fill="auto"/>
              <w:spacing w:line="360" w:lineRule="auto"/>
              <w:jc w:val="left"/>
              <w:textAlignment w:val="center"/>
            </w:pPr>
            <w:r>
              <w:t>豫州刺史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B95926D">
            <w:pPr>
              <w:shd w:val="clear" w:color="auto" w:fill="auto"/>
              <w:spacing w:line="360" w:lineRule="auto"/>
              <w:jc w:val="left"/>
              <w:textAlignment w:val="center"/>
            </w:pPr>
            <w:r>
              <w:t>扬州刺史</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91DCD40">
            <w:pPr>
              <w:shd w:val="clear" w:color="auto" w:fill="auto"/>
              <w:spacing w:line="360" w:lineRule="auto"/>
              <w:jc w:val="left"/>
              <w:textAlignment w:val="center"/>
            </w:pPr>
            <w:r>
              <w:t>凉州刺史</w:t>
            </w:r>
          </w:p>
        </w:tc>
      </w:tr>
      <w:tr w14:paraId="707A8374">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AA46C0F">
            <w:pPr>
              <w:shd w:val="clear" w:color="auto" w:fill="auto"/>
              <w:spacing w:line="360" w:lineRule="auto"/>
              <w:jc w:val="left"/>
              <w:textAlignment w:val="center"/>
            </w:pPr>
            <w:r>
              <w:t>所在郡国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878788C">
            <w:pPr>
              <w:shd w:val="clear" w:color="auto" w:fill="auto"/>
              <w:spacing w:line="360" w:lineRule="auto"/>
              <w:jc w:val="left"/>
              <w:textAlignment w:val="center"/>
            </w:pPr>
            <w:r>
              <w:t>沛国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2305C0D">
            <w:pPr>
              <w:shd w:val="clear" w:color="auto" w:fill="auto"/>
              <w:spacing w:line="360" w:lineRule="auto"/>
              <w:jc w:val="left"/>
              <w:textAlignment w:val="center"/>
            </w:pPr>
            <w:r>
              <w:t>九江郡</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55E5695">
            <w:pPr>
              <w:shd w:val="clear" w:color="auto" w:fill="auto"/>
              <w:spacing w:line="360" w:lineRule="auto"/>
              <w:jc w:val="left"/>
              <w:textAlignment w:val="center"/>
            </w:pPr>
            <w:r>
              <w:t>汉阳郡</w:t>
            </w:r>
          </w:p>
        </w:tc>
      </w:tr>
      <w:tr w14:paraId="31149FBA">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1233E35">
            <w:pPr>
              <w:shd w:val="clear" w:color="auto" w:fill="auto"/>
              <w:spacing w:line="360" w:lineRule="auto"/>
              <w:jc w:val="left"/>
              <w:textAlignment w:val="center"/>
            </w:pPr>
            <w:r>
              <w:t>郡国治所</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BBC9D9A">
            <w:pPr>
              <w:shd w:val="clear" w:color="auto" w:fill="auto"/>
              <w:spacing w:line="360" w:lineRule="auto"/>
              <w:jc w:val="left"/>
              <w:textAlignment w:val="center"/>
            </w:pPr>
            <w:r>
              <w:t>相</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AADA130">
            <w:pPr>
              <w:shd w:val="clear" w:color="auto" w:fill="auto"/>
              <w:spacing w:line="360" w:lineRule="auto"/>
              <w:jc w:val="left"/>
              <w:textAlignment w:val="center"/>
            </w:pPr>
            <w:r>
              <w:t>阴陵</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F3BA63C">
            <w:pPr>
              <w:shd w:val="clear" w:color="auto" w:fill="auto"/>
              <w:spacing w:line="360" w:lineRule="auto"/>
              <w:jc w:val="left"/>
              <w:textAlignment w:val="center"/>
            </w:pPr>
            <w:r>
              <w:t>冀</w:t>
            </w:r>
          </w:p>
        </w:tc>
      </w:tr>
      <w:tr w14:paraId="10E1C896">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E0A8DF2">
            <w:pPr>
              <w:shd w:val="clear" w:color="auto" w:fill="auto"/>
              <w:spacing w:line="360" w:lineRule="auto"/>
              <w:jc w:val="left"/>
              <w:textAlignment w:val="center"/>
            </w:pPr>
            <w:r>
              <w:t>刺史治所</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BFDEAC0">
            <w:pPr>
              <w:shd w:val="clear" w:color="auto" w:fill="auto"/>
              <w:spacing w:line="360" w:lineRule="auto"/>
              <w:jc w:val="left"/>
              <w:textAlignment w:val="center"/>
            </w:pPr>
            <w:r>
              <w:t>谯</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2D33A73">
            <w:pPr>
              <w:shd w:val="clear" w:color="auto" w:fill="auto"/>
              <w:spacing w:line="360" w:lineRule="auto"/>
              <w:jc w:val="left"/>
              <w:textAlignment w:val="center"/>
            </w:pPr>
            <w:r>
              <w:t>历阳</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928011D">
            <w:pPr>
              <w:shd w:val="clear" w:color="auto" w:fill="auto"/>
              <w:spacing w:line="360" w:lineRule="auto"/>
              <w:jc w:val="left"/>
              <w:textAlignment w:val="center"/>
            </w:pPr>
            <w:r>
              <w:t>陇</w:t>
            </w:r>
          </w:p>
        </w:tc>
      </w:tr>
    </w:tbl>
    <w:p w14:paraId="337E77CB">
      <w:pPr>
        <w:shd w:val="clear" w:color="auto" w:fill="auto"/>
        <w:tabs>
          <w:tab w:val="left" w:pos="4156"/>
        </w:tabs>
        <w:spacing w:line="360" w:lineRule="auto"/>
        <w:ind w:left="300"/>
        <w:jc w:val="left"/>
        <w:textAlignment w:val="center"/>
      </w:pPr>
      <w:r>
        <w:t>A．意在保障有效监察</w:t>
      </w:r>
      <w:r>
        <w:tab/>
      </w:r>
      <w:r>
        <w:t>B．造成了社会政治的混乱</w:t>
      </w:r>
    </w:p>
    <w:p w14:paraId="113551E6">
      <w:pPr>
        <w:shd w:val="clear" w:color="auto" w:fill="auto"/>
        <w:tabs>
          <w:tab w:val="left" w:pos="4156"/>
        </w:tabs>
        <w:spacing w:line="360" w:lineRule="auto"/>
        <w:ind w:left="300"/>
        <w:jc w:val="left"/>
        <w:textAlignment w:val="center"/>
      </w:pPr>
      <w:r>
        <w:t>C．强化了郡国的实力</w:t>
      </w:r>
      <w:r>
        <w:tab/>
      </w:r>
      <w:r>
        <w:t>D．说明更重视对郡的防范</w:t>
      </w:r>
    </w:p>
    <w:p w14:paraId="04B073A8">
      <w:pPr>
        <w:shd w:val="clear" w:color="auto" w:fill="auto"/>
        <w:spacing w:line="360" w:lineRule="auto"/>
        <w:jc w:val="left"/>
        <w:textAlignment w:val="center"/>
      </w:pPr>
      <w:r>
        <w:t>3．隋唐时期的390名宰相中，籍贯可考的有348名：其中304人为北方人，约占87%；仅籍贯位于今陕西省内的就有86人，约占宰相总人数的22%。有助于解释该现象的是，隋唐时期（</w:t>
      </w:r>
      <w:r>
        <w:rPr>
          <w:rFonts w:ascii="Times New Roman" w:eastAsia="Times New Roman" w:hAnsi="Times New Roman" w:cs="Times New Roman"/>
          <w:kern w:val="0"/>
          <w:sz w:val="24"/>
          <w:szCs w:val="24"/>
        </w:rPr>
        <w:t>   </w:t>
      </w:r>
      <w:r>
        <w:t>）</w:t>
      </w:r>
    </w:p>
    <w:p w14:paraId="11D6DC4A">
      <w:pPr>
        <w:shd w:val="clear" w:color="auto" w:fill="auto"/>
        <w:tabs>
          <w:tab w:val="left" w:pos="4156"/>
        </w:tabs>
        <w:spacing w:line="360" w:lineRule="auto"/>
        <w:ind w:left="300"/>
        <w:jc w:val="left"/>
        <w:textAlignment w:val="center"/>
      </w:pPr>
      <w:r>
        <w:t>A．宰相数量大为增加</w:t>
      </w:r>
      <w:r>
        <w:tab/>
      </w:r>
      <w:r>
        <w:t>B．经济中心位于关中</w:t>
      </w:r>
    </w:p>
    <w:p w14:paraId="5E239671">
      <w:pPr>
        <w:shd w:val="clear" w:color="auto" w:fill="auto"/>
        <w:tabs>
          <w:tab w:val="left" w:pos="4156"/>
        </w:tabs>
        <w:spacing w:line="360" w:lineRule="auto"/>
        <w:ind w:left="300"/>
        <w:jc w:val="left"/>
        <w:textAlignment w:val="center"/>
      </w:pPr>
      <w:r>
        <w:t>C．南北教育水平悬殊</w:t>
      </w:r>
      <w:r>
        <w:tab/>
      </w:r>
      <w:r>
        <w:t>D．门阀士族仍有影响</w:t>
      </w:r>
    </w:p>
    <w:p w14:paraId="48E67859">
      <w:pPr>
        <w:shd w:val="clear" w:color="auto" w:fill="auto"/>
        <w:spacing w:line="360" w:lineRule="auto"/>
        <w:jc w:val="left"/>
        <w:textAlignment w:val="center"/>
      </w:pPr>
      <w:r>
        <w:t>4．“自魏晋重中书之官，居喉舌之任，则尚书之职，稍以疏远。至梁、陈，举国机要，悉在中书，献纳之任，又归门下，而尚书但听命受事而已。”这说明魏晋南朝时期</w:t>
      </w:r>
    </w:p>
    <w:p w14:paraId="69AB59E6">
      <w:pPr>
        <w:shd w:val="clear" w:color="auto" w:fill="auto"/>
        <w:spacing w:line="360" w:lineRule="auto"/>
        <w:ind w:left="300"/>
        <w:jc w:val="left"/>
        <w:textAlignment w:val="center"/>
      </w:pPr>
      <w:r>
        <w:t>A．门阀士族操纵政权</w:t>
      </w:r>
    </w:p>
    <w:p w14:paraId="0C03A299">
      <w:pPr>
        <w:shd w:val="clear" w:color="auto" w:fill="auto"/>
        <w:spacing w:line="360" w:lineRule="auto"/>
        <w:ind w:left="300"/>
        <w:jc w:val="left"/>
        <w:textAlignment w:val="center"/>
      </w:pPr>
      <w:r>
        <w:t>B．中枢执掌受控于皇权</w:t>
      </w:r>
    </w:p>
    <w:p w14:paraId="2E68C2CB">
      <w:pPr>
        <w:shd w:val="clear" w:color="auto" w:fill="auto"/>
        <w:spacing w:line="360" w:lineRule="auto"/>
        <w:ind w:left="300"/>
        <w:jc w:val="left"/>
        <w:textAlignment w:val="center"/>
      </w:pPr>
      <w:r>
        <w:t>C．尚书职责得到规范</w:t>
      </w:r>
    </w:p>
    <w:p w14:paraId="163B2F16">
      <w:pPr>
        <w:shd w:val="clear" w:color="auto" w:fill="auto"/>
        <w:spacing w:line="360" w:lineRule="auto"/>
        <w:ind w:left="300"/>
        <w:jc w:val="left"/>
        <w:textAlignment w:val="center"/>
      </w:pPr>
      <w:r>
        <w:t>D．三省六部制度已形成</w:t>
      </w:r>
    </w:p>
    <w:p w14:paraId="747EB46E">
      <w:pPr>
        <w:shd w:val="clear" w:color="auto" w:fill="auto"/>
        <w:spacing w:line="360" w:lineRule="auto"/>
        <w:jc w:val="left"/>
        <w:textAlignment w:val="center"/>
      </w:pPr>
      <w:r>
        <w:t>5．明末徐光启、李之藻与传教士艾儒略、汤若望等人共同完成的《崇祯历书》，有效地促进了农业生产。明末清初的学者们通过翻译、编写书籍的方式，介绍、引进西方的火器技术和火器，如著名的红夷大炮就在军事战争中发挥过巨大的作用。这可用来说明明清之际（</w:t>
      </w:r>
      <w:r>
        <w:rPr>
          <w:rFonts w:ascii="Times New Roman" w:eastAsia="Times New Roman" w:hAnsi="Times New Roman" w:cs="Times New Roman"/>
          <w:kern w:val="0"/>
          <w:sz w:val="24"/>
          <w:szCs w:val="24"/>
        </w:rPr>
        <w:t>   </w:t>
      </w:r>
      <w:r>
        <w:t>）</w:t>
      </w:r>
    </w:p>
    <w:p w14:paraId="16E66474">
      <w:pPr>
        <w:shd w:val="clear" w:color="auto" w:fill="auto"/>
        <w:tabs>
          <w:tab w:val="left" w:pos="4156"/>
        </w:tabs>
        <w:spacing w:line="360" w:lineRule="auto"/>
        <w:ind w:left="300"/>
        <w:jc w:val="left"/>
        <w:textAlignment w:val="center"/>
      </w:pPr>
      <w:r>
        <w:t>A．中西方文化实现了全面融合</w:t>
      </w:r>
      <w:r>
        <w:tab/>
      </w:r>
      <w:r>
        <w:t>B．文化交流改变传统外交观念</w:t>
      </w:r>
    </w:p>
    <w:p w14:paraId="7E66A08D">
      <w:pPr>
        <w:shd w:val="clear" w:color="auto" w:fill="auto"/>
        <w:tabs>
          <w:tab w:val="left" w:pos="4156"/>
        </w:tabs>
        <w:spacing w:line="360" w:lineRule="auto"/>
        <w:ind w:left="300"/>
        <w:jc w:val="left"/>
        <w:textAlignment w:val="center"/>
      </w:pPr>
      <w:r>
        <w:t>C．中国科技文化在继承中发展</w:t>
      </w:r>
      <w:r>
        <w:tab/>
      </w:r>
      <w:r>
        <w:t>D．中国科技文化在交流中发展</w:t>
      </w:r>
    </w:p>
    <w:p w14:paraId="042C2A39">
      <w:pPr>
        <w:shd w:val="clear" w:color="auto" w:fill="auto"/>
        <w:spacing w:line="360" w:lineRule="auto"/>
        <w:jc w:val="left"/>
        <w:textAlignment w:val="center"/>
      </w:pPr>
      <w:r>
        <w:t>6．宋代学者纷纷为经典重作注释之时，陆九渊则对此不屑一顾，认为经典是为个人服务的，不是个人为经典服务，并主张“六经当注我”。这表明陆九渊</w:t>
      </w:r>
    </w:p>
    <w:p w14:paraId="5D11BDED">
      <w:pPr>
        <w:shd w:val="clear" w:color="auto" w:fill="auto"/>
        <w:tabs>
          <w:tab w:val="left" w:pos="4156"/>
        </w:tabs>
        <w:spacing w:line="360" w:lineRule="auto"/>
        <w:ind w:left="300"/>
        <w:jc w:val="left"/>
        <w:textAlignment w:val="center"/>
      </w:pPr>
      <w:r>
        <w:t>A．否定了儒家经典的权威性</w:t>
      </w:r>
      <w:r>
        <w:tab/>
      </w:r>
      <w:r>
        <w:t>B．着力摆脱宋明理学的束缚</w:t>
      </w:r>
    </w:p>
    <w:p w14:paraId="6B4AE0DE">
      <w:pPr>
        <w:shd w:val="clear" w:color="auto" w:fill="auto"/>
        <w:tabs>
          <w:tab w:val="left" w:pos="4156"/>
        </w:tabs>
        <w:spacing w:line="360" w:lineRule="auto"/>
        <w:ind w:left="300"/>
        <w:jc w:val="left"/>
        <w:textAlignment w:val="center"/>
      </w:pPr>
      <w:r>
        <w:t>C．构建了严密的心学思想体系</w:t>
      </w:r>
      <w:r>
        <w:tab/>
      </w:r>
      <w:r>
        <w:t>D．强调了个体能动性的重要性</w:t>
      </w:r>
    </w:p>
    <w:p w14:paraId="2D815225">
      <w:pPr>
        <w:shd w:val="clear" w:color="auto" w:fill="auto"/>
        <w:spacing w:line="360" w:lineRule="auto"/>
        <w:jc w:val="left"/>
        <w:textAlignment w:val="center"/>
      </w:pPr>
      <w:r>
        <w:t>7．如表是20世纪早期中国民众对待国旗的态度。这说明当时（</w:t>
      </w:r>
      <w:r>
        <w:rPr>
          <w:rFonts w:ascii="Times New Roman" w:eastAsia="Times New Roman" w:hAnsi="Times New Roman" w:cs="Times New Roman"/>
          <w:kern w:val="0"/>
          <w:sz w:val="24"/>
          <w:szCs w:val="24"/>
        </w:rPr>
        <w:t>   </w:t>
      </w:r>
      <w:r>
        <w:t>）</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357"/>
        <w:gridCol w:w="7190"/>
      </w:tblGrid>
      <w:tr w14:paraId="1B4FB40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C7733A3">
            <w:pPr>
              <w:shd w:val="clear" w:color="auto" w:fill="auto"/>
              <w:spacing w:line="360" w:lineRule="auto"/>
              <w:jc w:val="left"/>
              <w:textAlignment w:val="center"/>
            </w:pPr>
            <w:r>
              <w:t>时间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12C359B">
            <w:pPr>
              <w:shd w:val="clear" w:color="auto" w:fill="auto"/>
              <w:spacing w:line="360" w:lineRule="auto"/>
              <w:jc w:val="left"/>
              <w:textAlignment w:val="center"/>
            </w:pPr>
            <w:r>
              <w:t>民众态度</w:t>
            </w:r>
          </w:p>
        </w:tc>
      </w:tr>
      <w:tr w14:paraId="7E56D227">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63BCA0E">
            <w:pPr>
              <w:shd w:val="clear" w:color="auto" w:fill="auto"/>
              <w:spacing w:line="360" w:lineRule="auto"/>
              <w:jc w:val="left"/>
              <w:textAlignment w:val="center"/>
            </w:pPr>
            <w:r>
              <w:t>1919年1月</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21AB6C6">
            <w:pPr>
              <w:shd w:val="clear" w:color="auto" w:fill="auto"/>
              <w:spacing w:line="360" w:lineRule="auto"/>
              <w:jc w:val="left"/>
              <w:textAlignment w:val="center"/>
            </w:pPr>
            <w:r>
              <w:t>一位读者指出有人在国旗上贴“大减价”“九折”“八五折”等字样，他遂请《益世报》刊文宣传国旗的权威性和神圣性。</w:t>
            </w:r>
          </w:p>
        </w:tc>
      </w:tr>
      <w:tr w14:paraId="7BCF6CA2">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EBA5E2C">
            <w:pPr>
              <w:shd w:val="clear" w:color="auto" w:fill="auto"/>
              <w:spacing w:line="360" w:lineRule="auto"/>
              <w:jc w:val="left"/>
              <w:textAlignment w:val="center"/>
            </w:pPr>
            <w:r>
              <w:t>1922年8月5日</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1E9B95E">
            <w:pPr>
              <w:shd w:val="clear" w:color="auto" w:fill="auto"/>
              <w:spacing w:line="360" w:lineRule="auto"/>
              <w:jc w:val="left"/>
              <w:textAlignment w:val="center"/>
            </w:pPr>
            <w:r>
              <w:t>署名为“剑”的作者见一位女子以国旗绣鞋，他表示如此行为是“侮辱国旗，即侮辱国家”。</w:t>
            </w:r>
          </w:p>
        </w:tc>
      </w:tr>
      <w:tr w14:paraId="43230EDC">
        <w:tblPrEx>
          <w:tblW w:w="0" w:type="auto"/>
          <w:tblInd w:w="0" w:type="dxa"/>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06B0360">
            <w:pPr>
              <w:shd w:val="clear" w:color="auto" w:fill="auto"/>
              <w:spacing w:line="360" w:lineRule="auto"/>
              <w:jc w:val="left"/>
              <w:textAlignment w:val="center"/>
            </w:pPr>
            <w:r>
              <w:t>1924年初</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65C3304">
            <w:pPr>
              <w:shd w:val="clear" w:color="auto" w:fill="auto"/>
              <w:spacing w:line="360" w:lineRule="auto"/>
              <w:jc w:val="left"/>
              <w:textAlignment w:val="center"/>
            </w:pPr>
            <w:r>
              <w:t>有人看到某公司所悬国旗旗色混乱，认为他们“反对共和，轻视民国”，脑子里没有国家观念。</w:t>
            </w:r>
          </w:p>
        </w:tc>
      </w:tr>
    </w:tbl>
    <w:p w14:paraId="67AE5F7F">
      <w:pPr>
        <w:shd w:val="clear" w:color="auto" w:fill="auto"/>
        <w:tabs>
          <w:tab w:val="left" w:pos="4156"/>
        </w:tabs>
        <w:spacing w:line="360" w:lineRule="auto"/>
        <w:ind w:left="300"/>
        <w:jc w:val="left"/>
        <w:textAlignment w:val="center"/>
      </w:pPr>
      <w:r>
        <w:t>A．国家认同观念凸显</w:t>
      </w:r>
      <w:r>
        <w:tab/>
      </w:r>
      <w:r>
        <w:t>B．封建等级观念鲜明</w:t>
      </w:r>
    </w:p>
    <w:p w14:paraId="364DFCBA">
      <w:pPr>
        <w:shd w:val="clear" w:color="auto" w:fill="auto"/>
        <w:tabs>
          <w:tab w:val="left" w:pos="4156"/>
        </w:tabs>
        <w:spacing w:line="360" w:lineRule="auto"/>
        <w:ind w:left="300"/>
        <w:jc w:val="left"/>
        <w:textAlignment w:val="center"/>
      </w:pPr>
      <w:r>
        <w:t>C．共和观念逐渐形成</w:t>
      </w:r>
      <w:r>
        <w:tab/>
      </w:r>
      <w:r>
        <w:t>D．民主自由思想淡薄</w:t>
      </w:r>
    </w:p>
    <w:p w14:paraId="1ED6B1D5">
      <w:pPr>
        <w:shd w:val="clear" w:color="auto" w:fill="auto"/>
        <w:spacing w:line="360" w:lineRule="auto"/>
        <w:jc w:val="left"/>
        <w:textAlignment w:val="center"/>
      </w:pPr>
      <w:r>
        <w:t>8．1900年6月，当德国公使伍林德在北京被枪杀后，清政府向各省督抚发布一道密旨：各省督抚均受国厚恩，同休戚。时局至此，当无不竭力图报者。应各就本省情形，统盘筹划，于选将，练兵、筹饷三大端，如何保护领土，不使外人逞志；如何接济京师，不使朝廷坐困。这一“密旨”客观上</w:t>
      </w:r>
    </w:p>
    <w:p w14:paraId="0CC6787C">
      <w:pPr>
        <w:shd w:val="clear" w:color="auto" w:fill="auto"/>
        <w:spacing w:line="360" w:lineRule="auto"/>
        <w:ind w:left="300"/>
        <w:jc w:val="left"/>
        <w:textAlignment w:val="center"/>
      </w:pPr>
      <w:r>
        <w:t>A．解决了清政府的统治危机</w:t>
      </w:r>
    </w:p>
    <w:p w14:paraId="7821FA24">
      <w:pPr>
        <w:shd w:val="clear" w:color="auto" w:fill="auto"/>
        <w:spacing w:line="360" w:lineRule="auto"/>
        <w:ind w:left="300"/>
        <w:jc w:val="left"/>
        <w:textAlignment w:val="center"/>
      </w:pPr>
      <w:r>
        <w:t>B．加速了义和团运动的失败</w:t>
      </w:r>
    </w:p>
    <w:p w14:paraId="150AD722">
      <w:pPr>
        <w:shd w:val="clear" w:color="auto" w:fill="auto"/>
        <w:spacing w:line="360" w:lineRule="auto"/>
        <w:ind w:left="300"/>
        <w:jc w:val="left"/>
        <w:textAlignment w:val="center"/>
      </w:pPr>
      <w:r>
        <w:t>C．导致了八国联军共同侵华</w:t>
      </w:r>
    </w:p>
    <w:p w14:paraId="58BC2323">
      <w:pPr>
        <w:shd w:val="clear" w:color="auto" w:fill="auto"/>
        <w:spacing w:line="360" w:lineRule="auto"/>
        <w:ind w:left="300"/>
        <w:jc w:val="left"/>
        <w:textAlignment w:val="center"/>
      </w:pPr>
      <w:r>
        <w:t>D．赋予了督抚一定的行政权</w:t>
      </w:r>
    </w:p>
    <w:p w14:paraId="7B325537">
      <w:pPr>
        <w:shd w:val="clear" w:color="auto" w:fill="auto"/>
        <w:spacing w:line="360" w:lineRule="auto"/>
        <w:jc w:val="left"/>
        <w:textAlignment w:val="center"/>
      </w:pPr>
      <w:r>
        <w:t>9．中国近代始终未能建立起超越西方的特有的完整文化体系……但“向西方学习”不断递进，层层深入，从“器物”到“制度”；从君主立宪到民主共和，从照搬照抄到将马克思主义与中国国情相结合的“特色道路”……从中可以窥探“西学东渐”影响下的中国传统文化的发展脉络。由此可知（</w:t>
      </w:r>
      <w:r>
        <w:rPr>
          <w:rFonts w:ascii="Times New Roman" w:eastAsia="Times New Roman" w:hAnsi="Times New Roman" w:cs="Times New Roman"/>
          <w:kern w:val="0"/>
          <w:sz w:val="24"/>
          <w:szCs w:val="24"/>
        </w:rPr>
        <w:t>   </w:t>
      </w:r>
      <w:r>
        <w:t>）</w:t>
      </w:r>
    </w:p>
    <w:p w14:paraId="1CCAEBC9">
      <w:pPr>
        <w:shd w:val="clear" w:color="auto" w:fill="auto"/>
        <w:tabs>
          <w:tab w:val="left" w:pos="4156"/>
        </w:tabs>
        <w:spacing w:line="360" w:lineRule="auto"/>
        <w:ind w:left="300"/>
        <w:jc w:val="left"/>
        <w:textAlignment w:val="center"/>
      </w:pPr>
      <w:r>
        <w:t>A．近代救亡图存运动形成高潮</w:t>
      </w:r>
      <w:r>
        <w:tab/>
      </w:r>
      <w:r>
        <w:t>B．政治革新助推西学东渐开始</w:t>
      </w:r>
    </w:p>
    <w:p w14:paraId="29127D35">
      <w:pPr>
        <w:shd w:val="clear" w:color="auto" w:fill="auto"/>
        <w:tabs>
          <w:tab w:val="left" w:pos="4156"/>
        </w:tabs>
        <w:spacing w:line="360" w:lineRule="auto"/>
        <w:ind w:left="300"/>
        <w:jc w:val="left"/>
        <w:textAlignment w:val="center"/>
      </w:pPr>
      <w:r>
        <w:t>C．西学的引进冲击了传统学术</w:t>
      </w:r>
      <w:r>
        <w:tab/>
      </w:r>
      <w:r>
        <w:t>D．中国近代民主制度日渐成熟</w:t>
      </w:r>
    </w:p>
    <w:p w14:paraId="72DDC62B">
      <w:pPr>
        <w:shd w:val="clear" w:color="auto" w:fill="auto"/>
        <w:spacing w:line="360" w:lineRule="auto"/>
        <w:jc w:val="left"/>
        <w:textAlignment w:val="center"/>
      </w:pPr>
      <w:r>
        <w:t>10．“以前的地位显赫的国家官员现在变成了轮流坐庄的‘贵族’，因而就没有多大的影响力了。另外，国家公务由这么多公民承担，这本身就是一种教育，是一段十分有益的人生经历。因此，同其他古代国家相比，雅典拥有更多有智慧的公民。”这意在说明雅典</w:t>
      </w:r>
    </w:p>
    <w:p w14:paraId="63588897">
      <w:pPr>
        <w:shd w:val="clear" w:color="auto" w:fill="auto"/>
        <w:tabs>
          <w:tab w:val="left" w:pos="4156"/>
        </w:tabs>
        <w:spacing w:line="360" w:lineRule="auto"/>
        <w:ind w:left="380"/>
        <w:jc w:val="left"/>
        <w:textAlignment w:val="center"/>
      </w:pPr>
      <w:r>
        <w:t>A．公民有广泛参政权</w:t>
      </w:r>
      <w:r>
        <w:tab/>
      </w:r>
      <w:r>
        <w:t>B．民主政治的建设性</w:t>
      </w:r>
    </w:p>
    <w:p w14:paraId="7A6DCD53">
      <w:pPr>
        <w:shd w:val="clear" w:color="auto" w:fill="auto"/>
        <w:tabs>
          <w:tab w:val="left" w:pos="4156"/>
        </w:tabs>
        <w:spacing w:line="360" w:lineRule="auto"/>
        <w:ind w:left="380"/>
        <w:jc w:val="left"/>
        <w:textAlignment w:val="center"/>
      </w:pPr>
      <w:r>
        <w:t>C．已经没有贵族阶层</w:t>
      </w:r>
      <w:r>
        <w:tab/>
      </w:r>
      <w:r>
        <w:t>D．公民承担国家公务</w:t>
      </w:r>
    </w:p>
    <w:p w14:paraId="62E12D4F">
      <w:pPr>
        <w:shd w:val="clear" w:color="auto" w:fill="auto"/>
        <w:spacing w:line="360" w:lineRule="auto"/>
        <w:jc w:val="left"/>
        <w:textAlignment w:val="center"/>
      </w:pPr>
      <w:r>
        <w:t>11．20世纪80年代初期新中国修订法律规定：县以上地方各级人民代表大会设立常务委员会，由主任和副主任、委员若干人组成；地方各级革命委员会改为人民政府，并相应地恢复省长、市长、自治区主席和州长、县长等称谓。这一规定（</w:t>
      </w:r>
      <w:r>
        <w:rPr>
          <w:rFonts w:ascii="Times New Roman" w:eastAsia="Times New Roman" w:hAnsi="Times New Roman" w:cs="Times New Roman"/>
          <w:kern w:val="0"/>
          <w:sz w:val="24"/>
          <w:szCs w:val="24"/>
        </w:rPr>
        <w:t>   </w:t>
      </w:r>
      <w:r>
        <w:t>）</w:t>
      </w:r>
    </w:p>
    <w:p w14:paraId="6F570B6E">
      <w:pPr>
        <w:shd w:val="clear" w:color="auto" w:fill="auto"/>
        <w:tabs>
          <w:tab w:val="left" w:pos="4156"/>
        </w:tabs>
        <w:spacing w:line="360" w:lineRule="auto"/>
        <w:ind w:left="380"/>
        <w:jc w:val="left"/>
        <w:textAlignment w:val="center"/>
      </w:pPr>
      <w:r>
        <w:t>A．落实了依法治国战略</w:t>
      </w:r>
      <w:r>
        <w:tab/>
      </w:r>
      <w:r>
        <w:t>B．吸取了历史经验教训</w:t>
      </w:r>
    </w:p>
    <w:p w14:paraId="44B998C3">
      <w:pPr>
        <w:shd w:val="clear" w:color="auto" w:fill="auto"/>
        <w:tabs>
          <w:tab w:val="left" w:pos="4156"/>
        </w:tabs>
        <w:spacing w:line="360" w:lineRule="auto"/>
        <w:ind w:left="380"/>
        <w:jc w:val="left"/>
        <w:textAlignment w:val="center"/>
      </w:pPr>
      <w:r>
        <w:t>C．巩固了人民民主政权</w:t>
      </w:r>
      <w:r>
        <w:tab/>
      </w:r>
      <w:r>
        <w:t>D．推动了基层民主发展</w:t>
      </w:r>
    </w:p>
    <w:p w14:paraId="603D973F">
      <w:pPr>
        <w:shd w:val="clear" w:color="auto" w:fill="auto"/>
        <w:spacing w:line="360" w:lineRule="auto"/>
        <w:jc w:val="left"/>
        <w:textAlignment w:val="center"/>
      </w:pPr>
      <w:r>
        <w:t>12．11世纪初期，法兰西西部的伯爵威廉曾答应为其封臣雨果物色一位妻子，但之后又不允许雨果结婚。他不让雨果继承其应得的土地，当其他人想要夺取雨果的土地时，他也没有提供帮助。最后，雨果违抗了伯爵。这从侧面反映出封君与封臣之间（</w:t>
      </w:r>
      <w:r>
        <w:rPr>
          <w:rFonts w:ascii="Times New Roman" w:eastAsia="Times New Roman" w:hAnsi="Times New Roman" w:cs="Times New Roman"/>
          <w:kern w:val="0"/>
          <w:sz w:val="24"/>
          <w:szCs w:val="24"/>
        </w:rPr>
        <w:t>   </w:t>
      </w:r>
      <w:r>
        <w:t>）</w:t>
      </w:r>
    </w:p>
    <w:p w14:paraId="00A64CF2">
      <w:pPr>
        <w:shd w:val="clear" w:color="auto" w:fill="auto"/>
        <w:tabs>
          <w:tab w:val="left" w:pos="4156"/>
        </w:tabs>
        <w:spacing w:line="360" w:lineRule="auto"/>
        <w:ind w:left="380"/>
        <w:jc w:val="left"/>
        <w:textAlignment w:val="center"/>
      </w:pPr>
      <w:r>
        <w:t>A．互有权利义务</w:t>
      </w:r>
      <w:r>
        <w:tab/>
      </w:r>
      <w:r>
        <w:t>B．以土地为核心</w:t>
      </w:r>
    </w:p>
    <w:p w14:paraId="25A6D7F2">
      <w:pPr>
        <w:shd w:val="clear" w:color="auto" w:fill="auto"/>
        <w:tabs>
          <w:tab w:val="left" w:pos="4156"/>
        </w:tabs>
        <w:spacing w:line="360" w:lineRule="auto"/>
        <w:ind w:left="380"/>
        <w:jc w:val="left"/>
        <w:textAlignment w:val="center"/>
      </w:pPr>
      <w:r>
        <w:t>C．矛盾无法调和</w:t>
      </w:r>
      <w:r>
        <w:tab/>
      </w:r>
      <w:r>
        <w:t>D．以血缘为纽带</w:t>
      </w:r>
    </w:p>
    <w:p w14:paraId="692FB40E">
      <w:pPr>
        <w:shd w:val="clear" w:color="auto" w:fill="auto"/>
        <w:spacing w:line="360" w:lineRule="auto"/>
        <w:jc w:val="left"/>
        <w:textAlignment w:val="center"/>
      </w:pPr>
      <w:r>
        <w:t>13．1568年，葡萄牙人绘制的世界地图集当中出现了与中国接壤的高丽和日本，却将中国仅分为广东和宁波两个省。1584年，葡萄牙人制作完成的《坤舆大观》地图集当中，中国地图上显示了中国两京十三省、内陆城镇的位置和完整内陆边疆。这反映了（</w:t>
      </w:r>
      <w:r>
        <w:rPr>
          <w:rFonts w:ascii="Times New Roman" w:eastAsia="Times New Roman" w:hAnsi="Times New Roman" w:cs="Times New Roman"/>
          <w:kern w:val="0"/>
          <w:sz w:val="24"/>
          <w:szCs w:val="24"/>
        </w:rPr>
        <w:t>   </w:t>
      </w:r>
      <w:r>
        <w:t>）</w:t>
      </w:r>
    </w:p>
    <w:p w14:paraId="649BE9DA">
      <w:pPr>
        <w:shd w:val="clear" w:color="auto" w:fill="auto"/>
        <w:tabs>
          <w:tab w:val="left" w:pos="4156"/>
        </w:tabs>
        <w:spacing w:line="360" w:lineRule="auto"/>
        <w:ind w:left="380"/>
        <w:jc w:val="left"/>
        <w:textAlignment w:val="center"/>
      </w:pPr>
      <w:r>
        <w:t>A．马尼拉大帆船贸易的兴盛</w:t>
      </w:r>
      <w:r>
        <w:tab/>
      </w:r>
      <w:r>
        <w:t>B．西欧地图绘制技术提高</w:t>
      </w:r>
    </w:p>
    <w:p w14:paraId="0B5BB10C">
      <w:pPr>
        <w:shd w:val="clear" w:color="auto" w:fill="auto"/>
        <w:tabs>
          <w:tab w:val="left" w:pos="4156"/>
        </w:tabs>
        <w:spacing w:line="360" w:lineRule="auto"/>
        <w:ind w:left="380"/>
        <w:jc w:val="left"/>
        <w:textAlignment w:val="center"/>
      </w:pPr>
      <w:r>
        <w:t>C．环印度洋商业贸易的繁荣</w:t>
      </w:r>
      <w:r>
        <w:tab/>
      </w:r>
      <w:r>
        <w:t>D．人们对世界认识的加深</w:t>
      </w:r>
    </w:p>
    <w:p w14:paraId="738FD08F">
      <w:pPr>
        <w:shd w:val="clear" w:color="auto" w:fill="auto"/>
        <w:spacing w:line="360" w:lineRule="auto"/>
        <w:jc w:val="left"/>
        <w:textAlignment w:val="center"/>
      </w:pPr>
      <w:r>
        <w:t>14．对下面曲线示意图解读正确的是（</w:t>
      </w:r>
      <w:r>
        <w:rPr>
          <w:rFonts w:ascii="Times New Roman" w:eastAsia="Times New Roman" w:hAnsi="Times New Roman" w:cs="Times New Roman"/>
          <w:kern w:val="0"/>
          <w:sz w:val="24"/>
          <w:szCs w:val="24"/>
        </w:rPr>
        <w:t>   </w:t>
      </w:r>
      <w:r>
        <w:t>）</w:t>
      </w:r>
    </w:p>
    <w:p w14:paraId="19EC8A21">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2524125" cy="1476375"/>
            <wp:effectExtent l="0" t="0" r="5715" b="1905"/>
            <wp:docPr id="100003" name="图片 100003" descr="@@@0518a604-5e82-4397-a4c3-21082e5f34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518a604-5e82-4397-a4c3-21082e5f34ee"/>
                    <pic:cNvPicPr>
                      <a:picLocks noChangeAspect="1"/>
                    </pic:cNvPicPr>
                  </pic:nvPicPr>
                  <pic:blipFill>
                    <a:blip xmlns:r="http://schemas.openxmlformats.org/officeDocument/2006/relationships" r:embed="rId7"/>
                    <a:stretch>
                      <a:fillRect/>
                    </a:stretch>
                  </pic:blipFill>
                  <pic:spPr>
                    <a:xfrm>
                      <a:off x="0" y="0"/>
                      <a:ext cx="2524125" cy="1476375"/>
                    </a:xfrm>
                    <a:prstGeom prst="rect">
                      <a:avLst/>
                    </a:prstGeom>
                  </pic:spPr>
                </pic:pic>
              </a:graphicData>
            </a:graphic>
          </wp:inline>
        </w:drawing>
      </w:r>
    </w:p>
    <w:p w14:paraId="5534E876">
      <w:pPr>
        <w:shd w:val="clear" w:color="auto" w:fill="auto"/>
        <w:spacing w:line="360" w:lineRule="auto"/>
        <w:jc w:val="left"/>
        <w:textAlignment w:val="center"/>
      </w:pPr>
      <w:r>
        <w:t>（注：美、英、法、中四个国家的制造业在世界制造业产值中所占比重的曲线示意图）</w:t>
      </w:r>
    </w:p>
    <w:p w14:paraId="31E840EA">
      <w:pPr>
        <w:shd w:val="clear" w:color="auto" w:fill="auto"/>
        <w:spacing w:line="360" w:lineRule="auto"/>
        <w:ind w:left="380"/>
        <w:jc w:val="left"/>
        <w:textAlignment w:val="center"/>
      </w:pPr>
      <w:r>
        <w:t>A．③代表美国，两次工业革命中其经济都得到了迅速发展</w:t>
      </w:r>
    </w:p>
    <w:p w14:paraId="408387A2">
      <w:pPr>
        <w:shd w:val="clear" w:color="auto" w:fill="auto"/>
        <w:spacing w:line="360" w:lineRule="auto"/>
        <w:ind w:left="380"/>
        <w:jc w:val="left"/>
        <w:textAlignment w:val="center"/>
      </w:pPr>
      <w:r>
        <w:t>B．④代表法国，19世纪60年代完成工业革命后发展更迅速</w:t>
      </w:r>
    </w:p>
    <w:p w14:paraId="5496A004">
      <w:pPr>
        <w:shd w:val="clear" w:color="auto" w:fill="auto"/>
        <w:spacing w:line="360" w:lineRule="auto"/>
        <w:ind w:left="380"/>
        <w:jc w:val="left"/>
        <w:textAlignment w:val="center"/>
      </w:pPr>
      <w:r>
        <w:t>C．①代表英国，第二次工业革命中因为保守经济政策而衰落</w:t>
      </w:r>
    </w:p>
    <w:p w14:paraId="243EAD2B">
      <w:pPr>
        <w:shd w:val="clear" w:color="auto" w:fill="auto"/>
        <w:spacing w:line="360" w:lineRule="auto"/>
        <w:ind w:left="380"/>
        <w:jc w:val="left"/>
        <w:textAlignment w:val="center"/>
      </w:pPr>
      <w:r>
        <w:t>D．②代表中国，因西方列强的侵略在19世纪后期经济衰落</w:t>
      </w:r>
    </w:p>
    <w:p w14:paraId="46B39990">
      <w:pPr>
        <w:shd w:val="clear" w:color="auto" w:fill="auto"/>
        <w:spacing w:line="360" w:lineRule="auto"/>
        <w:jc w:val="left"/>
        <w:textAlignment w:val="center"/>
      </w:pPr>
      <w:r>
        <w:t>15．1917 年 11 月 8 日，苏俄新政权颁布法令，宣布“决心根据上述对一切民族都公正的条件，立即签定和约，终止这场战争”。法令的颁布（</w:t>
      </w:r>
      <w:r>
        <w:rPr>
          <w:rFonts w:ascii="Times New Roman" w:eastAsia="Times New Roman" w:hAnsi="Times New Roman" w:cs="Times New Roman"/>
          <w:kern w:val="0"/>
          <w:sz w:val="24"/>
          <w:szCs w:val="24"/>
        </w:rPr>
        <w:t>   </w:t>
      </w:r>
      <w:r>
        <w:t>）</w:t>
      </w:r>
    </w:p>
    <w:p w14:paraId="0D79B4A1">
      <w:pPr>
        <w:shd w:val="clear" w:color="auto" w:fill="auto"/>
        <w:tabs>
          <w:tab w:val="left" w:pos="4156"/>
        </w:tabs>
        <w:spacing w:line="360" w:lineRule="auto"/>
        <w:ind w:left="380"/>
        <w:jc w:val="left"/>
        <w:textAlignment w:val="center"/>
      </w:pPr>
      <w:r>
        <w:t>A．说明苏俄新政权退出了一战</w:t>
      </w:r>
      <w:r>
        <w:tab/>
      </w:r>
      <w:r>
        <w:t>B．加速了沙皇专制体制的瓦解</w:t>
      </w:r>
    </w:p>
    <w:p w14:paraId="743B2C07">
      <w:pPr>
        <w:shd w:val="clear" w:color="auto" w:fill="auto"/>
        <w:tabs>
          <w:tab w:val="left" w:pos="4156"/>
        </w:tabs>
        <w:spacing w:line="360" w:lineRule="auto"/>
        <w:ind w:left="380"/>
        <w:jc w:val="left"/>
        <w:textAlignment w:val="center"/>
      </w:pPr>
      <w:r>
        <w:t>C．体现苏俄民众对和平的渴望</w:t>
      </w:r>
      <w:r>
        <w:tab/>
      </w:r>
      <w:r>
        <w:t>D．沉重打击了帝国主义的力量</w:t>
      </w:r>
    </w:p>
    <w:p w14:paraId="6501D8C7">
      <w:pPr>
        <w:shd w:val="clear" w:color="auto" w:fill="auto"/>
        <w:spacing w:line="360" w:lineRule="auto"/>
        <w:jc w:val="left"/>
        <w:textAlignment w:val="center"/>
      </w:pPr>
      <w:r>
        <w:t>16．进入21世纪，面对世界大变局，各主要力量加紧内外战略调整，重建实力与恢复军事力量平衡，抢占战略制高点，力争在博弈中占据优势，导致国际形势加速深刻演变。单边主义、保护主义持续上升，国际多边秩序遭到挑战。这反映出（</w:t>
      </w:r>
      <w:r>
        <w:rPr>
          <w:rFonts w:ascii="Times New Roman" w:eastAsia="Times New Roman" w:hAnsi="Times New Roman" w:cs="Times New Roman"/>
          <w:kern w:val="0"/>
          <w:sz w:val="24"/>
          <w:szCs w:val="24"/>
        </w:rPr>
        <w:t>   </w:t>
      </w:r>
      <w:r>
        <w:t>）</w:t>
      </w:r>
    </w:p>
    <w:p w14:paraId="699D0095">
      <w:pPr>
        <w:shd w:val="clear" w:color="auto" w:fill="auto"/>
        <w:tabs>
          <w:tab w:val="left" w:pos="4156"/>
        </w:tabs>
        <w:spacing w:line="360" w:lineRule="auto"/>
        <w:ind w:left="380"/>
        <w:jc w:val="left"/>
        <w:textAlignment w:val="center"/>
      </w:pPr>
      <w:r>
        <w:t>A．大陆均衡政策维持困难</w:t>
      </w:r>
      <w:r>
        <w:tab/>
      </w:r>
      <w:r>
        <w:t>B．世界多极力量分化重组与成长</w:t>
      </w:r>
    </w:p>
    <w:p w14:paraId="5ED76C39">
      <w:pPr>
        <w:shd w:val="clear" w:color="auto" w:fill="auto"/>
        <w:tabs>
          <w:tab w:val="left" w:pos="4156"/>
        </w:tabs>
        <w:spacing w:line="360" w:lineRule="auto"/>
        <w:ind w:left="380"/>
        <w:jc w:val="left"/>
        <w:textAlignment w:val="center"/>
      </w:pPr>
      <w:r>
        <w:t>C．美国妄图建立单极世界</w:t>
      </w:r>
      <w:r>
        <w:tab/>
      </w:r>
      <w:r>
        <w:t>D．发展中国家结构改革空间扩大</w:t>
      </w:r>
    </w:p>
    <w:p w14:paraId="2495F004">
      <w:pPr>
        <w:jc w:val="center"/>
        <w:textAlignment w:val="center"/>
        <w:rPr>
          <w:rFonts w:ascii="黑体" w:eastAsia="黑体" w:hAnsi="黑体" w:cs="黑体"/>
          <w:b/>
          <w:i w:val="0"/>
          <w:color w:val="000000"/>
          <w:sz w:val="30"/>
        </w:rPr>
      </w:pPr>
    </w:p>
    <w:p w14:paraId="5377EA27">
      <w:pPr>
        <w:jc w:val="left"/>
        <w:textAlignment w:val="center"/>
        <w:rPr>
          <w:rFonts w:ascii="宋体" w:eastAsia="宋体" w:hAnsi="宋体" w:cs="宋体"/>
          <w:b/>
          <w:i w:val="0"/>
          <w:color w:val="000000"/>
          <w:sz w:val="21"/>
        </w:rPr>
      </w:pPr>
      <w:r>
        <w:rPr>
          <w:rFonts w:ascii="宋体" w:eastAsia="宋体" w:hAnsi="宋体" w:cs="宋体"/>
          <w:b/>
          <w:i w:val="0"/>
          <w:color w:val="000000"/>
          <w:sz w:val="21"/>
        </w:rPr>
        <w:t>二、材料题</w:t>
      </w:r>
    </w:p>
    <w:p w14:paraId="11B9AB02">
      <w:pPr>
        <w:shd w:val="clear" w:color="auto" w:fill="auto"/>
        <w:spacing w:line="360" w:lineRule="auto"/>
        <w:jc w:val="left"/>
        <w:textAlignment w:val="center"/>
      </w:pPr>
      <w:r>
        <w:t>17．阅读材料，完成下列要求。</w:t>
      </w:r>
    </w:p>
    <w:p w14:paraId="61CE5B5B">
      <w:pPr>
        <w:shd w:val="clear" w:color="auto" w:fill="auto"/>
        <w:spacing w:line="360" w:lineRule="auto"/>
        <w:ind w:firstLine="560"/>
        <w:jc w:val="left"/>
        <w:textAlignment w:val="center"/>
      </w:pPr>
      <w:r>
        <w:rPr>
          <w:rFonts w:ascii="楷体" w:eastAsia="楷体" w:hAnsi="楷体" w:cs="楷体"/>
        </w:rPr>
        <w:t>材料一</w:t>
      </w:r>
      <w:r>
        <w:rPr>
          <w:rFonts w:ascii="Times New Roman" w:eastAsia="Times New Roman" w:hAnsi="Times New Roman" w:cs="Times New Roman"/>
          <w:kern w:val="0"/>
          <w:sz w:val="24"/>
          <w:szCs w:val="24"/>
        </w:rPr>
        <w:t>  </w:t>
      </w:r>
      <w:r>
        <w:rPr>
          <w:rFonts w:ascii="楷体" w:eastAsia="楷体" w:hAnsi="楷体" w:cs="楷体"/>
        </w:rPr>
        <w:t>户籍相伍与集乡聚为县两事，是秦国地方行政制度的重大转折点。县既由基层的乡聚组成，乡聚以下又有什伍之组织，这样一来，就将过去血缘关系的氏族组织，改造成为从户开始经什伍到乡聚再到县的严密的地缘关系组织，形成了完全意义上的基层地方行政组织体系。</w:t>
      </w:r>
    </w:p>
    <w:p w14:paraId="0A829456">
      <w:pPr>
        <w:shd w:val="clear" w:color="auto" w:fill="auto"/>
        <w:spacing w:line="360" w:lineRule="auto"/>
        <w:ind w:firstLine="560"/>
        <w:jc w:val="right"/>
        <w:textAlignment w:val="center"/>
      </w:pPr>
      <w:r>
        <w:t>——</w:t>
      </w:r>
      <w:r>
        <w:rPr>
          <w:rFonts w:ascii="楷体" w:eastAsia="楷体" w:hAnsi="楷体" w:cs="楷体"/>
        </w:rPr>
        <w:t>摘编自周振鹤《中国地方行政制度史》</w:t>
      </w:r>
    </w:p>
    <w:p w14:paraId="4C001DCC">
      <w:pPr>
        <w:shd w:val="clear" w:color="auto" w:fill="auto"/>
        <w:spacing w:line="360" w:lineRule="auto"/>
        <w:ind w:firstLine="560"/>
        <w:jc w:val="left"/>
        <w:textAlignment w:val="cente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社会治理是国家治理能力的重要体现。古代中国的严厉管控，主要针对官僚体系与地方政府，对于县以下的基层社会则是以自主自立自治的模式实现社会治理。图</w:t>
      </w:r>
      <w:r>
        <w:t>3</w:t>
      </w:r>
      <w:r>
        <w:rPr>
          <w:rFonts w:ascii="楷体" w:eastAsia="楷体" w:hAnsi="楷体" w:cs="楷体"/>
        </w:rPr>
        <w:t>为民间主体与基层自治关系示意图。</w:t>
      </w:r>
    </w:p>
    <w:p w14:paraId="71CC5650">
      <w:pPr>
        <w:shd w:val="clear" w:color="auto" w:fill="auto"/>
        <w:spacing w:line="360" w:lineRule="auto"/>
        <w:jc w:val="left"/>
        <w:textAlignment w:val="center"/>
      </w:pPr>
      <w:r>
        <w:rPr>
          <w:rFonts w:ascii="Times New Roman" w:eastAsia="Times New Roman" w:hAnsi="Times New Roman" w:cs="Times New Roman"/>
          <w:strike w:val="0"/>
          <w:kern w:val="0"/>
          <w:sz w:val="24"/>
          <w:szCs w:val="24"/>
          <w:u w:val="none"/>
        </w:rPr>
        <w:drawing>
          <wp:inline distT="0" distB="0" distL="114300" distR="114300">
            <wp:extent cx="4124325" cy="3771900"/>
            <wp:effectExtent l="0" t="0" r="5715" b="7620"/>
            <wp:docPr id="100005" name="图片 100005" descr="@@@cef0878d-2c69-403b-a972-50de7584fc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cef0878d-2c69-403b-a972-50de7584fc66"/>
                    <pic:cNvPicPr>
                      <a:picLocks noChangeAspect="1"/>
                    </pic:cNvPicPr>
                  </pic:nvPicPr>
                  <pic:blipFill>
                    <a:blip xmlns:r="http://schemas.openxmlformats.org/officeDocument/2006/relationships" r:embed="rId8"/>
                    <a:stretch>
                      <a:fillRect/>
                    </a:stretch>
                  </pic:blipFill>
                  <pic:spPr>
                    <a:xfrm>
                      <a:off x="0" y="0"/>
                      <a:ext cx="4124325" cy="3771900"/>
                    </a:xfrm>
                    <a:prstGeom prst="rect">
                      <a:avLst/>
                    </a:prstGeom>
                  </pic:spPr>
                </pic:pic>
              </a:graphicData>
            </a:graphic>
          </wp:inline>
        </w:drawing>
      </w:r>
    </w:p>
    <w:p w14:paraId="2ABE94AD">
      <w:pPr>
        <w:shd w:val="clear" w:color="auto" w:fill="auto"/>
        <w:spacing w:line="360" w:lineRule="auto"/>
        <w:ind w:firstLine="560"/>
        <w:jc w:val="right"/>
        <w:textAlignment w:val="center"/>
      </w:pPr>
      <w:r>
        <w:t>——</w:t>
      </w:r>
      <w:r>
        <w:rPr>
          <w:rFonts w:ascii="楷体" w:eastAsia="楷体" w:hAnsi="楷体" w:cs="楷体"/>
        </w:rPr>
        <w:t>据龙登高等《论传统中国的基层自治与国家能力》</w:t>
      </w:r>
    </w:p>
    <w:p w14:paraId="0652E6FF">
      <w:pPr>
        <w:shd w:val="clear" w:color="auto" w:fill="auto"/>
        <w:spacing w:line="360" w:lineRule="auto"/>
        <w:jc w:val="left"/>
        <w:textAlignment w:val="center"/>
      </w:pPr>
      <w:r>
        <w:t>(1)根据材料一并结合所学知识，指出秦国基层组织的纵向结构，并分析这一组织结构确立的历史意义。</w:t>
      </w:r>
    </w:p>
    <w:p w14:paraId="31F4B4DA">
      <w:pPr>
        <w:shd w:val="clear" w:color="auto" w:fill="auto"/>
        <w:spacing w:line="360" w:lineRule="auto"/>
        <w:jc w:val="left"/>
        <w:textAlignment w:val="center"/>
      </w:pPr>
      <w:r>
        <w:t>(2)根据材料二、拟定一个具体的论题，结合所学中国史知识予以论述。（要求：论题明确，史论结合，逻辑清晰）</w:t>
      </w:r>
    </w:p>
    <w:p w14:paraId="1AE6C291">
      <w:pPr>
        <w:shd w:val="clear" w:color="auto" w:fill="auto"/>
        <w:spacing w:line="360" w:lineRule="auto"/>
        <w:jc w:val="left"/>
        <w:textAlignment w:val="center"/>
      </w:pPr>
      <w:r>
        <w:t>18．阅读材料，完成下列要求。</w:t>
      </w:r>
    </w:p>
    <w:p w14:paraId="3078B6A3">
      <w:pPr>
        <w:shd w:val="clear" w:color="auto" w:fill="auto"/>
        <w:spacing w:line="360" w:lineRule="auto"/>
        <w:ind w:firstLine="560"/>
        <w:jc w:val="left"/>
        <w:textAlignment w:val="center"/>
      </w:pPr>
      <w:r>
        <w:rPr>
          <w:rFonts w:ascii="楷体" w:eastAsia="楷体" w:hAnsi="楷体" w:cs="楷体"/>
        </w:rPr>
        <w:t>材料一</w:t>
      </w:r>
      <w:r>
        <w:rPr>
          <w:rFonts w:ascii="Times New Roman" w:eastAsia="Times New Roman" w:hAnsi="Times New Roman" w:cs="Times New Roman"/>
          <w:kern w:val="0"/>
          <w:sz w:val="24"/>
          <w:szCs w:val="24"/>
        </w:rPr>
        <w:t>  </w:t>
      </w:r>
      <w:r>
        <w:rPr>
          <w:rFonts w:ascii="楷体" w:eastAsia="楷体" w:hAnsi="楷体" w:cs="楷体"/>
        </w:rPr>
        <w:t>儒家思想中的“夷夏”观念，把世界视为一个整体的“天下”，以文明高下分出华夏和蛮夷，却不视为一个个并立的国家。到了宋代，开始从天下主义，出现自我想象的民族主义苗头。宋、辽、西夏的对峙，宋人开始有了边界和边界意识，这种民族和国家观念中的一个相当重要的方面。对于本国知识的专有权利意识开始萌芽，动摇天下主义的观念。</w:t>
      </w:r>
    </w:p>
    <w:p w14:paraId="4250E87E">
      <w:pPr>
        <w:shd w:val="clear" w:color="auto" w:fill="auto"/>
        <w:spacing w:line="360" w:lineRule="auto"/>
        <w:ind w:firstLine="560"/>
        <w:jc w:val="right"/>
        <w:textAlignment w:val="center"/>
      </w:pPr>
      <w:r>
        <w:rPr>
          <w:rFonts w:ascii="楷体" w:eastAsia="楷体" w:hAnsi="楷体" w:cs="楷体"/>
        </w:rPr>
        <w:t>——葛兆光《宅兹中国》</w:t>
      </w:r>
    </w:p>
    <w:p w14:paraId="1872DE56">
      <w:pPr>
        <w:shd w:val="clear" w:color="auto" w:fill="auto"/>
        <w:spacing w:line="360" w:lineRule="auto"/>
        <w:ind w:firstLine="560"/>
        <w:jc w:val="left"/>
        <w:textAlignment w:val="center"/>
      </w:pPr>
      <w:r>
        <w:rPr>
          <w:rFonts w:ascii="楷体" w:eastAsia="楷体" w:hAnsi="楷体" w:cs="楷体"/>
        </w:rPr>
        <w:t>材料二</w:t>
      </w:r>
      <w:r>
        <w:rPr>
          <w:rFonts w:ascii="Times New Roman" w:eastAsia="Times New Roman" w:hAnsi="Times New Roman" w:cs="Times New Roman"/>
          <w:kern w:val="0"/>
          <w:sz w:val="24"/>
          <w:szCs w:val="24"/>
        </w:rPr>
        <w:t>  </w:t>
      </w:r>
      <w:r>
        <w:rPr>
          <w:rFonts w:ascii="楷体" w:eastAsia="楷体" w:hAnsi="楷体" w:cs="楷体"/>
        </w:rPr>
        <w:t>自从第一块英属殖民地弗吉尼亚开始，英国移民以及后代构成了这块大陆数百年间族群的主体，北美的民族主义一开始沿袭母国的英格兰民族主义，北美人模范地忠于并落实英格兰的价值观。然而，各殖民地经过一段时间后，开始由出生在北美土地上的几代人占支配地位，他们不了解英国，转而将情感倾注在他们视为故乡的北美，在这种认同转换中，清教徒思想称为对美洲独特性意识的重要因素。在北美严酷的生存条件下，移民和印第安人的战争，使得分散的殖民地由此进行联合。在英国和殖民地关系开始紧张后，对英国的挑战进一步强化了美利坚的民族意识。</w:t>
      </w:r>
    </w:p>
    <w:p w14:paraId="012ECA42">
      <w:pPr>
        <w:shd w:val="clear" w:color="auto" w:fill="auto"/>
        <w:spacing w:line="360" w:lineRule="auto"/>
        <w:ind w:firstLine="560"/>
        <w:jc w:val="right"/>
        <w:textAlignment w:val="center"/>
      </w:pPr>
      <w:r>
        <w:rPr>
          <w:rFonts w:ascii="楷体" w:eastAsia="楷体" w:hAnsi="楷体" w:cs="楷体"/>
        </w:rPr>
        <w:t>——颜震《美国早期民族国家与帝国的双重构建》</w:t>
      </w:r>
    </w:p>
    <w:p w14:paraId="552B6E81">
      <w:pPr>
        <w:shd w:val="clear" w:color="auto" w:fill="auto"/>
        <w:spacing w:line="360" w:lineRule="auto"/>
        <w:jc w:val="left"/>
        <w:textAlignment w:val="center"/>
      </w:pPr>
      <w:r>
        <w:t>（1）根据材料一，结合所学知识，分析宋代中国萌生出早期民族国家意识的原因。</w:t>
      </w:r>
    </w:p>
    <w:p w14:paraId="229E6530">
      <w:pPr>
        <w:shd w:val="clear" w:color="auto" w:fill="auto"/>
        <w:spacing w:line="360" w:lineRule="auto"/>
        <w:jc w:val="left"/>
        <w:textAlignment w:val="center"/>
      </w:pPr>
      <w:r>
        <w:t>（2）根据材料二，概括美国早期民族观念形成的条件。并指出中美民族意识的萌生有何相同之处。</w:t>
      </w:r>
    </w:p>
    <w:p w14:paraId="7E962A21">
      <w:pPr>
        <w:shd w:val="clear" w:color="auto" w:fill="auto"/>
        <w:spacing w:line="360" w:lineRule="auto"/>
        <w:jc w:val="left"/>
        <w:textAlignment w:val="center"/>
      </w:pPr>
      <w:r>
        <w:t>19．阅读材料，完成下列要求。</w:t>
      </w:r>
    </w:p>
    <w:p w14:paraId="1750E124">
      <w:pPr>
        <w:shd w:val="clear" w:color="auto" w:fill="auto"/>
        <w:spacing w:line="360" w:lineRule="auto"/>
        <w:ind w:firstLine="560"/>
        <w:jc w:val="left"/>
        <w:textAlignment w:val="center"/>
      </w:pPr>
      <w:r>
        <w:rPr>
          <w:rFonts w:ascii="楷体" w:eastAsia="楷体" w:hAnsi="楷体" w:cs="楷体"/>
        </w:rPr>
        <w:t>材料</w:t>
      </w:r>
      <w:r>
        <w:rPr>
          <w:rFonts w:ascii="Times New Roman" w:eastAsia="Times New Roman" w:hAnsi="Times New Roman" w:cs="Times New Roman"/>
          <w:kern w:val="0"/>
          <w:sz w:val="24"/>
          <w:szCs w:val="24"/>
        </w:rPr>
        <w:t>  </w:t>
      </w:r>
      <w:r>
        <w:rPr>
          <w:rFonts w:ascii="楷体" w:eastAsia="楷体" w:hAnsi="楷体" w:cs="楷体"/>
        </w:rPr>
        <w:t>工业革命以来资本主义经济危机简表</w:t>
      </w: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1251"/>
        <w:gridCol w:w="772"/>
        <w:gridCol w:w="985"/>
        <w:gridCol w:w="5539"/>
      </w:tblGrid>
      <w:tr w14:paraId="6F42C718">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F153885">
            <w:pPr>
              <w:shd w:val="clear" w:color="auto" w:fill="auto"/>
              <w:spacing w:line="360" w:lineRule="auto"/>
              <w:jc w:val="left"/>
              <w:textAlignment w:val="center"/>
            </w:pPr>
            <w:r>
              <w:rPr>
                <w:rFonts w:ascii="楷体" w:eastAsia="楷体" w:hAnsi="楷体" w:cs="楷体"/>
              </w:rPr>
              <w:t>资本主义发展阶段</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E9FAE4E">
            <w:pPr>
              <w:shd w:val="clear" w:color="auto" w:fill="auto"/>
              <w:spacing w:line="360" w:lineRule="auto"/>
              <w:jc w:val="left"/>
              <w:textAlignment w:val="center"/>
            </w:pPr>
            <w:r>
              <w:rPr>
                <w:rFonts w:ascii="楷体" w:eastAsia="楷体" w:hAnsi="楷体" w:cs="楷体"/>
              </w:rPr>
              <w:t>时间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225F078">
            <w:pPr>
              <w:shd w:val="clear" w:color="auto" w:fill="auto"/>
              <w:spacing w:line="360" w:lineRule="auto"/>
              <w:jc w:val="left"/>
              <w:textAlignment w:val="center"/>
            </w:pPr>
            <w:r>
              <w:rPr>
                <w:rFonts w:ascii="楷体" w:eastAsia="楷体" w:hAnsi="楷体" w:cs="楷体"/>
              </w:rPr>
              <w:t>源头国家或地区</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7D5267A">
            <w:pPr>
              <w:shd w:val="clear" w:color="auto" w:fill="auto"/>
              <w:spacing w:line="360" w:lineRule="auto"/>
              <w:jc w:val="left"/>
              <w:textAlignment w:val="center"/>
            </w:pPr>
            <w:r>
              <w:rPr>
                <w:rFonts w:ascii="楷体" w:eastAsia="楷体" w:hAnsi="楷体" w:cs="楷体"/>
              </w:rPr>
              <w:t>危机及影响</w:t>
            </w:r>
          </w:p>
        </w:tc>
      </w:tr>
      <w:tr w14:paraId="3B1AEE2F">
        <w:tblPrEx>
          <w:tblW w:w="0" w:type="auto"/>
          <w:tblInd w:w="0" w:type="dxa"/>
          <w:tblCellMar>
            <w:top w:w="120" w:type="dxa"/>
            <w:left w:w="120" w:type="dxa"/>
            <w:bottom w:w="120" w:type="dxa"/>
            <w:right w:w="120" w:type="dxa"/>
          </w:tblCellMar>
        </w:tblPrEx>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69192D3">
            <w:pPr>
              <w:shd w:val="clear" w:color="auto" w:fill="auto"/>
              <w:spacing w:line="360" w:lineRule="auto"/>
              <w:jc w:val="left"/>
              <w:textAlignment w:val="center"/>
            </w:pPr>
          </w:p>
          <w:p w14:paraId="02357B8D">
            <w:pPr>
              <w:shd w:val="clear" w:color="auto" w:fill="auto"/>
              <w:spacing w:line="360" w:lineRule="auto"/>
              <w:jc w:val="left"/>
              <w:textAlignment w:val="center"/>
            </w:pPr>
          </w:p>
          <w:p w14:paraId="7DCD21A9">
            <w:pPr>
              <w:shd w:val="clear" w:color="auto" w:fill="auto"/>
              <w:spacing w:line="360" w:lineRule="auto"/>
              <w:jc w:val="left"/>
              <w:textAlignment w:val="center"/>
            </w:pPr>
          </w:p>
          <w:p w14:paraId="669744D3">
            <w:pPr>
              <w:shd w:val="clear" w:color="auto" w:fill="auto"/>
              <w:spacing w:line="360" w:lineRule="auto"/>
              <w:jc w:val="left"/>
              <w:textAlignment w:val="center"/>
            </w:pPr>
          </w:p>
          <w:p w14:paraId="5829D52B">
            <w:pPr>
              <w:shd w:val="clear" w:color="auto" w:fill="auto"/>
              <w:spacing w:line="360" w:lineRule="auto"/>
              <w:jc w:val="left"/>
              <w:textAlignment w:val="center"/>
            </w:pPr>
          </w:p>
          <w:p w14:paraId="58F2842F">
            <w:pPr>
              <w:shd w:val="clear" w:color="auto" w:fill="auto"/>
              <w:spacing w:line="360" w:lineRule="auto"/>
              <w:jc w:val="left"/>
              <w:textAlignment w:val="center"/>
            </w:pPr>
            <w:r>
              <w:rPr>
                <w:rFonts w:ascii="楷体" w:eastAsia="楷体" w:hAnsi="楷体" w:cs="楷体"/>
              </w:rPr>
              <w:t>自由资本主义时期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27C7DA6">
            <w:pPr>
              <w:shd w:val="clear" w:color="auto" w:fill="auto"/>
              <w:spacing w:line="360" w:lineRule="auto"/>
              <w:jc w:val="left"/>
              <w:textAlignment w:val="center"/>
            </w:pPr>
            <w:r>
              <w:t>1825</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DB22489">
            <w:pPr>
              <w:shd w:val="clear" w:color="auto" w:fill="auto"/>
              <w:spacing w:line="360" w:lineRule="auto"/>
              <w:jc w:val="left"/>
              <w:textAlignment w:val="center"/>
            </w:pPr>
            <w:r>
              <w:rPr>
                <w:rFonts w:ascii="楷体" w:eastAsia="楷体" w:hAnsi="楷体" w:cs="楷体"/>
              </w:rPr>
              <w:t>英国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835743C">
            <w:pPr>
              <w:shd w:val="clear" w:color="auto" w:fill="auto"/>
              <w:spacing w:line="360" w:lineRule="auto"/>
              <w:jc w:val="left"/>
              <w:textAlignment w:val="center"/>
            </w:pPr>
            <w:r>
              <w:rPr>
                <w:rFonts w:ascii="楷体" w:eastAsia="楷体" w:hAnsi="楷体" w:cs="楷体"/>
              </w:rPr>
              <w:t>打击了英国工业的所有部门，造成了工人阶级的极端贫困，激起了他们反对资本主义剥削的斗争。</w:t>
            </w:r>
          </w:p>
        </w:tc>
      </w:tr>
      <w:tr w14:paraId="06198DDB">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17D2A852">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5C4C546">
            <w:pPr>
              <w:shd w:val="clear" w:color="auto" w:fill="auto"/>
              <w:spacing w:line="360" w:lineRule="auto"/>
              <w:jc w:val="left"/>
              <w:textAlignment w:val="center"/>
            </w:pPr>
            <w:r>
              <w:t>1847</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BDE646A">
            <w:pPr>
              <w:shd w:val="clear" w:color="auto" w:fill="auto"/>
              <w:spacing w:line="360" w:lineRule="auto"/>
              <w:jc w:val="left"/>
              <w:textAlignment w:val="center"/>
            </w:pPr>
            <w:r>
              <w:rPr>
                <w:rFonts w:ascii="楷体" w:eastAsia="楷体" w:hAnsi="楷体" w:cs="楷体"/>
              </w:rPr>
              <w:t>英国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DDCE704">
            <w:pPr>
              <w:shd w:val="clear" w:color="auto" w:fill="auto"/>
              <w:spacing w:line="360" w:lineRule="auto"/>
              <w:jc w:val="left"/>
              <w:textAlignment w:val="center"/>
            </w:pPr>
            <w:r>
              <w:rPr>
                <w:rFonts w:ascii="楷体" w:eastAsia="楷体" w:hAnsi="楷体" w:cs="楷体"/>
              </w:rPr>
              <w:t>从英国向法、德、美等主要资本主义国家传递，使这次危机具有国际性质。</w:t>
            </w:r>
          </w:p>
        </w:tc>
      </w:tr>
      <w:tr w14:paraId="62EBE655">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38BC1697">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5EB9D2E">
            <w:pPr>
              <w:shd w:val="clear" w:color="auto" w:fill="auto"/>
              <w:spacing w:line="360" w:lineRule="auto"/>
              <w:jc w:val="left"/>
              <w:textAlignment w:val="center"/>
            </w:pPr>
            <w:r>
              <w:t>1857</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09DC3FE">
            <w:pPr>
              <w:shd w:val="clear" w:color="auto" w:fill="auto"/>
              <w:spacing w:line="360" w:lineRule="auto"/>
              <w:jc w:val="left"/>
              <w:textAlignment w:val="center"/>
            </w:pPr>
            <w:r>
              <w:rPr>
                <w:rFonts w:ascii="楷体" w:eastAsia="楷体" w:hAnsi="楷体" w:cs="楷体"/>
              </w:rPr>
              <w:t>美国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29CC599">
            <w:pPr>
              <w:shd w:val="clear" w:color="auto" w:fill="auto"/>
              <w:spacing w:line="360" w:lineRule="auto"/>
              <w:jc w:val="left"/>
              <w:textAlignment w:val="center"/>
            </w:pPr>
            <w:r>
              <w:rPr>
                <w:rFonts w:ascii="楷体" w:eastAsia="楷体" w:hAnsi="楷体" w:cs="楷体"/>
              </w:rPr>
              <w:t>美国的货币危机演变为英、美、法、德、俄等国的工业危机，英法扩大第二次鸦片战争，法国挑起奥地利和意大利的战争。</w:t>
            </w:r>
          </w:p>
        </w:tc>
      </w:tr>
      <w:tr w14:paraId="6E3601CD">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7BB9D590">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32BF75C">
            <w:pPr>
              <w:shd w:val="clear" w:color="auto" w:fill="auto"/>
              <w:spacing w:line="360" w:lineRule="auto"/>
              <w:jc w:val="left"/>
              <w:textAlignment w:val="center"/>
            </w:pPr>
            <w:r>
              <w:t>1873</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062F023">
            <w:pPr>
              <w:shd w:val="clear" w:color="auto" w:fill="auto"/>
              <w:spacing w:line="360" w:lineRule="auto"/>
              <w:jc w:val="left"/>
              <w:textAlignment w:val="center"/>
            </w:pPr>
            <w:r>
              <w:rPr>
                <w:rFonts w:ascii="楷体" w:eastAsia="楷体" w:hAnsi="楷体" w:cs="楷体"/>
              </w:rPr>
              <w:t>奥地利</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B4AF96D">
            <w:pPr>
              <w:shd w:val="clear" w:color="auto" w:fill="auto"/>
              <w:spacing w:line="360" w:lineRule="auto"/>
              <w:jc w:val="left"/>
              <w:textAlignment w:val="center"/>
            </w:pPr>
            <w:r>
              <w:rPr>
                <w:rFonts w:ascii="楷体" w:eastAsia="楷体" w:hAnsi="楷体" w:cs="楷体"/>
              </w:rPr>
              <w:t>维也纳债权危机首先波及美国，然后引发资本主义各国的经济危机，持续</w:t>
            </w:r>
            <w:r>
              <w:t>5</w:t>
            </w:r>
            <w:r>
              <w:rPr>
                <w:rFonts w:ascii="楷体" w:eastAsia="楷体" w:hAnsi="楷体" w:cs="楷体"/>
              </w:rPr>
              <w:t>年之久。</w:t>
            </w:r>
          </w:p>
        </w:tc>
      </w:tr>
      <w:tr w14:paraId="40AC3882">
        <w:tblPrEx>
          <w:tblW w:w="0" w:type="auto"/>
          <w:tblInd w:w="0" w:type="dxa"/>
          <w:tblCellMar>
            <w:top w:w="120" w:type="dxa"/>
            <w:left w:w="120" w:type="dxa"/>
            <w:bottom w:w="120" w:type="dxa"/>
            <w:right w:w="120" w:type="dxa"/>
          </w:tblCellMar>
        </w:tblPrEx>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78E41D1">
            <w:pPr>
              <w:shd w:val="clear" w:color="auto" w:fill="auto"/>
              <w:spacing w:line="360" w:lineRule="auto"/>
              <w:jc w:val="left"/>
              <w:textAlignment w:val="center"/>
            </w:pPr>
          </w:p>
          <w:p w14:paraId="20F1FD9A">
            <w:pPr>
              <w:shd w:val="clear" w:color="auto" w:fill="auto"/>
              <w:spacing w:line="360" w:lineRule="auto"/>
              <w:jc w:val="left"/>
              <w:textAlignment w:val="center"/>
            </w:pPr>
          </w:p>
          <w:p w14:paraId="7D3C9D8C">
            <w:pPr>
              <w:shd w:val="clear" w:color="auto" w:fill="auto"/>
              <w:spacing w:line="360" w:lineRule="auto"/>
              <w:jc w:val="left"/>
              <w:textAlignment w:val="center"/>
            </w:pPr>
          </w:p>
          <w:p w14:paraId="2BFF81FA">
            <w:pPr>
              <w:shd w:val="clear" w:color="auto" w:fill="auto"/>
              <w:spacing w:line="360" w:lineRule="auto"/>
              <w:jc w:val="left"/>
              <w:textAlignment w:val="center"/>
            </w:pPr>
          </w:p>
          <w:p w14:paraId="0E5D3CB9">
            <w:pPr>
              <w:shd w:val="clear" w:color="auto" w:fill="auto"/>
              <w:spacing w:line="360" w:lineRule="auto"/>
              <w:jc w:val="left"/>
              <w:textAlignment w:val="center"/>
            </w:pPr>
          </w:p>
          <w:p w14:paraId="0933966A">
            <w:pPr>
              <w:shd w:val="clear" w:color="auto" w:fill="auto"/>
              <w:spacing w:line="360" w:lineRule="auto"/>
              <w:jc w:val="left"/>
              <w:textAlignment w:val="center"/>
            </w:pPr>
          </w:p>
          <w:p w14:paraId="77508E0E">
            <w:pPr>
              <w:shd w:val="clear" w:color="auto" w:fill="auto"/>
              <w:spacing w:line="360" w:lineRule="auto"/>
              <w:jc w:val="left"/>
              <w:textAlignment w:val="center"/>
            </w:pPr>
          </w:p>
          <w:p w14:paraId="1E841562">
            <w:pPr>
              <w:shd w:val="clear" w:color="auto" w:fill="auto"/>
              <w:spacing w:line="360" w:lineRule="auto"/>
              <w:jc w:val="left"/>
              <w:textAlignment w:val="center"/>
            </w:pPr>
            <w:r>
              <w:rPr>
                <w:rFonts w:ascii="楷体" w:eastAsia="楷体" w:hAnsi="楷体" w:cs="楷体"/>
              </w:rPr>
              <w:t>私人垄断资本主义时期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342D177">
            <w:pPr>
              <w:shd w:val="clear" w:color="auto" w:fill="auto"/>
              <w:spacing w:line="360" w:lineRule="auto"/>
              <w:jc w:val="left"/>
              <w:textAlignment w:val="center"/>
            </w:pPr>
            <w:r>
              <w:t>1882</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317F778">
            <w:pPr>
              <w:shd w:val="clear" w:color="auto" w:fill="auto"/>
              <w:spacing w:line="360" w:lineRule="auto"/>
              <w:jc w:val="left"/>
              <w:textAlignment w:val="center"/>
            </w:pPr>
            <w:r>
              <w:rPr>
                <w:rFonts w:ascii="楷体" w:eastAsia="楷体" w:hAnsi="楷体" w:cs="楷体"/>
              </w:rPr>
              <w:t>美国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AE6FC5D">
            <w:pPr>
              <w:shd w:val="clear" w:color="auto" w:fill="auto"/>
              <w:spacing w:line="360" w:lineRule="auto"/>
              <w:jc w:val="left"/>
              <w:textAlignment w:val="center"/>
            </w:pPr>
            <w:r>
              <w:rPr>
                <w:rFonts w:ascii="楷体" w:eastAsia="楷体" w:hAnsi="楷体" w:cs="楷体"/>
              </w:rPr>
              <w:t>波及资本主义各国，并蔓延至其它国家和地区。美国社会矛盾尖锐，被迫制定了第一部反垄断法，西方国家进入帝国主义时代。</w:t>
            </w:r>
          </w:p>
        </w:tc>
      </w:tr>
      <w:tr w14:paraId="4430EE39">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46863FCD">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D122435">
            <w:pPr>
              <w:shd w:val="clear" w:color="auto" w:fill="auto"/>
              <w:spacing w:line="360" w:lineRule="auto"/>
              <w:jc w:val="left"/>
              <w:textAlignment w:val="center"/>
            </w:pPr>
            <w:r>
              <w:t>1890</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DF12B38">
            <w:pPr>
              <w:shd w:val="clear" w:color="auto" w:fill="auto"/>
              <w:spacing w:line="360" w:lineRule="auto"/>
              <w:jc w:val="left"/>
              <w:textAlignment w:val="center"/>
            </w:pPr>
            <w:r>
              <w:rPr>
                <w:rFonts w:ascii="楷体" w:eastAsia="楷体" w:hAnsi="楷体" w:cs="楷体"/>
              </w:rPr>
              <w:t>德国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69BD859">
            <w:pPr>
              <w:shd w:val="clear" w:color="auto" w:fill="auto"/>
              <w:spacing w:line="360" w:lineRule="auto"/>
              <w:jc w:val="left"/>
              <w:textAlignment w:val="center"/>
            </w:pPr>
            <w:r>
              <w:rPr>
                <w:rFonts w:ascii="楷体" w:eastAsia="楷体" w:hAnsi="楷体" w:cs="楷体"/>
              </w:rPr>
              <w:t>从德国交易所危机开始，迅速波及其他资本主义国家，亚非拉等殖民地半殖民地也受到这次危机的影响。</w:t>
            </w:r>
          </w:p>
        </w:tc>
      </w:tr>
      <w:tr w14:paraId="2DF51211">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3BAC4ADF">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BE35C00">
            <w:pPr>
              <w:shd w:val="clear" w:color="auto" w:fill="auto"/>
              <w:spacing w:line="360" w:lineRule="auto"/>
              <w:jc w:val="left"/>
              <w:textAlignment w:val="center"/>
            </w:pPr>
            <w:r>
              <w:t>1900</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07751EE">
            <w:pPr>
              <w:shd w:val="clear" w:color="auto" w:fill="auto"/>
              <w:spacing w:line="360" w:lineRule="auto"/>
              <w:jc w:val="left"/>
              <w:textAlignment w:val="center"/>
            </w:pPr>
            <w:r>
              <w:rPr>
                <w:rFonts w:ascii="楷体" w:eastAsia="楷体" w:hAnsi="楷体" w:cs="楷体"/>
              </w:rPr>
              <w:t>俄国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9EF8E3E">
            <w:pPr>
              <w:shd w:val="clear" w:color="auto" w:fill="auto"/>
              <w:spacing w:line="360" w:lineRule="auto"/>
              <w:jc w:val="left"/>
              <w:textAlignment w:val="center"/>
            </w:pPr>
            <w:r>
              <w:rPr>
                <w:rFonts w:ascii="楷体" w:eastAsia="楷体" w:hAnsi="楷体" w:cs="楷体"/>
              </w:rPr>
              <w:t>进入新世纪后的第一次世界性经济危机，进一步加剧了企业竞争，垄断组织迅速发展。</w:t>
            </w:r>
          </w:p>
        </w:tc>
      </w:tr>
      <w:tr w14:paraId="59E69630">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45DFCB78">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4D2674D">
            <w:pPr>
              <w:shd w:val="clear" w:color="auto" w:fill="auto"/>
              <w:spacing w:line="360" w:lineRule="auto"/>
              <w:jc w:val="left"/>
              <w:textAlignment w:val="center"/>
            </w:pPr>
            <w:r>
              <w:t>1907</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F93972A">
            <w:pPr>
              <w:shd w:val="clear" w:color="auto" w:fill="auto"/>
              <w:spacing w:line="360" w:lineRule="auto"/>
              <w:jc w:val="left"/>
              <w:textAlignment w:val="center"/>
            </w:pPr>
            <w:r>
              <w:rPr>
                <w:rFonts w:ascii="楷体" w:eastAsia="楷体" w:hAnsi="楷体" w:cs="楷体"/>
              </w:rPr>
              <w:t>美国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79848D43">
            <w:pPr>
              <w:shd w:val="clear" w:color="auto" w:fill="auto"/>
              <w:spacing w:line="360" w:lineRule="auto"/>
              <w:jc w:val="left"/>
              <w:textAlignment w:val="center"/>
            </w:pPr>
            <w:r>
              <w:rPr>
                <w:rFonts w:ascii="楷体" w:eastAsia="楷体" w:hAnsi="楷体" w:cs="楷体"/>
              </w:rPr>
              <w:t>危机波及资本主义国家及其殖民地半殖民地，加剧了资本主义国家在殖民掠夺过程中的矛盾。</w:t>
            </w:r>
          </w:p>
        </w:tc>
      </w:tr>
      <w:tr w14:paraId="39BC68A0">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6452D852">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3411933">
            <w:pPr>
              <w:shd w:val="clear" w:color="auto" w:fill="auto"/>
              <w:spacing w:line="360" w:lineRule="auto"/>
              <w:jc w:val="left"/>
              <w:textAlignment w:val="center"/>
            </w:pPr>
            <w:r>
              <w:t>1929</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CE8EC34">
            <w:pPr>
              <w:shd w:val="clear" w:color="auto" w:fill="auto"/>
              <w:spacing w:line="360" w:lineRule="auto"/>
              <w:jc w:val="left"/>
              <w:textAlignment w:val="center"/>
            </w:pPr>
            <w:r>
              <w:rPr>
                <w:rFonts w:ascii="楷体" w:eastAsia="楷体" w:hAnsi="楷体" w:cs="楷体"/>
              </w:rPr>
              <w:t>美国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69E36E8">
            <w:pPr>
              <w:shd w:val="clear" w:color="auto" w:fill="auto"/>
              <w:spacing w:line="360" w:lineRule="auto"/>
              <w:jc w:val="left"/>
              <w:textAlignment w:val="center"/>
            </w:pPr>
            <w:r>
              <w:rPr>
                <w:rFonts w:ascii="楷体" w:eastAsia="楷体" w:hAnsi="楷体" w:cs="楷体"/>
              </w:rPr>
              <w:t>资本主义世界经济大危机爆发，美国等国采取贸易保护主义，德、日法西斯上台走上对外侵略扩张道路。</w:t>
            </w:r>
          </w:p>
        </w:tc>
      </w:tr>
      <w:tr w14:paraId="15B3FF31">
        <w:tblPrEx>
          <w:tblW w:w="0" w:type="auto"/>
          <w:tblInd w:w="0" w:type="dxa"/>
          <w:tblCellMar>
            <w:top w:w="120" w:type="dxa"/>
            <w:left w:w="120" w:type="dxa"/>
            <w:bottom w:w="120" w:type="dxa"/>
            <w:right w:w="120" w:type="dxa"/>
          </w:tblCellMar>
        </w:tblPrEx>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EBC4687">
            <w:pPr>
              <w:shd w:val="clear" w:color="auto" w:fill="auto"/>
              <w:spacing w:line="360" w:lineRule="auto"/>
              <w:jc w:val="left"/>
              <w:textAlignment w:val="center"/>
            </w:pPr>
          </w:p>
          <w:p w14:paraId="3ACD082B">
            <w:pPr>
              <w:shd w:val="clear" w:color="auto" w:fill="auto"/>
              <w:spacing w:line="360" w:lineRule="auto"/>
              <w:jc w:val="left"/>
              <w:textAlignment w:val="center"/>
            </w:pPr>
          </w:p>
          <w:p w14:paraId="61C84732">
            <w:pPr>
              <w:shd w:val="clear" w:color="auto" w:fill="auto"/>
              <w:spacing w:line="360" w:lineRule="auto"/>
              <w:jc w:val="left"/>
              <w:textAlignment w:val="center"/>
            </w:pPr>
          </w:p>
          <w:p w14:paraId="68F09C7F">
            <w:pPr>
              <w:shd w:val="clear" w:color="auto" w:fill="auto"/>
              <w:spacing w:line="360" w:lineRule="auto"/>
              <w:jc w:val="left"/>
              <w:textAlignment w:val="center"/>
            </w:pPr>
            <w:r>
              <w:rPr>
                <w:rFonts w:ascii="楷体" w:eastAsia="楷体" w:hAnsi="楷体" w:cs="楷体"/>
              </w:rPr>
              <w:t>国家垄断资本主义时期</w:t>
            </w:r>
          </w:p>
        </w:tc>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037D72F">
            <w:pPr>
              <w:shd w:val="clear" w:color="auto" w:fill="auto"/>
              <w:spacing w:line="360" w:lineRule="auto"/>
              <w:jc w:val="left"/>
              <w:textAlignment w:val="center"/>
            </w:pPr>
          </w:p>
          <w:p w14:paraId="76F07213">
            <w:pPr>
              <w:shd w:val="clear" w:color="auto" w:fill="auto"/>
              <w:spacing w:line="360" w:lineRule="auto"/>
              <w:jc w:val="left"/>
              <w:textAlignment w:val="center"/>
            </w:pPr>
            <w:r>
              <w:t>20</w:t>
            </w:r>
            <w:r>
              <w:rPr>
                <w:rFonts w:ascii="楷体" w:eastAsia="楷体" w:hAnsi="楷体" w:cs="楷体"/>
              </w:rPr>
              <w:t>世纪</w:t>
            </w:r>
          </w:p>
          <w:p w14:paraId="344A3D0A">
            <w:pPr>
              <w:shd w:val="clear" w:color="auto" w:fill="auto"/>
              <w:spacing w:line="360" w:lineRule="auto"/>
              <w:jc w:val="left"/>
              <w:textAlignment w:val="center"/>
            </w:pPr>
            <w:r>
              <w:t>70</w:t>
            </w:r>
            <w:r>
              <w:rPr>
                <w:rFonts w:ascii="楷体" w:eastAsia="楷体" w:hAnsi="楷体" w:cs="楷体"/>
              </w:rPr>
              <w:t>年代</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F946F96">
            <w:pPr>
              <w:shd w:val="clear" w:color="auto" w:fill="auto"/>
              <w:spacing w:line="360" w:lineRule="auto"/>
              <w:jc w:val="left"/>
              <w:textAlignment w:val="center"/>
            </w:pPr>
            <w:r>
              <w:rPr>
                <w:rFonts w:ascii="楷体" w:eastAsia="楷体" w:hAnsi="楷体" w:cs="楷体"/>
              </w:rPr>
              <w:t>美国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1C9A341">
            <w:pPr>
              <w:shd w:val="clear" w:color="auto" w:fill="auto"/>
              <w:spacing w:line="360" w:lineRule="auto"/>
              <w:jc w:val="left"/>
              <w:textAlignment w:val="center"/>
            </w:pPr>
            <w:r>
              <w:rPr>
                <w:rFonts w:ascii="楷体" w:eastAsia="楷体" w:hAnsi="楷体" w:cs="楷体"/>
              </w:rPr>
              <w:t>美国经济危机与金融危机交织，经济陷入</w:t>
            </w:r>
            <w:r>
              <w:t>“</w:t>
            </w:r>
            <w:r>
              <w:rPr>
                <w:rFonts w:ascii="楷体" w:eastAsia="楷体" w:hAnsi="楷体" w:cs="楷体"/>
              </w:rPr>
              <w:t>滞胀</w:t>
            </w:r>
            <w:r>
              <w:t>”</w:t>
            </w:r>
            <w:r>
              <w:rPr>
                <w:rFonts w:ascii="楷体" w:eastAsia="楷体" w:hAnsi="楷体" w:cs="楷体"/>
              </w:rPr>
              <w:t>，加剧了国际经济、金融的动荡。</w:t>
            </w:r>
          </w:p>
        </w:tc>
      </w:tr>
      <w:tr w14:paraId="4366A0FA">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4DB4BF23">
            <w:pPr>
              <w:shd w:val="clear" w:color="auto" w:fill="auto"/>
              <w:spacing w:line="360" w:lineRule="auto"/>
              <w:jc w:val="left"/>
              <w:textAlignment w:val="center"/>
            </w:pPr>
          </w:p>
        </w:tc>
        <w:tc>
          <w:tcPr>
            <w:vMerge/>
            <w:tcBorders>
              <w:top w:val="single" w:sz="6" w:space="0" w:color="000000"/>
              <w:left w:val="single" w:sz="6" w:space="0" w:color="000000"/>
              <w:bottom w:val="single" w:sz="6" w:space="0" w:color="000000"/>
              <w:right w:val="single" w:sz="6" w:space="0" w:color="000000"/>
            </w:tcBorders>
          </w:tcPr>
          <w:p w14:paraId="6CFE1558">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21F461A">
            <w:pPr>
              <w:shd w:val="clear" w:color="auto" w:fill="auto"/>
              <w:spacing w:line="360" w:lineRule="auto"/>
              <w:jc w:val="left"/>
              <w:textAlignment w:val="center"/>
            </w:pPr>
            <w:r>
              <w:rPr>
                <w:rFonts w:ascii="楷体" w:eastAsia="楷体" w:hAnsi="楷体" w:cs="楷体"/>
              </w:rPr>
              <w:t>中东</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441FECAD">
            <w:pPr>
              <w:shd w:val="clear" w:color="auto" w:fill="auto"/>
              <w:spacing w:line="360" w:lineRule="auto"/>
              <w:jc w:val="left"/>
              <w:textAlignment w:val="center"/>
            </w:pPr>
            <w:r>
              <w:rPr>
                <w:rFonts w:ascii="楷体" w:eastAsia="楷体" w:hAnsi="楷体" w:cs="楷体"/>
              </w:rPr>
              <w:t>严重打击了依赖中东石油发展的资本主义各国经济。原有的</w:t>
            </w:r>
            <w:r>
              <w:t xml:space="preserve">OPEC </w:t>
            </w:r>
            <w:r>
              <w:rPr>
                <w:rFonts w:ascii="楷体" w:eastAsia="楷体" w:hAnsi="楷体" w:cs="楷体"/>
              </w:rPr>
              <w:t>组织影响力扩大。</w:t>
            </w:r>
          </w:p>
        </w:tc>
      </w:tr>
      <w:tr w14:paraId="22F8619E">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135AEB10">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525A9D0">
            <w:pPr>
              <w:shd w:val="clear" w:color="auto" w:fill="auto"/>
              <w:spacing w:line="360" w:lineRule="auto"/>
              <w:jc w:val="left"/>
              <w:textAlignment w:val="center"/>
            </w:pPr>
            <w:r>
              <w:t>20</w:t>
            </w:r>
            <w:r>
              <w:rPr>
                <w:rFonts w:ascii="楷体" w:eastAsia="楷体" w:hAnsi="楷体" w:cs="楷体"/>
              </w:rPr>
              <w:t>世纪</w:t>
            </w:r>
          </w:p>
          <w:p w14:paraId="58E7EA38">
            <w:pPr>
              <w:shd w:val="clear" w:color="auto" w:fill="auto"/>
              <w:spacing w:line="360" w:lineRule="auto"/>
              <w:jc w:val="left"/>
              <w:textAlignment w:val="center"/>
            </w:pPr>
            <w:r>
              <w:t>80年</w:t>
            </w:r>
            <w:r>
              <w:rPr>
                <w:rFonts w:ascii="楷体" w:eastAsia="楷体" w:hAnsi="楷体" w:cs="楷体"/>
              </w:rPr>
              <w:t>代</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0CD69861">
            <w:pPr>
              <w:shd w:val="clear" w:color="auto" w:fill="auto"/>
              <w:spacing w:line="360" w:lineRule="auto"/>
              <w:jc w:val="left"/>
              <w:textAlignment w:val="center"/>
            </w:pPr>
            <w:r>
              <w:rPr>
                <w:rFonts w:ascii="楷体" w:eastAsia="楷体" w:hAnsi="楷体" w:cs="楷体"/>
              </w:rPr>
              <w:t>拉美</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4D40AD2">
            <w:pPr>
              <w:shd w:val="clear" w:color="auto" w:fill="auto"/>
              <w:spacing w:line="360" w:lineRule="auto"/>
              <w:jc w:val="left"/>
              <w:textAlignment w:val="center"/>
            </w:pPr>
            <w:r>
              <w:rPr>
                <w:rFonts w:ascii="楷体" w:eastAsia="楷体" w:hAnsi="楷体" w:cs="楷体"/>
              </w:rPr>
              <w:t>拉美主要债务国先后爆发债务危机，对西方国家出口产生影响。第三世界国家要求改变原有的国际货币体系和信贷体系。</w:t>
            </w:r>
          </w:p>
        </w:tc>
      </w:tr>
      <w:tr w14:paraId="2D71AB81">
        <w:tblPrEx>
          <w:tblW w:w="0" w:type="auto"/>
          <w:tblInd w:w="0" w:type="dxa"/>
          <w:tblCellMar>
            <w:top w:w="120" w:type="dxa"/>
            <w:left w:w="120" w:type="dxa"/>
            <w:bottom w:w="120" w:type="dxa"/>
            <w:right w:w="120" w:type="dxa"/>
          </w:tblCellMar>
        </w:tblPrEx>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C145532">
            <w:pPr>
              <w:shd w:val="clear" w:color="auto" w:fill="auto"/>
              <w:spacing w:line="360" w:lineRule="auto"/>
              <w:jc w:val="left"/>
              <w:textAlignment w:val="center"/>
            </w:pPr>
          </w:p>
          <w:p w14:paraId="0880107B">
            <w:pPr>
              <w:shd w:val="clear" w:color="auto" w:fill="auto"/>
              <w:spacing w:line="360" w:lineRule="auto"/>
              <w:jc w:val="left"/>
              <w:textAlignment w:val="center"/>
            </w:pPr>
            <w:r>
              <w:rPr>
                <w:rFonts w:ascii="楷体" w:eastAsia="楷体" w:hAnsi="楷体" w:cs="楷体"/>
              </w:rPr>
              <w:t>国际垄断资本主义时期</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57A1F7C">
            <w:pPr>
              <w:shd w:val="clear" w:color="auto" w:fill="auto"/>
              <w:spacing w:line="360" w:lineRule="auto"/>
              <w:jc w:val="left"/>
              <w:textAlignment w:val="center"/>
            </w:pPr>
            <w:r>
              <w:t>1997</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664F8E53">
            <w:pPr>
              <w:shd w:val="clear" w:color="auto" w:fill="auto"/>
              <w:spacing w:line="360" w:lineRule="auto"/>
              <w:jc w:val="left"/>
              <w:textAlignment w:val="center"/>
            </w:pPr>
            <w:r>
              <w:rPr>
                <w:rFonts w:ascii="楷体" w:eastAsia="楷体" w:hAnsi="楷体" w:cs="楷体"/>
              </w:rPr>
              <w:t>东南亚</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3EDD96F1">
            <w:pPr>
              <w:shd w:val="clear" w:color="auto" w:fill="auto"/>
              <w:spacing w:line="360" w:lineRule="auto"/>
              <w:jc w:val="left"/>
              <w:textAlignment w:val="center"/>
            </w:pPr>
            <w:r>
              <w:rPr>
                <w:rFonts w:ascii="楷体" w:eastAsia="楷体" w:hAnsi="楷体" w:cs="楷体"/>
              </w:rPr>
              <w:t>由泰铢贬值引发整个亚洲的金融危机。危机后，亚洲国家纷纷进行改革，要求加强合作。</w:t>
            </w:r>
          </w:p>
        </w:tc>
      </w:tr>
      <w:tr w14:paraId="229BEF66">
        <w:tblPrEx>
          <w:tblW w:w="0" w:type="auto"/>
          <w:tblInd w:w="0" w:type="dxa"/>
          <w:tblCellMar>
            <w:top w:w="120" w:type="dxa"/>
            <w:left w:w="120" w:type="dxa"/>
            <w:bottom w:w="120" w:type="dxa"/>
            <w:right w:w="120" w:type="dxa"/>
          </w:tblCellMar>
        </w:tblPrEx>
        <w:tc>
          <w:tcPr>
            <w:vMerge/>
            <w:tcBorders>
              <w:top w:val="single" w:sz="6" w:space="0" w:color="000000"/>
              <w:left w:val="single" w:sz="6" w:space="0" w:color="000000"/>
              <w:bottom w:val="single" w:sz="6" w:space="0" w:color="000000"/>
              <w:right w:val="single" w:sz="6" w:space="0" w:color="000000"/>
            </w:tcBorders>
          </w:tcPr>
          <w:p w14:paraId="53E40CDC">
            <w:pPr>
              <w:shd w:val="clear" w:color="auto" w:fill="auto"/>
              <w:spacing w:line="360" w:lineRule="auto"/>
              <w:jc w:val="left"/>
              <w:textAlignment w:val="center"/>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23D631FF">
            <w:pPr>
              <w:shd w:val="clear" w:color="auto" w:fill="auto"/>
              <w:spacing w:line="360" w:lineRule="auto"/>
              <w:jc w:val="left"/>
              <w:textAlignment w:val="center"/>
            </w:pPr>
            <w:r>
              <w:t>2007</w:t>
            </w:r>
            <w:r>
              <w:rPr>
                <w:rFonts w:ascii="楷体" w:eastAsia="楷体" w:hAnsi="楷体" w:cs="楷体"/>
              </w:rPr>
              <w:t>年</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1DDF5003">
            <w:pPr>
              <w:shd w:val="clear" w:color="auto" w:fill="auto"/>
              <w:spacing w:line="360" w:lineRule="auto"/>
              <w:jc w:val="left"/>
              <w:textAlignment w:val="center"/>
            </w:pPr>
            <w:r>
              <w:rPr>
                <w:rFonts w:ascii="楷体" w:eastAsia="楷体" w:hAnsi="楷体" w:cs="楷体"/>
              </w:rPr>
              <w:t>美国</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14:paraId="59708463">
            <w:pPr>
              <w:shd w:val="clear" w:color="auto" w:fill="auto"/>
              <w:spacing w:line="360" w:lineRule="auto"/>
              <w:jc w:val="left"/>
              <w:textAlignment w:val="center"/>
            </w:pPr>
            <w:r>
              <w:rPr>
                <w:rFonts w:ascii="楷体" w:eastAsia="楷体" w:hAnsi="楷体" w:cs="楷体"/>
              </w:rPr>
              <w:t>由美国次贷危机引发全球经济危机。在危机中，国际社会向美国提供了不少援助。</w:t>
            </w:r>
          </w:p>
        </w:tc>
      </w:tr>
    </w:tbl>
    <w:p w14:paraId="51722E8F">
      <w:pPr>
        <w:shd w:val="clear" w:color="auto" w:fill="auto"/>
        <w:spacing w:line="360" w:lineRule="auto"/>
        <w:jc w:val="right"/>
        <w:textAlignment w:val="center"/>
      </w:pPr>
      <w:r>
        <w:rPr>
          <w:rFonts w:ascii="楷体" w:eastAsia="楷体" w:hAnsi="楷体" w:cs="楷体"/>
        </w:rPr>
        <w:t>——改编自朱炳元、徐璐《资本主义发展史上的历次经济（金融）危机》</w:t>
      </w:r>
    </w:p>
    <w:p w14:paraId="34D33C57">
      <w:pPr>
        <w:shd w:val="clear" w:color="auto" w:fill="auto"/>
        <w:spacing w:line="360" w:lineRule="auto"/>
        <w:jc w:val="left"/>
        <w:textAlignment w:val="center"/>
      </w:pPr>
      <w:r>
        <w:t>(1)根据材料，结合所学知识，概括从自由资本主义时期到私人垄断资本主义时期经济危机的变化趋势，并分析其原因。</w:t>
      </w:r>
    </w:p>
    <w:p w14:paraId="193575A9">
      <w:pPr>
        <w:shd w:val="clear" w:color="auto" w:fill="auto"/>
        <w:spacing w:line="360" w:lineRule="auto"/>
        <w:jc w:val="left"/>
        <w:textAlignment w:val="center"/>
      </w:pPr>
      <w:r>
        <w:t>(2)根据材料，结合所学知识，以“经济危机与</w:t>
      </w:r>
      <w:r>
        <w:rPr>
          <w:u w:val="single"/>
        </w:rPr>
        <w:t xml:space="preserve"> </w:t>
      </w:r>
      <w:r>
        <w:t>”为主题展开论述。（要求：补充主题，观点明确，史论结合，论证充分，表述清晰。）</w:t>
      </w:r>
    </w:p>
    <w:p w14:paraId="171E62FF">
      <w:pPr>
        <w:shd w:val="clear" w:color="auto" w:fill="auto"/>
        <w:spacing w:line="360" w:lineRule="auto"/>
        <w:jc w:val="left"/>
        <w:textAlignment w:val="center"/>
        <w:sectPr>
          <w:footerReference w:type="even" r:id="rId9"/>
          <w:pgSz w:w="11907" w:h="16839"/>
          <w:pgMar w:top="1440" w:right="1800" w:bottom="1440" w:left="1800" w:header="851" w:footer="425" w:gutter="0"/>
          <w:cols w:num="1" w:sep="1" w:space="425"/>
          <w:docGrid w:type="lines" w:linePitch="312" w:charSpace="0"/>
        </w:sectPr>
      </w:pPr>
    </w:p>
    <w:p w14:paraId="6C886C29">
      <w:pPr>
        <w:jc w:val="center"/>
        <w:textAlignment w:val="center"/>
        <w:rPr>
          <w:rFonts w:ascii="宋体" w:eastAsia="宋体" w:hAnsi="宋体" w:cs="宋体"/>
          <w:b/>
          <w:i w:val="0"/>
          <w:color w:val="000000"/>
          <w:sz w:val="21"/>
        </w:rPr>
      </w:pPr>
      <w:r>
        <w:rPr>
          <w:rFonts w:ascii="宋体" w:eastAsia="宋体" w:hAnsi="宋体" w:cs="宋体"/>
          <w:b/>
          <w:i w:val="0"/>
          <w:color w:val="000000"/>
          <w:sz w:val="21"/>
        </w:rPr>
        <w:t>参考答案：</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74"/>
        <w:gridCol w:w="774"/>
        <w:gridCol w:w="775"/>
        <w:gridCol w:w="775"/>
        <w:gridCol w:w="775"/>
        <w:gridCol w:w="775"/>
        <w:gridCol w:w="775"/>
        <w:gridCol w:w="775"/>
        <w:gridCol w:w="775"/>
        <w:gridCol w:w="775"/>
        <w:gridCol w:w="775"/>
      </w:tblGrid>
      <w:tr w14:paraId="1A5E7A6F">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4" w:type="pct"/>
            <w:tcMar>
              <w:top w:w="0" w:type="dxa"/>
              <w:bottom w:w="0" w:type="dxa"/>
            </w:tcMar>
          </w:tcPr>
          <w:p w14:paraId="77BB7C9E">
            <w:pPr>
              <w:jc w:val="center"/>
              <w:textAlignment w:val="center"/>
              <w:rPr>
                <w:rFonts w:ascii="宋体" w:eastAsia="宋体" w:hAnsi="宋体" w:cs="宋体"/>
                <w:b/>
                <w:i w:val="0"/>
                <w:color w:val="000000"/>
                <w:sz w:val="21"/>
              </w:rPr>
            </w:pPr>
            <w:r>
              <w:rPr>
                <w:rFonts w:ascii="宋体" w:eastAsia="宋体" w:hAnsi="宋体" w:cs="宋体"/>
                <w:b/>
                <w:i w:val="0"/>
                <w:color w:val="000000"/>
                <w:sz w:val="21"/>
              </w:rPr>
              <w:t>题号</w:t>
            </w:r>
          </w:p>
        </w:tc>
        <w:tc>
          <w:tcPr>
            <w:tcW w:w="454" w:type="pct"/>
            <w:tcMar>
              <w:top w:w="0" w:type="dxa"/>
              <w:bottom w:w="0" w:type="dxa"/>
            </w:tcMar>
          </w:tcPr>
          <w:p w14:paraId="3C11E8D4">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w:t>
            </w:r>
          </w:p>
        </w:tc>
        <w:tc>
          <w:tcPr>
            <w:tcW w:w="454" w:type="pct"/>
            <w:tcMar>
              <w:top w:w="0" w:type="dxa"/>
              <w:bottom w:w="0" w:type="dxa"/>
            </w:tcMar>
          </w:tcPr>
          <w:p w14:paraId="352BB13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2</w:t>
            </w:r>
          </w:p>
        </w:tc>
        <w:tc>
          <w:tcPr>
            <w:tcW w:w="454" w:type="pct"/>
            <w:tcMar>
              <w:top w:w="0" w:type="dxa"/>
              <w:bottom w:w="0" w:type="dxa"/>
            </w:tcMar>
          </w:tcPr>
          <w:p w14:paraId="6BB961B9">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3</w:t>
            </w:r>
          </w:p>
        </w:tc>
        <w:tc>
          <w:tcPr>
            <w:tcW w:w="454" w:type="pct"/>
            <w:tcMar>
              <w:top w:w="0" w:type="dxa"/>
              <w:bottom w:w="0" w:type="dxa"/>
            </w:tcMar>
          </w:tcPr>
          <w:p w14:paraId="7C19F0D2">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4</w:t>
            </w:r>
          </w:p>
        </w:tc>
        <w:tc>
          <w:tcPr>
            <w:tcW w:w="454" w:type="pct"/>
            <w:tcMar>
              <w:top w:w="0" w:type="dxa"/>
              <w:bottom w:w="0" w:type="dxa"/>
            </w:tcMar>
          </w:tcPr>
          <w:p w14:paraId="2C2A6F53">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5</w:t>
            </w:r>
          </w:p>
        </w:tc>
        <w:tc>
          <w:tcPr>
            <w:tcW w:w="454" w:type="pct"/>
            <w:tcMar>
              <w:top w:w="0" w:type="dxa"/>
              <w:bottom w:w="0" w:type="dxa"/>
            </w:tcMar>
          </w:tcPr>
          <w:p w14:paraId="79EC11A8">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6</w:t>
            </w:r>
          </w:p>
        </w:tc>
        <w:tc>
          <w:tcPr>
            <w:tcW w:w="454" w:type="pct"/>
            <w:tcMar>
              <w:top w:w="0" w:type="dxa"/>
              <w:bottom w:w="0" w:type="dxa"/>
            </w:tcMar>
          </w:tcPr>
          <w:p w14:paraId="327FA6A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7</w:t>
            </w:r>
          </w:p>
        </w:tc>
        <w:tc>
          <w:tcPr>
            <w:tcW w:w="454" w:type="pct"/>
            <w:tcMar>
              <w:top w:w="0" w:type="dxa"/>
              <w:bottom w:w="0" w:type="dxa"/>
            </w:tcMar>
          </w:tcPr>
          <w:p w14:paraId="292D22C9">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8</w:t>
            </w:r>
          </w:p>
        </w:tc>
        <w:tc>
          <w:tcPr>
            <w:tcW w:w="454" w:type="pct"/>
            <w:tcMar>
              <w:top w:w="0" w:type="dxa"/>
              <w:bottom w:w="0" w:type="dxa"/>
            </w:tcMar>
          </w:tcPr>
          <w:p w14:paraId="72E9FDC4">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9</w:t>
            </w:r>
          </w:p>
        </w:tc>
        <w:tc>
          <w:tcPr>
            <w:tcW w:w="454" w:type="pct"/>
            <w:tcMar>
              <w:top w:w="0" w:type="dxa"/>
              <w:bottom w:w="0" w:type="dxa"/>
            </w:tcMar>
          </w:tcPr>
          <w:p w14:paraId="74B0A3C3">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10</w:t>
            </w:r>
          </w:p>
        </w:tc>
      </w:tr>
      <w:tr w14:paraId="42432642">
        <w:tblPrEx>
          <w:tblW w:w="5000" w:type="pct"/>
          <w:tblInd w:w="0" w:type="dxa"/>
          <w:tblCellMar>
            <w:top w:w="0" w:type="dxa"/>
            <w:left w:w="108" w:type="dxa"/>
            <w:bottom w:w="0" w:type="dxa"/>
            <w:right w:w="108" w:type="dxa"/>
          </w:tblCellMar>
        </w:tblPrEx>
        <w:tc>
          <w:tcPr>
            <w:tcW w:w="454" w:type="pct"/>
            <w:tcMar>
              <w:top w:w="0" w:type="dxa"/>
              <w:bottom w:w="0" w:type="dxa"/>
            </w:tcMar>
          </w:tcPr>
          <w:p w14:paraId="22E3B866">
            <w:pPr>
              <w:jc w:val="center"/>
              <w:textAlignment w:val="center"/>
              <w:rPr>
                <w:rFonts w:ascii="宋体" w:eastAsia="宋体" w:hAnsi="宋体" w:cs="宋体"/>
                <w:b/>
                <w:i w:val="0"/>
                <w:color w:val="000000"/>
                <w:sz w:val="21"/>
              </w:rPr>
            </w:pPr>
            <w:r>
              <w:rPr>
                <w:rFonts w:ascii="宋体" w:eastAsia="宋体" w:hAnsi="宋体" w:cs="宋体"/>
                <w:b/>
                <w:i w:val="0"/>
                <w:color w:val="000000"/>
                <w:sz w:val="21"/>
              </w:rPr>
              <w:t>答案</w:t>
            </w:r>
          </w:p>
        </w:tc>
        <w:tc>
          <w:tcPr>
            <w:tcW w:w="454" w:type="pct"/>
            <w:tcMar>
              <w:top w:w="0" w:type="dxa"/>
              <w:bottom w:w="0" w:type="dxa"/>
            </w:tcMar>
          </w:tcPr>
          <w:p w14:paraId="0E20F18A">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D</w:t>
            </w:r>
          </w:p>
        </w:tc>
        <w:tc>
          <w:tcPr>
            <w:tcW w:w="454" w:type="pct"/>
            <w:tcMar>
              <w:top w:w="0" w:type="dxa"/>
              <w:bottom w:w="0" w:type="dxa"/>
            </w:tcMar>
          </w:tcPr>
          <w:p w14:paraId="1C46679C">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A</w:t>
            </w:r>
          </w:p>
        </w:tc>
        <w:tc>
          <w:tcPr>
            <w:tcW w:w="454" w:type="pct"/>
            <w:tcMar>
              <w:top w:w="0" w:type="dxa"/>
              <w:bottom w:w="0" w:type="dxa"/>
            </w:tcMar>
          </w:tcPr>
          <w:p w14:paraId="0E0DD678">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B</w:t>
            </w:r>
          </w:p>
        </w:tc>
        <w:tc>
          <w:tcPr>
            <w:tcW w:w="454" w:type="pct"/>
            <w:tcMar>
              <w:top w:w="0" w:type="dxa"/>
              <w:bottom w:w="0" w:type="dxa"/>
            </w:tcMar>
          </w:tcPr>
          <w:p w14:paraId="35D7BA34">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B</w:t>
            </w:r>
          </w:p>
        </w:tc>
        <w:tc>
          <w:tcPr>
            <w:tcW w:w="454" w:type="pct"/>
            <w:tcMar>
              <w:top w:w="0" w:type="dxa"/>
              <w:bottom w:w="0" w:type="dxa"/>
            </w:tcMar>
          </w:tcPr>
          <w:p w14:paraId="4E824AEE">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D</w:t>
            </w:r>
          </w:p>
        </w:tc>
        <w:tc>
          <w:tcPr>
            <w:tcW w:w="454" w:type="pct"/>
            <w:tcMar>
              <w:top w:w="0" w:type="dxa"/>
              <w:bottom w:w="0" w:type="dxa"/>
            </w:tcMar>
          </w:tcPr>
          <w:p w14:paraId="3941ED0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D</w:t>
            </w:r>
          </w:p>
        </w:tc>
        <w:tc>
          <w:tcPr>
            <w:tcW w:w="454" w:type="pct"/>
            <w:tcMar>
              <w:top w:w="0" w:type="dxa"/>
              <w:bottom w:w="0" w:type="dxa"/>
            </w:tcMar>
          </w:tcPr>
          <w:p w14:paraId="79CC0F09">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A</w:t>
            </w:r>
          </w:p>
        </w:tc>
        <w:tc>
          <w:tcPr>
            <w:tcW w:w="454" w:type="pct"/>
            <w:tcMar>
              <w:top w:w="0" w:type="dxa"/>
              <w:bottom w:w="0" w:type="dxa"/>
            </w:tcMar>
          </w:tcPr>
          <w:p w14:paraId="3469BF4F">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D</w:t>
            </w:r>
          </w:p>
        </w:tc>
        <w:tc>
          <w:tcPr>
            <w:tcW w:w="454" w:type="pct"/>
            <w:tcMar>
              <w:top w:w="0" w:type="dxa"/>
              <w:bottom w:w="0" w:type="dxa"/>
            </w:tcMar>
          </w:tcPr>
          <w:p w14:paraId="111B7251">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C</w:t>
            </w:r>
          </w:p>
        </w:tc>
        <w:tc>
          <w:tcPr>
            <w:tcW w:w="454" w:type="pct"/>
            <w:tcMar>
              <w:top w:w="0" w:type="dxa"/>
              <w:bottom w:w="0" w:type="dxa"/>
            </w:tcMar>
          </w:tcPr>
          <w:p w14:paraId="70AC9A71">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B</w:t>
            </w:r>
          </w:p>
        </w:tc>
      </w:tr>
      <w:tr w14:paraId="4BF39C84">
        <w:tblPrEx>
          <w:tblW w:w="5000" w:type="pct"/>
          <w:tblInd w:w="0" w:type="dxa"/>
          <w:tblCellMar>
            <w:top w:w="0" w:type="dxa"/>
            <w:left w:w="108" w:type="dxa"/>
            <w:bottom w:w="0" w:type="dxa"/>
            <w:right w:w="108" w:type="dxa"/>
          </w:tblCellMar>
        </w:tblPrEx>
        <w:tc>
          <w:tcPr>
            <w:tcW w:w="454" w:type="pct"/>
            <w:tcMar>
              <w:top w:w="0" w:type="dxa"/>
              <w:bottom w:w="0" w:type="dxa"/>
            </w:tcMar>
          </w:tcPr>
          <w:p w14:paraId="239B927C">
            <w:pPr>
              <w:jc w:val="center"/>
              <w:textAlignment w:val="center"/>
              <w:rPr>
                <w:rFonts w:ascii="宋体" w:eastAsia="宋体" w:hAnsi="宋体" w:cs="宋体"/>
                <w:b/>
                <w:i w:val="0"/>
                <w:color w:val="000000"/>
                <w:sz w:val="21"/>
              </w:rPr>
            </w:pPr>
            <w:r>
              <w:rPr>
                <w:rFonts w:ascii="宋体" w:eastAsia="宋体" w:hAnsi="宋体" w:cs="宋体"/>
                <w:b/>
                <w:i w:val="0"/>
                <w:color w:val="000000"/>
                <w:sz w:val="21"/>
              </w:rPr>
              <w:t>题号</w:t>
            </w:r>
          </w:p>
        </w:tc>
        <w:tc>
          <w:tcPr>
            <w:tcW w:w="454" w:type="pct"/>
            <w:tcMar>
              <w:top w:w="0" w:type="dxa"/>
              <w:bottom w:w="0" w:type="dxa"/>
            </w:tcMar>
          </w:tcPr>
          <w:p w14:paraId="2BCC342D">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11</w:t>
            </w:r>
          </w:p>
        </w:tc>
        <w:tc>
          <w:tcPr>
            <w:tcW w:w="454" w:type="pct"/>
            <w:tcMar>
              <w:top w:w="0" w:type="dxa"/>
              <w:bottom w:w="0" w:type="dxa"/>
            </w:tcMar>
          </w:tcPr>
          <w:p w14:paraId="2C4A7D7B">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12</w:t>
            </w:r>
          </w:p>
        </w:tc>
        <w:tc>
          <w:tcPr>
            <w:tcW w:w="454" w:type="pct"/>
            <w:tcMar>
              <w:top w:w="0" w:type="dxa"/>
              <w:bottom w:w="0" w:type="dxa"/>
            </w:tcMar>
          </w:tcPr>
          <w:p w14:paraId="310CBCA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13</w:t>
            </w:r>
          </w:p>
        </w:tc>
        <w:tc>
          <w:tcPr>
            <w:tcW w:w="454" w:type="pct"/>
            <w:tcMar>
              <w:top w:w="0" w:type="dxa"/>
              <w:bottom w:w="0" w:type="dxa"/>
            </w:tcMar>
          </w:tcPr>
          <w:p w14:paraId="7A4ED325">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14</w:t>
            </w:r>
          </w:p>
        </w:tc>
        <w:tc>
          <w:tcPr>
            <w:tcW w:w="454" w:type="pct"/>
            <w:tcMar>
              <w:top w:w="0" w:type="dxa"/>
              <w:bottom w:w="0" w:type="dxa"/>
            </w:tcMar>
          </w:tcPr>
          <w:p w14:paraId="6464263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15</w:t>
            </w:r>
          </w:p>
        </w:tc>
        <w:tc>
          <w:tcPr>
            <w:tcW w:w="454" w:type="pct"/>
            <w:tcMar>
              <w:top w:w="0" w:type="dxa"/>
              <w:bottom w:w="0" w:type="dxa"/>
            </w:tcMar>
          </w:tcPr>
          <w:p w14:paraId="3BA2303B">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16</w:t>
            </w:r>
          </w:p>
        </w:tc>
        <w:tc>
          <w:tcPr>
            <w:tcW w:w="454" w:type="pct"/>
            <w:tcMar>
              <w:top w:w="0" w:type="dxa"/>
              <w:bottom w:w="0" w:type="dxa"/>
            </w:tcMar>
          </w:tcPr>
          <w:p w14:paraId="1AEF3659">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c>
          <w:tcPr>
            <w:tcW w:w="454" w:type="pct"/>
            <w:tcMar>
              <w:top w:w="0" w:type="dxa"/>
              <w:bottom w:w="0" w:type="dxa"/>
            </w:tcMar>
          </w:tcPr>
          <w:p w14:paraId="1287A45D">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c>
          <w:tcPr>
            <w:tcW w:w="454" w:type="pct"/>
            <w:tcMar>
              <w:top w:w="0" w:type="dxa"/>
              <w:bottom w:w="0" w:type="dxa"/>
            </w:tcMar>
          </w:tcPr>
          <w:p w14:paraId="25267D43">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c>
          <w:tcPr>
            <w:tcW w:w="454" w:type="pct"/>
            <w:tcMar>
              <w:top w:w="0" w:type="dxa"/>
              <w:bottom w:w="0" w:type="dxa"/>
            </w:tcMar>
          </w:tcPr>
          <w:p w14:paraId="4D0BECEB">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r>
      <w:tr w14:paraId="10C00C76">
        <w:tblPrEx>
          <w:tblW w:w="5000" w:type="pct"/>
          <w:tblInd w:w="0" w:type="dxa"/>
          <w:tblCellMar>
            <w:top w:w="0" w:type="dxa"/>
            <w:left w:w="108" w:type="dxa"/>
            <w:bottom w:w="0" w:type="dxa"/>
            <w:right w:w="108" w:type="dxa"/>
          </w:tblCellMar>
        </w:tblPrEx>
        <w:tc>
          <w:tcPr>
            <w:tcW w:w="454" w:type="pct"/>
            <w:tcMar>
              <w:top w:w="0" w:type="dxa"/>
              <w:bottom w:w="0" w:type="dxa"/>
            </w:tcMar>
          </w:tcPr>
          <w:p w14:paraId="20B153AD">
            <w:pPr>
              <w:jc w:val="center"/>
              <w:textAlignment w:val="center"/>
              <w:rPr>
                <w:rFonts w:ascii="宋体" w:eastAsia="宋体" w:hAnsi="宋体" w:cs="宋体"/>
                <w:b/>
                <w:i w:val="0"/>
                <w:color w:val="000000"/>
                <w:sz w:val="21"/>
              </w:rPr>
            </w:pPr>
            <w:r>
              <w:rPr>
                <w:rFonts w:ascii="宋体" w:eastAsia="宋体" w:hAnsi="宋体" w:cs="宋体"/>
                <w:b/>
                <w:i w:val="0"/>
                <w:color w:val="000000"/>
                <w:sz w:val="21"/>
              </w:rPr>
              <w:t>答案</w:t>
            </w:r>
          </w:p>
        </w:tc>
        <w:tc>
          <w:tcPr>
            <w:tcW w:w="454" w:type="pct"/>
            <w:tcMar>
              <w:top w:w="0" w:type="dxa"/>
              <w:bottom w:w="0" w:type="dxa"/>
            </w:tcMar>
          </w:tcPr>
          <w:p w14:paraId="5B827108">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B</w:t>
            </w:r>
          </w:p>
        </w:tc>
        <w:tc>
          <w:tcPr>
            <w:tcW w:w="454" w:type="pct"/>
            <w:tcMar>
              <w:top w:w="0" w:type="dxa"/>
              <w:bottom w:w="0" w:type="dxa"/>
            </w:tcMar>
          </w:tcPr>
          <w:p w14:paraId="387C5D2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A</w:t>
            </w:r>
          </w:p>
        </w:tc>
        <w:tc>
          <w:tcPr>
            <w:tcW w:w="454" w:type="pct"/>
            <w:tcMar>
              <w:top w:w="0" w:type="dxa"/>
              <w:bottom w:w="0" w:type="dxa"/>
            </w:tcMar>
          </w:tcPr>
          <w:p w14:paraId="56A31BF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D</w:t>
            </w:r>
          </w:p>
        </w:tc>
        <w:tc>
          <w:tcPr>
            <w:tcW w:w="454" w:type="pct"/>
            <w:tcMar>
              <w:top w:w="0" w:type="dxa"/>
              <w:bottom w:w="0" w:type="dxa"/>
            </w:tcMar>
          </w:tcPr>
          <w:p w14:paraId="3C70EC2C">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A</w:t>
            </w:r>
          </w:p>
        </w:tc>
        <w:tc>
          <w:tcPr>
            <w:tcW w:w="454" w:type="pct"/>
            <w:tcMar>
              <w:top w:w="0" w:type="dxa"/>
              <w:bottom w:w="0" w:type="dxa"/>
            </w:tcMar>
          </w:tcPr>
          <w:p w14:paraId="3333C54F">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C</w:t>
            </w:r>
          </w:p>
        </w:tc>
        <w:tc>
          <w:tcPr>
            <w:tcW w:w="454" w:type="pct"/>
            <w:tcMar>
              <w:top w:w="0" w:type="dxa"/>
              <w:bottom w:w="0" w:type="dxa"/>
            </w:tcMar>
          </w:tcPr>
          <w:p w14:paraId="1A2C30A3">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B</w:t>
            </w:r>
          </w:p>
        </w:tc>
        <w:tc>
          <w:tcPr>
            <w:tcW w:w="454" w:type="pct"/>
            <w:tcMar>
              <w:top w:w="0" w:type="dxa"/>
              <w:bottom w:w="0" w:type="dxa"/>
            </w:tcMar>
          </w:tcPr>
          <w:p w14:paraId="06DF86D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c>
          <w:tcPr>
            <w:tcW w:w="454" w:type="pct"/>
            <w:tcMar>
              <w:top w:w="0" w:type="dxa"/>
              <w:bottom w:w="0" w:type="dxa"/>
            </w:tcMar>
          </w:tcPr>
          <w:p w14:paraId="0BC6BB0C">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c>
          <w:tcPr>
            <w:tcW w:w="454" w:type="pct"/>
            <w:tcMar>
              <w:top w:w="0" w:type="dxa"/>
              <w:bottom w:w="0" w:type="dxa"/>
            </w:tcMar>
          </w:tcPr>
          <w:p w14:paraId="28D06A3B">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c>
          <w:tcPr>
            <w:tcW w:w="454" w:type="pct"/>
            <w:tcMar>
              <w:top w:w="0" w:type="dxa"/>
              <w:bottom w:w="0" w:type="dxa"/>
            </w:tcMar>
          </w:tcPr>
          <w:p w14:paraId="3F286EB6">
            <w:pPr>
              <w:jc w:val="center"/>
              <w:textAlignment w:val="center"/>
              <w:rPr>
                <w:rFonts w:ascii="宋体" w:eastAsia="宋体" w:hAnsi="宋体" w:cs="宋体"/>
                <w:b w:val="0"/>
                <w:i w:val="0"/>
                <w:color w:val="000000"/>
                <w:sz w:val="21"/>
              </w:rPr>
            </w:pPr>
            <w:r>
              <w:rPr>
                <w:rFonts w:ascii="宋体" w:eastAsia="宋体" w:hAnsi="宋体" w:cs="宋体"/>
                <w:b w:val="0"/>
                <w:i w:val="0"/>
                <w:color w:val="000000"/>
                <w:sz w:val="21"/>
              </w:rPr>
              <w:t xml:space="preserve"> </w:t>
            </w:r>
          </w:p>
        </w:tc>
      </w:tr>
    </w:tbl>
    <w:p w14:paraId="78A2AF3A">
      <w:pPr>
        <w:jc w:val="center"/>
        <w:textAlignment w:val="center"/>
        <w:rPr>
          <w:rFonts w:ascii="宋体" w:eastAsia="宋体" w:hAnsi="宋体" w:cs="宋体"/>
          <w:b/>
          <w:i w:val="0"/>
          <w:color w:val="000000"/>
          <w:sz w:val="21"/>
        </w:rPr>
      </w:pPr>
    </w:p>
    <w:p w14:paraId="1C7FC89F">
      <w:pPr>
        <w:shd w:val="clear" w:color="auto" w:fill="auto"/>
        <w:spacing w:line="360" w:lineRule="auto"/>
        <w:jc w:val="left"/>
        <w:textAlignment w:val="center"/>
      </w:pPr>
      <w:r>
        <w:t>1．D</w:t>
      </w:r>
    </w:p>
    <w:p w14:paraId="2CF5D3F1">
      <w:pPr>
        <w:shd w:val="clear" w:color="auto" w:fill="auto"/>
        <w:spacing w:line="360" w:lineRule="auto"/>
        <w:jc w:val="left"/>
        <w:textAlignment w:val="center"/>
      </w:pPr>
      <w:r>
        <w:t>2．A</w:t>
      </w:r>
    </w:p>
    <w:p w14:paraId="126AD9C8">
      <w:pPr>
        <w:shd w:val="clear" w:color="auto" w:fill="auto"/>
        <w:spacing w:line="360" w:lineRule="auto"/>
        <w:jc w:val="left"/>
        <w:textAlignment w:val="center"/>
      </w:pPr>
      <w:r>
        <w:t>3．B</w:t>
      </w:r>
    </w:p>
    <w:p w14:paraId="7CC1EA3C">
      <w:pPr>
        <w:shd w:val="clear" w:color="auto" w:fill="auto"/>
        <w:spacing w:line="360" w:lineRule="auto"/>
        <w:jc w:val="left"/>
        <w:textAlignment w:val="center"/>
      </w:pPr>
      <w:r>
        <w:t>4．B</w:t>
      </w:r>
    </w:p>
    <w:p w14:paraId="2244AD5C">
      <w:pPr>
        <w:shd w:val="clear" w:color="auto" w:fill="auto"/>
        <w:spacing w:line="360" w:lineRule="auto"/>
        <w:jc w:val="left"/>
        <w:textAlignment w:val="center"/>
      </w:pPr>
      <w:r>
        <w:t>5．D</w:t>
      </w:r>
    </w:p>
    <w:p w14:paraId="3870934F">
      <w:pPr>
        <w:shd w:val="clear" w:color="auto" w:fill="auto"/>
        <w:spacing w:line="360" w:lineRule="auto"/>
        <w:jc w:val="left"/>
        <w:textAlignment w:val="center"/>
      </w:pPr>
      <w:r>
        <w:t>6．D</w:t>
      </w:r>
    </w:p>
    <w:p w14:paraId="05A61E5C">
      <w:pPr>
        <w:shd w:val="clear" w:color="auto" w:fill="auto"/>
        <w:spacing w:line="360" w:lineRule="auto"/>
        <w:jc w:val="left"/>
        <w:textAlignment w:val="center"/>
      </w:pPr>
      <w:r>
        <w:t>7．A</w:t>
      </w:r>
    </w:p>
    <w:p w14:paraId="64A98306">
      <w:pPr>
        <w:shd w:val="clear" w:color="auto" w:fill="auto"/>
        <w:spacing w:line="360" w:lineRule="auto"/>
        <w:jc w:val="left"/>
        <w:textAlignment w:val="center"/>
      </w:pPr>
      <w:r>
        <w:t>8．D</w:t>
      </w:r>
    </w:p>
    <w:p w14:paraId="2FBCD718">
      <w:pPr>
        <w:shd w:val="clear" w:color="auto" w:fill="auto"/>
        <w:spacing w:line="360" w:lineRule="auto"/>
        <w:jc w:val="left"/>
        <w:textAlignment w:val="center"/>
      </w:pPr>
      <w:r>
        <w:t>9．C</w:t>
      </w:r>
    </w:p>
    <w:p w14:paraId="7D68EA41">
      <w:pPr>
        <w:shd w:val="clear" w:color="auto" w:fill="auto"/>
        <w:spacing w:line="360" w:lineRule="auto"/>
        <w:jc w:val="left"/>
        <w:textAlignment w:val="center"/>
      </w:pPr>
      <w:r>
        <w:t>10．B</w:t>
      </w:r>
    </w:p>
    <w:p w14:paraId="26848265">
      <w:pPr>
        <w:shd w:val="clear" w:color="auto" w:fill="auto"/>
        <w:spacing w:line="360" w:lineRule="auto"/>
        <w:jc w:val="left"/>
        <w:textAlignment w:val="center"/>
      </w:pPr>
      <w:r>
        <w:t>11．B</w:t>
      </w:r>
    </w:p>
    <w:p w14:paraId="3B75A7BE">
      <w:pPr>
        <w:shd w:val="clear" w:color="auto" w:fill="auto"/>
        <w:spacing w:line="360" w:lineRule="auto"/>
        <w:jc w:val="left"/>
        <w:textAlignment w:val="center"/>
      </w:pPr>
      <w:r>
        <w:t>12．A</w:t>
      </w:r>
    </w:p>
    <w:p w14:paraId="1D3DD046">
      <w:pPr>
        <w:shd w:val="clear" w:color="auto" w:fill="auto"/>
        <w:spacing w:line="360" w:lineRule="auto"/>
        <w:jc w:val="left"/>
        <w:textAlignment w:val="center"/>
      </w:pPr>
      <w:r>
        <w:t>13．D</w:t>
      </w:r>
    </w:p>
    <w:p w14:paraId="5D020B2A">
      <w:pPr>
        <w:shd w:val="clear" w:color="auto" w:fill="auto"/>
        <w:spacing w:line="360" w:lineRule="auto"/>
        <w:jc w:val="left"/>
        <w:textAlignment w:val="center"/>
      </w:pPr>
      <w:r>
        <w:t>14．A</w:t>
      </w:r>
    </w:p>
    <w:p w14:paraId="0F50F1EE">
      <w:pPr>
        <w:shd w:val="clear" w:color="auto" w:fill="auto"/>
        <w:spacing w:line="360" w:lineRule="auto"/>
        <w:jc w:val="left"/>
        <w:textAlignment w:val="center"/>
      </w:pPr>
      <w:r>
        <w:t>15．C</w:t>
      </w:r>
    </w:p>
    <w:p w14:paraId="1DB1D690">
      <w:pPr>
        <w:shd w:val="clear" w:color="auto" w:fill="auto"/>
        <w:spacing w:line="360" w:lineRule="auto"/>
        <w:jc w:val="left"/>
        <w:textAlignment w:val="center"/>
      </w:pPr>
      <w:r>
        <w:t>16．B</w:t>
      </w:r>
    </w:p>
    <w:p w14:paraId="69A4E35E">
      <w:pPr>
        <w:shd w:val="clear" w:color="auto" w:fill="auto"/>
        <w:spacing w:line="360" w:lineRule="auto"/>
        <w:jc w:val="left"/>
        <w:textAlignment w:val="center"/>
      </w:pPr>
      <w:r>
        <w:t>17．(1)纵向结构：县—乡—什—伍。</w:t>
      </w:r>
    </w:p>
    <w:p w14:paraId="078C4B26">
      <w:pPr>
        <w:shd w:val="clear" w:color="auto" w:fill="auto"/>
        <w:spacing w:line="360" w:lineRule="auto"/>
        <w:jc w:val="left"/>
        <w:textAlignment w:val="center"/>
      </w:pPr>
      <w:r>
        <w:t>历史意义：促进了基层组织由血缘关系向地缘关系发展（或“瓦解了原有的宗族组织”）；加强了秦国对地方的直接控制，有利于社会秩序的稳定；保证了政府赋役和兵役的征发；为秦的统一奠定了基础；县作为地方行政区划的基层政区，一直沿用至今。</w:t>
      </w:r>
    </w:p>
    <w:p w14:paraId="4A45F5B7">
      <w:pPr>
        <w:shd w:val="clear" w:color="auto" w:fill="auto"/>
        <w:spacing w:line="360" w:lineRule="auto"/>
        <w:jc w:val="left"/>
        <w:textAlignment w:val="center"/>
      </w:pPr>
      <w:r>
        <w:t>(2)〖示例〗论题：士绅在基层治理中扮演重要角色。</w:t>
      </w:r>
    </w:p>
    <w:p w14:paraId="2A3A1287">
      <w:pPr>
        <w:shd w:val="clear" w:color="auto" w:fill="auto"/>
        <w:spacing w:line="360" w:lineRule="auto"/>
        <w:jc w:val="left"/>
        <w:textAlignment w:val="center"/>
      </w:pPr>
      <w:r>
        <w:t>论述：士绅通过科举考试获得功名，享有减免赋税特权的同时，在政府的支持与配合下成为基层治理的中坚力量。士绅们主持建立的基层教育系统，由私塾、义学和书院构成，以传播知识和教化为己任，促进了文化教育的发展。士绅们支持兴修的公共设施，如桥梁、义渡、茶亭、道路、水利工程等等，促进了各地的经济发展与交流。士绅主导维护社会治安，甚至在遇到匪乱的情况下可自救自卫，如靠地方团练兴起的湘军成为镇压太平天国的主力，挽救了清王朝的统治。</w:t>
      </w:r>
    </w:p>
    <w:p w14:paraId="5B40E4EA">
      <w:pPr>
        <w:shd w:val="clear" w:color="auto" w:fill="auto"/>
        <w:spacing w:line="360" w:lineRule="auto"/>
        <w:jc w:val="left"/>
        <w:textAlignment w:val="center"/>
      </w:pPr>
      <w:r>
        <w:t>论题：传统中国注重基层民众自我管理。</w:t>
      </w:r>
    </w:p>
    <w:p w14:paraId="5C413775">
      <w:pPr>
        <w:shd w:val="clear" w:color="auto" w:fill="auto"/>
        <w:spacing w:line="360" w:lineRule="auto"/>
        <w:jc w:val="left"/>
        <w:textAlignment w:val="center"/>
      </w:pPr>
      <w:r>
        <w:t>论述：在传统中国的基层治理中，民间组织、保甲制度等提供了许多公共产品服务，如宗族通过设立义田、义学、义宅、义家等族产，在衣食、住行、教育、婚娶、蒙养、丧葬等方面赈济族人，推动了文化的发展，影响深远。明清时期出现的善堂、善会等慈善机构，救助了民间的鳏寡孤独，起到了稳定社会秩序的作用。这些都体现了古代中国社会治理过程中的自我管理，使中央政府能够低成本地实现对广大民众的有效统治。</w:t>
      </w:r>
    </w:p>
    <w:p w14:paraId="7520FC11">
      <w:pPr>
        <w:shd w:val="clear" w:color="auto" w:fill="auto"/>
        <w:spacing w:line="360" w:lineRule="auto"/>
        <w:jc w:val="left"/>
        <w:textAlignment w:val="center"/>
      </w:pPr>
      <w:r>
        <w:t>18．（1）宋、辽对峙，宋被迫承认宋辽南北朝，有了对等的国家观念；对民族文化的专有意识强化了民族文化观念。</w:t>
      </w:r>
    </w:p>
    <w:p w14:paraId="13753646">
      <w:pPr>
        <w:shd w:val="clear" w:color="auto" w:fill="auto"/>
        <w:spacing w:line="360" w:lineRule="auto"/>
        <w:jc w:val="left"/>
        <w:textAlignment w:val="center"/>
      </w:pPr>
      <w:r>
        <w:t>（2）条件：对北美的认同与归宿；清教徒思想的影响；与印第安及英国人的对抗。</w:t>
      </w:r>
    </w:p>
    <w:p w14:paraId="1F5F7F98">
      <w:pPr>
        <w:shd w:val="clear" w:color="auto" w:fill="auto"/>
        <w:spacing w:line="360" w:lineRule="auto"/>
        <w:jc w:val="left"/>
        <w:textAlignment w:val="center"/>
      </w:pPr>
      <w:r>
        <w:t>相同之处：共同的文化习俗；在对抗中萌生。</w:t>
      </w:r>
    </w:p>
    <w:p w14:paraId="0910C14B">
      <w:pPr>
        <w:shd w:val="clear" w:color="auto" w:fill="auto"/>
        <w:spacing w:line="360" w:lineRule="auto"/>
        <w:jc w:val="left"/>
        <w:textAlignment w:val="center"/>
      </w:pPr>
      <w:r>
        <w:t>19．(1)</w:t>
      </w:r>
      <w:r>
        <w:rPr>
          <w:sz w:val="21"/>
        </w:rPr>
        <w:t>趋势：呈现出周期性规律，且周期逐渐缩短；从单一国家危机向世界性危机转变；影响越来越大；美国取代英国在经济危机周期中起主导作用。</w:t>
      </w:r>
    </w:p>
    <w:p w14:paraId="0E5980A3">
      <w:pPr>
        <w:shd w:val="clear" w:color="auto" w:fill="auto"/>
        <w:spacing w:line="360" w:lineRule="auto"/>
        <w:jc w:val="left"/>
        <w:textAlignment w:val="center"/>
      </w:pPr>
      <w:r>
        <w:rPr>
          <w:sz w:val="21"/>
        </w:rPr>
        <w:t>原因：工业革命推动生产力巨大发展，资本主义基本矛盾日益显露；世界市场和资本主义殖民体系逐渐形成；第二次工业革命后，美国经济实力上升。</w:t>
      </w:r>
    </w:p>
    <w:p w14:paraId="2792CB19">
      <w:pPr>
        <w:shd w:val="clear" w:color="auto" w:fill="auto"/>
        <w:spacing w:line="360" w:lineRule="auto"/>
        <w:jc w:val="left"/>
        <w:textAlignment w:val="center"/>
      </w:pPr>
      <w:r>
        <w:t>(2)</w:t>
      </w:r>
      <w:r>
        <w:rPr>
          <w:sz w:val="21"/>
        </w:rPr>
        <w:t>示例</w:t>
      </w:r>
    </w:p>
    <w:p w14:paraId="4C5F0FE1">
      <w:pPr>
        <w:shd w:val="clear" w:color="auto" w:fill="auto"/>
        <w:spacing w:line="360" w:lineRule="auto"/>
        <w:jc w:val="left"/>
        <w:textAlignment w:val="center"/>
      </w:pPr>
      <w:r>
        <w:rPr>
          <w:sz w:val="21"/>
        </w:rPr>
        <w:t>主题：经济危机与国际格局</w:t>
      </w:r>
    </w:p>
    <w:p w14:paraId="581E7E35">
      <w:pPr>
        <w:shd w:val="clear" w:color="auto" w:fill="auto"/>
        <w:spacing w:line="360" w:lineRule="auto"/>
        <w:jc w:val="left"/>
        <w:textAlignment w:val="center"/>
      </w:pPr>
      <w:r>
        <w:rPr>
          <w:sz w:val="21"/>
        </w:rPr>
        <w:t>论述：近代以来，资本主义世界市场逐渐形成，使经济危机的影响逐渐呈现出世界性特点，对国际格局形成了巨大的冲击，并从中孕育新的国际格局。第二次工业革命以来，帝国主义政治经济发展不平衡加剧，1907年的经济危机进一步加剧了资本主义国家对殖民地和世界霸权的争夺，最终导致一次世界大战并在战后形成了“凡尔赛—华盛顿”体系。在1929年的资本主义经济危机中，各国采取贸易保护主义，加剧了国际关系的紧张；德日法西斯势力崛起，对外侵略转嫁危机，最终导致“凡尔赛—华盛顿”体系瓦解，第二次世界大战爆发，导致了两极格局的形成。</w:t>
      </w:r>
    </w:p>
    <w:p w14:paraId="6C6A106D">
      <w:pPr>
        <w:shd w:val="clear" w:color="auto" w:fill="auto"/>
        <w:spacing w:line="360" w:lineRule="auto"/>
        <w:jc w:val="left"/>
        <w:textAlignment w:val="center"/>
      </w:pPr>
      <w:r>
        <w:rPr>
          <w:sz w:val="21"/>
        </w:rPr>
        <w:t>综上，资本主义经济危机推动了旧国际格局的瓦解和新国际格局的形成。</w:t>
      </w:r>
    </w:p>
    <w:p w14:paraId="73088D95">
      <w:pPr>
        <w:shd w:val="clear" w:color="auto" w:fill="auto"/>
        <w:spacing w:line="360" w:lineRule="auto"/>
        <w:jc w:val="left"/>
        <w:textAlignment w:val="center"/>
      </w:pPr>
      <w:r>
        <w:rPr>
          <w:sz w:val="21"/>
        </w:rPr>
        <w:t>（也可从经济危机与“工人运动”“国际合作”“生产力发展”“经济全球化”“世界大战”“第三世界国家发展”“金融风险”等主题论述，言之成理即可）</w:t>
      </w:r>
    </w:p>
    <w:p w14:paraId="4F34B822">
      <w:pPr>
        <w:shd w:val="clear" w:color="auto" w:fill="auto"/>
        <w:spacing w:line="360" w:lineRule="auto"/>
        <w:jc w:val="left"/>
        <w:textAlignment w:val="center"/>
      </w:pPr>
    </w:p>
    <w:sectPr>
      <w:headerReference w:type="even" r:id="rId11"/>
      <w:footerReference w:type="even" r:id="rId13"/>
      <w:pgSz w:w="11907" w:h="16839"/>
      <w:pgMar w:top="1440" w:right="1800" w:bottom="1440" w:left="1800" w:header="851" w:footer="992" w:gutter="0"/>
      <w:pgNumType w:start="1"/>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05DF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82ECBF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51149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61770BE3"/>
  </w:rsids>
  <w:docVars>
    <w:docVar w:name="commondata" w:val="eyJoZGlkIjoiYTI0Zjg1MGUwMWRlY2M5NWE3NjM1MTI0NDNkY2MxMW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3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1" Type="http://schemas.openxmlformats.org/officeDocument/2006/relationships/header" Target="header1.xml"/><Relationship Id="rId13" Type="http://schemas.openxmlformats.org/officeDocument/2006/relationships/footer" Target="footer3.xml"/><Relationship Id="rId15" Type="http://schemas.openxmlformats.org/officeDocument/2006/relationships/theme" Target="theme/theme1.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