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694E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10807700</wp:posOffset>
            </wp:positionV>
            <wp:extent cx="495300" cy="4064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合肥市普通高中六校联盟2024-2025学年第一学期期中联考</w:t>
      </w:r>
    </w:p>
    <w:p w14:paraId="23302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黑体" w:eastAsia="黑体" w:hAnsi="黑体" w:cs="黑体" w:hint="eastAsia"/>
          <w:sz w:val="32"/>
          <w:szCs w:val="40"/>
          <w:lang w:val="en-US" w:eastAsia="zh-CN"/>
        </w:rPr>
      </w:pPr>
      <w:r>
        <w:rPr>
          <w:rFonts w:ascii="黑体" w:eastAsia="黑体" w:hAnsi="黑体" w:cs="黑体" w:hint="eastAsia"/>
          <w:sz w:val="32"/>
          <w:szCs w:val="40"/>
          <w:lang w:val="en-US" w:eastAsia="zh-CN"/>
        </w:rPr>
        <w:t>高三年级历史试卷</w:t>
      </w:r>
    </w:p>
    <w:p w14:paraId="08919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（考试时间：75分钟  满分：100分）</w:t>
      </w:r>
    </w:p>
    <w:p w14:paraId="685F5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命题学校：合肥市第三中学    命题教师：李梦    审题教师：贾桂华</w:t>
      </w:r>
    </w:p>
    <w:p w14:paraId="1FE79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/>
          <w:bCs/>
          <w:lang w:val="en-US" w:eastAsia="zh-CN"/>
        </w:rPr>
      </w:pPr>
      <w:r>
        <w:rPr>
          <w:rFonts w:ascii="宋体" w:eastAsia="宋体" w:hAnsi="宋体" w:cs="宋体" w:hint="eastAsia"/>
          <w:b/>
          <w:bCs/>
          <w:lang w:val="en-US" w:eastAsia="zh-CN"/>
        </w:rPr>
        <w:t>一、选择题（本大题共16小题，每小题3分，共48分。每小题只有一个正确答案，请把正确答案涂在答题卡上）</w:t>
      </w:r>
    </w:p>
    <w:p w14:paraId="58B9E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color w:val="auto"/>
          <w:lang w:val="en-US" w:eastAsia="zh-CN"/>
        </w:rPr>
        <w:t>1.</w:t>
      </w:r>
      <w:r>
        <w:rPr>
          <w:rFonts w:ascii="宋体" w:eastAsia="宋体" w:hAnsi="宋体" w:cs="宋体" w:hint="eastAsia"/>
          <w:color w:val="auto"/>
        </w:rPr>
        <w:t>如图</w:t>
      </w:r>
      <w:r>
        <w:rPr>
          <w:rFonts w:ascii="宋体" w:eastAsia="宋体" w:hAnsi="宋体" w:cs="宋体" w:hint="eastAsia"/>
          <w:color w:val="auto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</w:rPr>
        <w:t>，郑州大河村遗址曾发现一批仰韶文化晚期的分间式房屋。有些房屋是由较大的房屋修建隔墙后形成的若干套间，房屋周边还存在有客穴以及专供仓储的库房，这表明当时该地（   ）</w:t>
      </w:r>
    </w:p>
    <w:p w14:paraId="3D5C8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114300" distR="114300">
            <wp:extent cx="2300605" cy="1334135"/>
            <wp:effectExtent l="0" t="0" r="10795" b="12065"/>
            <wp:docPr id="6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00605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2B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图1</w:t>
      </w:r>
    </w:p>
    <w:p w14:paraId="71F4B362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210" w:leftChars="0" w:firstLineChars="100"/>
        <w:jc w:val="left"/>
        <w:textAlignment w:val="center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</w:rPr>
        <w:t>A.</w:t>
      </w:r>
      <w:r>
        <w:rPr>
          <w:rFonts w:ascii="宋体" w:eastAsia="宋体" w:hAnsi="宋体" w:cs="宋体" w:hint="eastAsia"/>
          <w:color w:val="auto"/>
        </w:rPr>
        <w:t>私有制成为主流趋势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B.</w:t>
      </w:r>
      <w:r>
        <w:rPr>
          <w:rFonts w:ascii="宋体" w:eastAsia="宋体" w:hAnsi="宋体" w:cs="宋体" w:hint="eastAsia"/>
          <w:color w:val="auto"/>
        </w:rPr>
        <w:t>已经摆脱氏族群居的状态</w:t>
      </w:r>
      <w:r>
        <w:rPr>
          <w:rFonts w:ascii="宋体" w:eastAsia="宋体" w:hAnsi="宋体" w:cs="宋体" w:hint="eastAsia"/>
        </w:rPr>
        <w:t xml:space="preserve"> </w:t>
      </w:r>
    </w:p>
    <w:p w14:paraId="3F462085"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210" w:leftChars="0" w:firstLineChars="1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</w:rPr>
        <w:t>C.</w:t>
      </w:r>
      <w:r>
        <w:rPr>
          <w:rFonts w:ascii="宋体" w:eastAsia="宋体" w:hAnsi="宋体" w:cs="宋体" w:hint="eastAsia"/>
          <w:color w:val="auto"/>
          <w:lang w:val="en-US" w:eastAsia="zh-CN"/>
        </w:rPr>
        <w:t>阶级分化的现象明显</w:t>
      </w:r>
      <w:r>
        <w:rPr>
          <w:rFonts w:ascii="宋体" w:eastAsia="宋体" w:hAnsi="宋体" w:cs="宋体" w:hint="eastAsia"/>
        </w:rPr>
        <w:tab/>
      </w:r>
      <w:r>
        <w:rPr>
          <w:rFonts w:ascii="宋体" w:eastAsia="宋体" w:hAnsi="宋体" w:cs="宋体" w:hint="eastAsia"/>
        </w:rPr>
        <w:t>D.</w:t>
      </w:r>
      <w:r>
        <w:rPr>
          <w:rFonts w:ascii="宋体" w:eastAsia="宋体" w:hAnsi="宋体" w:cs="宋体" w:hint="eastAsia"/>
          <w:color w:val="auto"/>
        </w:rPr>
        <w:t>出现相对独立</w:t>
      </w:r>
      <w:r>
        <w:rPr>
          <w:rFonts w:ascii="宋体" w:eastAsia="宋体" w:hAnsi="宋体" w:cs="宋体" w:hint="eastAsia"/>
          <w:color w:val="auto"/>
          <w:position w:val="0"/>
        </w:rPr>
        <w:drawing>
          <wp:inline distT="0" distB="0" distL="114300" distR="114300">
            <wp:extent cx="133350" cy="177800"/>
            <wp:effectExtent l="0" t="0" r="635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auto"/>
        </w:rPr>
        <w:t>家庭生活</w:t>
      </w:r>
    </w:p>
    <w:p w14:paraId="596E3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ascii="宋体" w:eastAsia="宋体" w:hAnsi="宋体" w:cs="宋体" w:hint="default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2.钱穆认为，中国古代史“前一段落为秦以前的封建统治，后一段落为秦以后之郡县政治”。以下对这两大“政治”的理解正确的是（   ）</w:t>
      </w:r>
    </w:p>
    <w:p w14:paraId="23566E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A.都以血缘为纽带，血缘与政治结合            B.都加强了中央集权</w:t>
      </w:r>
    </w:p>
    <w:p w14:paraId="7882E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default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C.前者是贵族政治，后者是官僚政治            D.都维护了封建统治</w:t>
      </w:r>
    </w:p>
    <w:p w14:paraId="70B90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3.东汉政府制定了“三互法”，明确规定地方官员必须回避本籍、不得在姻亲之家所在地任职，或两个地方的长官虽然没有姻亲关系，“不得交互为官”。这一规定（　　）</w:t>
      </w:r>
    </w:p>
    <w:p w14:paraId="4EBE1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210" w:leftChars="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A．改变了官员的选拔标准                      B．提高了地方行政效率</w:t>
      </w:r>
    </w:p>
    <w:p w14:paraId="214C8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210" w:leftChars="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C．避免了吏治腐败的发生                      D．加强了对地方的控制</w:t>
      </w:r>
    </w:p>
    <w:p w14:paraId="49C3C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4．图2为北魏前期和后期中枢机构部分长官籍贯数量分布柱形图。</w:t>
      </w:r>
    </w:p>
    <w:p w14:paraId="3A820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drawing>
          <wp:inline distT="0" distB="0" distL="114300" distR="114300">
            <wp:extent cx="3049270" cy="1364615"/>
            <wp:effectExtent l="0" t="0" r="11430" b="6985"/>
            <wp:docPr id="100003" name="图片 100003" descr="@@@c36c9e202c774b4a9bc60781c5d9e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c36c9e202c774b4a9bc60781c5d9e3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270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E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楷体" w:eastAsia="楷体" w:hAnsi="楷体" w:cs="楷体" w:hint="default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图2</w:t>
      </w:r>
    </w:p>
    <w:p w14:paraId="0377F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图示中官员籍贯数量变化的主要原因是（     ）</w:t>
      </w:r>
    </w:p>
    <w:p w14:paraId="1612B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A．选官制度的变革    B．门阀士族的影响     C．中枢机构的调整    D．统治中心的变化</w:t>
      </w:r>
    </w:p>
    <w:p w14:paraId="08C83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5.唐高宗时期，自耕农因无积蓄，稍遇水旱之灾，便“道路惶惶”。开元年间，字文融主持括户工作，“诸道括得客户凡八十余万”。主户主要“坐食租税”，佃户无偿劳役极少，可以比较自由地安排生产。由此可见，唐代租佃关系的发展（    ）</w:t>
      </w:r>
    </w:p>
    <w:p w14:paraId="0A555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A.助力了社会经济发展                       B.加剧了农民逃亡问题</w:t>
      </w:r>
    </w:p>
    <w:p w14:paraId="51A8D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C.强化了人身依附关系                       D.适应了两税法的推行</w:t>
      </w:r>
    </w:p>
    <w:p w14:paraId="797D4701">
      <w:pPr>
        <w:pStyle w:val="---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 w:leftChars="0" w:firstLineChars="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>6.</w:t>
      </w:r>
      <w:r>
        <w:rPr>
          <w:rFonts w:ascii="宋体" w:eastAsia="宋体" w:hAnsi="宋体" w:cs="宋体" w:hint="eastAsia"/>
        </w:rPr>
        <w:t>两宋时期，统治者设立专门机构加强对外贸的管理，如在广州等地设立市舶司，对违法官吏及外国商人，根据情节分别给予相应的法律制裁。一些官员在对外贸易的实际活动中，逐步意识到要对奢侈品及消费品的进口加以限制，并且严禁金银硬通货的外流。据此可知，两宋时期（　　）</w:t>
      </w:r>
    </w:p>
    <w:p w14:paraId="765D832B">
      <w:pPr>
        <w:pStyle w:val="---0"/>
        <w:keepNext w:val="0"/>
        <w:keepLines w:val="0"/>
        <w:pageBreakBefore w:val="0"/>
        <w:wordWrap/>
        <w:overflowPunct/>
        <w:topLinePunct w:val="0"/>
        <w:autoSpaceDN w:val="0"/>
        <w:bidi w:val="0"/>
        <w:spacing w:line="240" w:lineRule="auto"/>
        <w:ind w:right="0" w:firstLine="210" w:firstLineChars="10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pacing w:val="25"/>
        </w:rPr>
        <w:t>A．</w:t>
      </w:r>
      <w:r>
        <w:rPr>
          <w:rFonts w:ascii="宋体" w:eastAsia="宋体" w:hAnsi="宋体" w:cs="宋体" w:hint="eastAsia"/>
        </w:rPr>
        <w:t xml:space="preserve">重农抑商观念趋于强化     </w:t>
      </w:r>
      <w:r>
        <w:rPr>
          <w:rFonts w:ascii="宋体" w:eastAsia="宋体" w:hAnsi="宋体" w:cs="宋体" w:hint="eastAsia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pacing w:val="25"/>
        </w:rPr>
        <w:t>B．</w:t>
      </w:r>
      <w:r>
        <w:rPr>
          <w:rFonts w:ascii="宋体" w:eastAsia="宋体" w:hAnsi="宋体" w:cs="宋体" w:hint="eastAsia"/>
        </w:rPr>
        <w:t>朝廷重视维护对外贸易权益</w:t>
      </w:r>
    </w:p>
    <w:p w14:paraId="4FF9A1AD">
      <w:pPr>
        <w:pStyle w:val="---0"/>
        <w:keepNext w:val="0"/>
        <w:keepLines w:val="0"/>
        <w:pageBreakBefore w:val="0"/>
        <w:wordWrap/>
        <w:overflowPunct/>
        <w:topLinePunct w:val="0"/>
        <w:autoSpaceDN w:val="0"/>
        <w:bidi w:val="0"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spacing w:val="25"/>
        </w:rPr>
        <w:t>C．</w:t>
      </w:r>
      <w:r>
        <w:rPr>
          <w:rFonts w:ascii="宋体" w:eastAsia="宋体" w:hAnsi="宋体" w:cs="宋体" w:hint="eastAsia"/>
        </w:rPr>
        <w:t>对外贸易结构逐渐优化</w:t>
      </w:r>
      <w:r>
        <w:rPr>
          <w:rFonts w:ascii="宋体" w:eastAsia="宋体" w:hAnsi="宋体" w:cs="宋体" w:hint="eastAsia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spacing w:val="25"/>
        </w:rPr>
        <w:t>D．</w:t>
      </w:r>
      <w:r>
        <w:rPr>
          <w:rFonts w:ascii="宋体" w:eastAsia="宋体" w:hAnsi="宋体" w:cs="宋体" w:hint="eastAsia"/>
        </w:rPr>
        <w:t xml:space="preserve">政府开始实施有限闭关政策 </w:t>
      </w:r>
    </w:p>
    <w:p w14:paraId="7B2F7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7.明代对乡饮酒礼的规定甚为严格。规定由乡闾里社贤能的长者担任乡饮酒礼的主持人；宾客分明等级，以贤德和年龄为标准，犯法之人需被单独列出。明代乡饮酒礼（　　）</w:t>
      </w:r>
    </w:p>
    <w:p w14:paraId="47695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A．利于推行基层道德教化                     B．是基层治理的一种形式</w:t>
      </w:r>
    </w:p>
    <w:p w14:paraId="7904E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C．创新了周礼的基本内容                     D．以重塑社会秩序为宗旨</w:t>
      </w:r>
    </w:p>
    <w:p w14:paraId="56FE0082">
      <w:pPr>
        <w:pStyle w:val="BodyText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jc w:val="left"/>
        <w:rPr>
          <w:rFonts w:ascii="宋体" w:eastAsia="宋体" w:hAnsi="宋体" w:cs="宋体" w:hint="eastAsia"/>
          <w:spacing w:val="4"/>
          <w:sz w:val="21"/>
          <w:szCs w:val="21"/>
          <w:lang w:val="en-US" w:eastAsia="zh-CN"/>
        </w:rPr>
      </w:pPr>
      <w:r>
        <w:rPr>
          <w:rFonts w:eastAsia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清朝设立理藩院负责管理蒙古族、藏族等民族事务。当时对蒙古、西藏、青海、新疆等地区的管理对应正确</w:t>
      </w:r>
      <w:r>
        <w:rPr>
          <w:rFonts w:ascii="宋体" w:eastAsia="宋体" w:hAnsi="宋体" w:cs="宋体" w:hint="eastAsia"/>
          <w:spacing w:val="4"/>
          <w:sz w:val="21"/>
          <w:szCs w:val="21"/>
          <w:lang w:eastAsia="zh-CN"/>
        </w:rPr>
        <w:t>的是（</w:t>
      </w:r>
      <w:r>
        <w:rPr>
          <w:rFonts w:ascii="宋体" w:eastAsia="宋体" w:hAnsi="宋体" w:cs="宋体" w:hint="eastAsia"/>
          <w:spacing w:val="4"/>
          <w:sz w:val="21"/>
          <w:szCs w:val="21"/>
          <w:lang w:val="en-US" w:eastAsia="zh-CN"/>
        </w:rPr>
        <w:t xml:space="preserve">  </w:t>
      </w:r>
      <w:r>
        <w:rPr>
          <w:rFonts w:eastAsia="宋体" w:cs="宋体" w:hint="eastAsia"/>
          <w:spacing w:val="4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pacing w:val="4"/>
          <w:sz w:val="21"/>
          <w:szCs w:val="21"/>
          <w:lang w:val="en-US" w:eastAsia="zh-CN"/>
        </w:rPr>
        <w:t xml:space="preserve"> ）</w:t>
      </w:r>
    </w:p>
    <w:tbl>
      <w:tblPr>
        <w:tblStyle w:val="TableNormal0"/>
        <w:tblW w:w="6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1697"/>
        <w:gridCol w:w="1188"/>
        <w:gridCol w:w="1647"/>
        <w:gridCol w:w="1403"/>
      </w:tblGrid>
      <w:tr w14:paraId="4C681BA6">
        <w:tblPrEx>
          <w:tblW w:w="6449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  <w:jc w:val="center"/>
        </w:trPr>
        <w:tc>
          <w:tcPr>
            <w:tcW w:w="514" w:type="dxa"/>
            <w:vAlign w:val="center"/>
          </w:tcPr>
          <w:p w14:paraId="19AE72C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center"/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</w:pPr>
          </w:p>
        </w:tc>
        <w:tc>
          <w:tcPr>
            <w:tcW w:w="1697" w:type="dxa"/>
            <w:vAlign w:val="center"/>
          </w:tcPr>
          <w:p w14:paraId="5474F0F0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4"/>
                <w:sz w:val="21"/>
                <w:szCs w:val="21"/>
              </w:rPr>
              <w:t>蒙古</w:t>
            </w:r>
          </w:p>
        </w:tc>
        <w:tc>
          <w:tcPr>
            <w:tcW w:w="1188" w:type="dxa"/>
            <w:vAlign w:val="center"/>
          </w:tcPr>
          <w:p w14:paraId="254C0214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3"/>
                <w:sz w:val="21"/>
                <w:szCs w:val="21"/>
              </w:rPr>
              <w:t>西藏</w:t>
            </w:r>
          </w:p>
        </w:tc>
        <w:tc>
          <w:tcPr>
            <w:tcW w:w="1647" w:type="dxa"/>
            <w:vAlign w:val="center"/>
          </w:tcPr>
          <w:p w14:paraId="6FF87967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青海</w:t>
            </w:r>
          </w:p>
        </w:tc>
        <w:tc>
          <w:tcPr>
            <w:tcW w:w="1403" w:type="dxa"/>
            <w:vAlign w:val="center"/>
          </w:tcPr>
          <w:p w14:paraId="2A5650D7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新疆</w:t>
            </w:r>
          </w:p>
        </w:tc>
      </w:tr>
      <w:tr w14:paraId="5580CBC6">
        <w:tblPrEx>
          <w:tblW w:w="6449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  <w:jc w:val="center"/>
        </w:trPr>
        <w:tc>
          <w:tcPr>
            <w:tcW w:w="514" w:type="dxa"/>
            <w:vAlign w:val="center"/>
          </w:tcPr>
          <w:p w14:paraId="50F99D73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A</w:t>
            </w:r>
          </w:p>
        </w:tc>
        <w:tc>
          <w:tcPr>
            <w:tcW w:w="1697" w:type="dxa"/>
            <w:vAlign w:val="center"/>
          </w:tcPr>
          <w:p w14:paraId="131A1F12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4"/>
                <w:sz w:val="21"/>
                <w:szCs w:val="21"/>
              </w:rPr>
              <w:t>奴儿干都司</w:t>
            </w:r>
          </w:p>
        </w:tc>
        <w:tc>
          <w:tcPr>
            <w:tcW w:w="1188" w:type="dxa"/>
            <w:vAlign w:val="center"/>
          </w:tcPr>
          <w:p w14:paraId="6C26A44B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金瓶掣签</w:t>
            </w:r>
          </w:p>
        </w:tc>
        <w:tc>
          <w:tcPr>
            <w:tcW w:w="1647" w:type="dxa"/>
            <w:vAlign w:val="center"/>
          </w:tcPr>
          <w:p w14:paraId="2179B846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eastAsia="宋体" w:cs="宋体" w:hint="eastAsia"/>
                <w:spacing w:val="-2"/>
                <w:sz w:val="21"/>
                <w:szCs w:val="21"/>
                <w:lang w:val="en-US" w:eastAsia="zh-CN"/>
              </w:rPr>
              <w:t>设将军辖区</w:t>
            </w:r>
          </w:p>
        </w:tc>
        <w:tc>
          <w:tcPr>
            <w:tcW w:w="1403" w:type="dxa"/>
            <w:vAlign w:val="center"/>
          </w:tcPr>
          <w:p w14:paraId="559F25FA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3"/>
                <w:sz w:val="21"/>
                <w:szCs w:val="21"/>
              </w:rPr>
              <w:t>改土归流</w:t>
            </w:r>
          </w:p>
        </w:tc>
      </w:tr>
      <w:tr w14:paraId="41C4007E">
        <w:tblPrEx>
          <w:tblW w:w="6449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/>
          <w:jc w:val="center"/>
        </w:trPr>
        <w:tc>
          <w:tcPr>
            <w:tcW w:w="514" w:type="dxa"/>
            <w:vAlign w:val="center"/>
          </w:tcPr>
          <w:p w14:paraId="4916509B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B</w:t>
            </w:r>
          </w:p>
        </w:tc>
        <w:tc>
          <w:tcPr>
            <w:tcW w:w="1697" w:type="dxa"/>
            <w:vAlign w:val="center"/>
          </w:tcPr>
          <w:p w14:paraId="781F36CD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单于都护府</w:t>
            </w:r>
          </w:p>
        </w:tc>
        <w:tc>
          <w:tcPr>
            <w:tcW w:w="1188" w:type="dxa"/>
            <w:vAlign w:val="center"/>
          </w:tcPr>
          <w:p w14:paraId="60865746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会盟</w:t>
            </w:r>
          </w:p>
        </w:tc>
        <w:tc>
          <w:tcPr>
            <w:tcW w:w="1647" w:type="dxa"/>
            <w:vAlign w:val="center"/>
          </w:tcPr>
          <w:p w14:paraId="1CCEFB90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3"/>
                <w:sz w:val="21"/>
                <w:szCs w:val="21"/>
              </w:rPr>
              <w:t>行都指挥使司</w:t>
            </w:r>
          </w:p>
        </w:tc>
        <w:tc>
          <w:tcPr>
            <w:tcW w:w="1403" w:type="dxa"/>
            <w:vAlign w:val="center"/>
          </w:tcPr>
          <w:p w14:paraId="4B9582B4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护乌桓校尉</w:t>
            </w:r>
          </w:p>
        </w:tc>
      </w:tr>
      <w:tr w14:paraId="0E0A210D">
        <w:tblPrEx>
          <w:tblW w:w="6449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/>
          <w:jc w:val="center"/>
        </w:trPr>
        <w:tc>
          <w:tcPr>
            <w:tcW w:w="514" w:type="dxa"/>
            <w:vAlign w:val="center"/>
          </w:tcPr>
          <w:p w14:paraId="1753B818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C</w:t>
            </w:r>
          </w:p>
        </w:tc>
        <w:tc>
          <w:tcPr>
            <w:tcW w:w="1697" w:type="dxa"/>
            <w:vAlign w:val="center"/>
          </w:tcPr>
          <w:p w14:paraId="01CA2DCA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1"/>
                <w:szCs w:val="21"/>
              </w:rPr>
              <w:t>“九边”军镇</w:t>
            </w:r>
          </w:p>
        </w:tc>
        <w:tc>
          <w:tcPr>
            <w:tcW w:w="1188" w:type="dxa"/>
            <w:vAlign w:val="center"/>
          </w:tcPr>
          <w:p w14:paraId="444B5348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eastAsia="宋体" w:cs="宋体" w:hint="eastAsia"/>
                <w:spacing w:val="3"/>
                <w:sz w:val="21"/>
                <w:szCs w:val="21"/>
                <w:lang w:val="en-US" w:eastAsia="zh-CN"/>
              </w:rPr>
              <w:t>宣</w:t>
            </w:r>
            <w:r>
              <w:rPr>
                <w:rFonts w:ascii="宋体" w:eastAsia="宋体" w:hAnsi="宋体" w:cs="宋体" w:hint="eastAsia"/>
                <w:spacing w:val="3"/>
                <w:sz w:val="21"/>
                <w:szCs w:val="21"/>
              </w:rPr>
              <w:t>政院</w:t>
            </w:r>
          </w:p>
        </w:tc>
        <w:tc>
          <w:tcPr>
            <w:tcW w:w="1647" w:type="dxa"/>
            <w:vAlign w:val="center"/>
          </w:tcPr>
          <w:p w14:paraId="18C6D424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北庭都元帅府</w:t>
            </w:r>
          </w:p>
        </w:tc>
        <w:tc>
          <w:tcPr>
            <w:tcW w:w="1403" w:type="dxa"/>
            <w:vAlign w:val="center"/>
          </w:tcPr>
          <w:p w14:paraId="1EC53189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渤海郡王</w:t>
            </w:r>
          </w:p>
        </w:tc>
      </w:tr>
      <w:tr w14:paraId="52163944">
        <w:tblPrEx>
          <w:tblW w:w="6449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/>
          <w:jc w:val="center"/>
        </w:trPr>
        <w:tc>
          <w:tcPr>
            <w:tcW w:w="514" w:type="dxa"/>
            <w:vAlign w:val="center"/>
          </w:tcPr>
          <w:p w14:paraId="35A29FC1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D</w:t>
            </w:r>
          </w:p>
        </w:tc>
        <w:tc>
          <w:tcPr>
            <w:tcW w:w="1697" w:type="dxa"/>
            <w:vAlign w:val="center"/>
          </w:tcPr>
          <w:p w14:paraId="3AD77326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盟旗制度</w:t>
            </w:r>
          </w:p>
        </w:tc>
        <w:tc>
          <w:tcPr>
            <w:tcW w:w="1188" w:type="dxa"/>
            <w:vAlign w:val="center"/>
          </w:tcPr>
          <w:p w14:paraId="76694FF1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-2"/>
                <w:sz w:val="21"/>
                <w:szCs w:val="21"/>
              </w:rPr>
              <w:t>驻藏大臣</w:t>
            </w:r>
          </w:p>
        </w:tc>
        <w:tc>
          <w:tcPr>
            <w:tcW w:w="1647" w:type="dxa"/>
            <w:vAlign w:val="center"/>
          </w:tcPr>
          <w:p w14:paraId="412CDA45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"/>
                <w:sz w:val="21"/>
                <w:szCs w:val="21"/>
              </w:rPr>
              <w:t>西宁办事大臣</w:t>
            </w:r>
          </w:p>
        </w:tc>
        <w:tc>
          <w:tcPr>
            <w:tcW w:w="1403" w:type="dxa"/>
            <w:vAlign w:val="center"/>
          </w:tcPr>
          <w:p w14:paraId="70BE5D82">
            <w:pPr>
              <w:pStyle w:val="TableText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both"/>
              <w:rPr>
                <w:rFonts w:ascii="宋体" w:eastAsia="宋体" w:hAnsi="宋体" w:cs="宋体" w:hint="default"/>
                <w:sz w:val="21"/>
                <w:szCs w:val="21"/>
                <w:lang w:val="en-US" w:eastAsia="zh-CN"/>
              </w:rPr>
            </w:pPr>
            <w:r>
              <w:rPr>
                <w:rFonts w:eastAsia="宋体" w:cs="宋体" w:hint="eastAsia"/>
                <w:spacing w:val="-2"/>
                <w:sz w:val="21"/>
                <w:szCs w:val="21"/>
                <w:lang w:val="en-US" w:eastAsia="zh-CN"/>
              </w:rPr>
              <w:t>设将军辖区</w:t>
            </w:r>
          </w:p>
        </w:tc>
      </w:tr>
    </w:tbl>
    <w:p w14:paraId="2BD7F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9.据《粤海关志》载，19世纪60年代以前，广东省内的蔗糖大部分汇聚于广州出口或转往内地。之后，粤东的糖更多汇集于汕头出口外国或销往内地，汕头成为与广州并存的两大糖业销售中心。这一变化的背景是（　　）</w:t>
      </w:r>
    </w:p>
    <w:p w14:paraId="46513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210" w:leftChars="0" w:firstLineChars="100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A.广州丧失外贸中心地位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ab/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              B.列强进一步打开中国市场</w:t>
      </w:r>
    </w:p>
    <w:p w14:paraId="220E8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210" w:leftChars="0" w:firstLineChars="100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C.西方对蔗糖的需求增长</w:t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ab/>
      </w: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 xml:space="preserve">                  D.东南沿海民族工业的兴起</w:t>
      </w:r>
    </w:p>
    <w:p w14:paraId="1B00E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10.戊戌变法时期，在中西学关系问题上，严复认为中西学为相异的“二”，中西学各有体用，“中国之不兴，宗法之旧为之梗也”；而康有为、梁启超、谭嗣同等人则认为中西学是相通的“一”，欲证成“不中不西、即中即西”之学。这两种观点主要体现了（　　）</w:t>
      </w:r>
    </w:p>
    <w:p w14:paraId="7BE23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A.宣传变法方式的分歧                         B.对待西学的态度迥异</w:t>
      </w:r>
    </w:p>
    <w:p w14:paraId="5CFBA4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lang w:val="en-US" w:eastAsia="zh-CN"/>
        </w:rPr>
        <w:t>C.救国思想主张的差异                         D.二者的阶级属性不同</w:t>
      </w:r>
    </w:p>
    <w:p w14:paraId="1E5521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11.武昌起义爆发后,庆亲王奕劻召集内阁会议，决定派陆军大臣荫昌督师北洋新军前往湖北剿办，但北洋军心目中只知有“我们袁宫保”，荫昌难以指挥。此后数月，湖北、湖南、江西、云南等数十省宣布独立。这反映了(    )</w:t>
      </w:r>
    </w:p>
    <w:p w14:paraId="372DD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A.清朝统治基础基本瓦解                      B.新军都已脱离清廷控制</w:t>
      </w:r>
    </w:p>
    <w:p w14:paraId="3513A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C.南方是革命党活动重心                      D.辛亥革命得到民众支持</w:t>
      </w:r>
    </w:p>
    <w:p w14:paraId="58AA8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 xml:space="preserve">12.1933年1月，中共中央向中共满洲省委及其所属各级党组织发出指示信，要求从中共满洲省委到支部以及每个党员，必须用一切方法打入一切游击队伍、重要企业及群众组织，秘密扩展革命群众工作，以及从游击战争、罢工斗争和农民运动中发现与培养干部。该指示旨在（   ）   </w:t>
      </w:r>
    </w:p>
    <w:p w14:paraId="44008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A. 扩大党在民族统一战线中的影响              B.丰富工农武装割据的斗争形式</w:t>
      </w:r>
    </w:p>
    <w:p w14:paraId="6E348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C. 强化党对东北抗日斗争组织保障              D.巩固敌后抗日根据地政权地位</w:t>
      </w:r>
    </w:p>
    <w:p w14:paraId="0C7079B5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left"/>
        <w:textAlignment w:val="center"/>
        <w:rPr>
          <w:rFonts w:ascii="Times New Roman" w:eastAsia="宋体" w:hAnsi="Times New Roman" w:cs="Times New Roman" w:hint="default"/>
          <w:szCs w:val="22"/>
          <w:lang w:val="en-US" w:eastAsia="zh-CN"/>
        </w:rPr>
      </w:pPr>
      <w:r>
        <w:rPr>
          <w:rFonts w:ascii="Times New Roman" w:eastAsia="宋体" w:hAnsi="Times New Roman" w:cs="Times New Roman" w:hint="eastAsia"/>
          <w:szCs w:val="22"/>
          <w:lang w:val="en-US" w:eastAsia="zh-CN"/>
        </w:rPr>
        <w:t>13. 图3</w:t>
      </w:r>
      <w:r>
        <w:rPr>
          <w:rFonts w:ascii="Times New Roman" w:eastAsia="宋体" w:hAnsi="Times New Roman" w:cs="Times New Roman"/>
          <w:szCs w:val="22"/>
        </w:rPr>
        <w:t>是1947年春夏之际人民解放军和国民党军队的战场态势图。该战场态势</w:t>
      </w:r>
      <w:r>
        <w:rPr>
          <w:rFonts w:ascii="Times New Roman" w:eastAsia="宋体" w:hAnsi="Times New Roman" w:cs="Times New Roman" w:hint="eastAsia"/>
          <w:szCs w:val="22"/>
          <w:lang w:eastAsia="zh-CN"/>
        </w:rPr>
        <w:t>（</w:t>
      </w:r>
      <w:r>
        <w:rPr>
          <w:rFonts w:ascii="Times New Roman" w:eastAsia="宋体" w:hAnsi="Times New Roman" w:cs="Times New Roman" w:hint="eastAsia"/>
          <w:szCs w:val="22"/>
          <w:lang w:val="en-US" w:eastAsia="zh-CN"/>
        </w:rPr>
        <w:t xml:space="preserve">   ）</w:t>
      </w:r>
    </w:p>
    <w:p w14:paraId="452502D1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center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drawing>
          <wp:inline distT="0" distB="0" distL="114300" distR="114300">
            <wp:extent cx="2414270" cy="1570355"/>
            <wp:effectExtent l="0" t="0" r="11430" b="4445"/>
            <wp:docPr id="2" name="图片 3" descr="@@@395f31365e384a8ca3f21e467c8389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@@@395f31365e384a8ca3f21e467c8389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t="3508" b="3066"/>
                    <a:stretch>
                      <a:fillRect/>
                    </a:stretch>
                  </pic:blipFill>
                  <pic:spPr>
                    <a:xfrm>
                      <a:off x="0" y="0"/>
                      <a:ext cx="2414270" cy="157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EE6F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center"/>
        <w:textAlignment w:val="center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图3</w:t>
      </w:r>
    </w:p>
    <w:p w14:paraId="6B9BF4BD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ascii="宋体" w:eastAsia="宋体" w:hAnsi="宋体" w:cs="宋体" w:hint="eastAsia"/>
          <w:szCs w:val="22"/>
        </w:rPr>
      </w:pPr>
      <w:r>
        <w:rPr>
          <w:rFonts w:ascii="宋体" w:eastAsia="宋体" w:hAnsi="宋体" w:cs="宋体" w:hint="eastAsia"/>
          <w:szCs w:val="22"/>
        </w:rPr>
        <w:t>A．</w:t>
      </w:r>
      <w:r>
        <w:rPr>
          <w:rFonts w:ascii="宋体" w:eastAsia="宋体" w:hAnsi="宋体" w:cs="宋体" w:hint="eastAsia"/>
          <w:szCs w:val="22"/>
          <w:lang w:val="en-US" w:eastAsia="zh-CN"/>
        </w:rPr>
        <w:t>说明战略决战时机成熟</w:t>
      </w:r>
      <w:r>
        <w:rPr>
          <w:rFonts w:ascii="宋体" w:eastAsia="宋体" w:hAnsi="宋体" w:cs="宋体" w:hint="eastAsia"/>
          <w:szCs w:val="22"/>
        </w:rPr>
        <w:tab/>
      </w:r>
      <w:r>
        <w:rPr>
          <w:rFonts w:ascii="宋体" w:eastAsia="宋体" w:hAnsi="宋体" w:cs="宋体" w:hint="eastAsia"/>
          <w:szCs w:val="22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Cs w:val="22"/>
        </w:rPr>
        <w:t>B．为解放军</w:t>
      </w:r>
      <w:r>
        <w:rPr>
          <w:rFonts w:ascii="宋体" w:eastAsia="宋体" w:hAnsi="宋体" w:cs="宋体" w:hint="eastAsia"/>
          <w:szCs w:val="22"/>
          <w:lang w:val="en-US" w:eastAsia="zh-CN"/>
        </w:rPr>
        <w:t>的</w:t>
      </w:r>
      <w:r>
        <w:rPr>
          <w:rFonts w:ascii="宋体" w:eastAsia="宋体" w:hAnsi="宋体" w:cs="宋体" w:hint="eastAsia"/>
          <w:szCs w:val="22"/>
        </w:rPr>
        <w:t>战略</w:t>
      </w:r>
      <w:r>
        <w:rPr>
          <w:rFonts w:ascii="宋体" w:eastAsia="宋体" w:hAnsi="宋体" w:cs="宋体" w:hint="eastAsia"/>
          <w:szCs w:val="22"/>
          <w:lang w:val="en-US" w:eastAsia="zh-CN"/>
        </w:rPr>
        <w:t>进攻</w:t>
      </w:r>
      <w:r>
        <w:rPr>
          <w:rFonts w:ascii="宋体" w:eastAsia="宋体" w:hAnsi="宋体" w:cs="宋体" w:hint="eastAsia"/>
          <w:szCs w:val="22"/>
        </w:rPr>
        <w:t>提供契机</w:t>
      </w:r>
    </w:p>
    <w:p w14:paraId="08F240DF">
      <w:pPr>
        <w:keepNext w:val="0"/>
        <w:keepLines w:val="0"/>
        <w:pageBreakBefore w:val="0"/>
        <w:widowControl w:val="0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210" w:firstLineChars="100"/>
        <w:jc w:val="left"/>
        <w:textAlignment w:val="center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szCs w:val="22"/>
        </w:rPr>
        <w:t>C．标志着全面内战</w:t>
      </w:r>
      <w:r>
        <w:rPr>
          <w:rFonts w:ascii="宋体" w:eastAsia="宋体" w:hAnsi="宋体" w:cs="宋体" w:hint="eastAsia"/>
          <w:szCs w:val="22"/>
          <w:lang w:val="en-US" w:eastAsia="zh-CN"/>
        </w:rPr>
        <w:t>的</w:t>
      </w:r>
      <w:r>
        <w:rPr>
          <w:rFonts w:ascii="宋体" w:eastAsia="宋体" w:hAnsi="宋体" w:cs="宋体" w:hint="eastAsia"/>
          <w:szCs w:val="22"/>
        </w:rPr>
        <w:t>爆发</w:t>
      </w:r>
      <w:r>
        <w:rPr>
          <w:rFonts w:ascii="宋体" w:eastAsia="宋体" w:hAnsi="宋体" w:cs="宋体" w:hint="eastAsia"/>
          <w:szCs w:val="22"/>
        </w:rPr>
        <w:tab/>
      </w:r>
      <w:r>
        <w:rPr>
          <w:rFonts w:ascii="宋体" w:eastAsia="宋体" w:hAnsi="宋体" w:cs="宋体" w:hint="eastAsia"/>
          <w:szCs w:val="22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Cs w:val="22"/>
        </w:rPr>
        <w:t>D．摧毁</w:t>
      </w:r>
      <w:r>
        <w:rPr>
          <w:rFonts w:ascii="宋体" w:eastAsia="宋体" w:hAnsi="宋体" w:cs="宋体" w:hint="eastAsia"/>
          <w:szCs w:val="22"/>
          <w:lang w:val="en-US" w:eastAsia="zh-CN"/>
        </w:rPr>
        <w:t>了</w:t>
      </w:r>
      <w:r>
        <w:rPr>
          <w:rFonts w:ascii="宋体" w:eastAsia="宋体" w:hAnsi="宋体" w:cs="宋体" w:hint="eastAsia"/>
          <w:szCs w:val="22"/>
        </w:rPr>
        <w:t>国民党</w:t>
      </w:r>
      <w:r>
        <w:rPr>
          <w:rFonts w:ascii="宋体" w:eastAsia="宋体" w:hAnsi="宋体" w:cs="宋体" w:hint="eastAsia"/>
          <w:szCs w:val="22"/>
          <w:lang w:val="en-US" w:eastAsia="zh-CN"/>
        </w:rPr>
        <w:t>的主要军事力量</w:t>
      </w:r>
    </w:p>
    <w:p w14:paraId="3E3EF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14．1956年，中央副主席陈云在中共八大上提出“三个主体、三个补充”的思想，并得到中共八大肯定和接受。如图4所示，这一经济思想（　　）</w:t>
      </w:r>
    </w:p>
    <w:p w14:paraId="09CB5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drawing>
          <wp:inline distT="0" distB="0" distL="0" distR="0">
            <wp:extent cx="3786505" cy="1372235"/>
            <wp:effectExtent l="0" t="0" r="10795" b="12065"/>
            <wp:docPr id="4" name="/Upload/image/20240302/20240302152820_6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/Upload/image/20240302/20240302152820_6798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rcRect b="3069"/>
                    <a:stretch>
                      <a:fillRect/>
                    </a:stretch>
                  </pic:blipFill>
                  <pic:spPr>
                    <a:xfrm>
                      <a:off x="0" y="0"/>
                      <a:ext cx="3786505" cy="137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6B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  <w:lang w:val="en-US" w:eastAsia="zh-CN"/>
        </w:rPr>
        <w:t>图4</w:t>
      </w:r>
    </w:p>
    <w:p w14:paraId="5CD11B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default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A．开辟了中国式现代化新道路                   B．掀起了全行业公私合营</w:t>
      </w:r>
    </w:p>
    <w:p w14:paraId="28E9A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C．客观反映了生产力发展实际                   D．推动城市经济体制改革</w:t>
      </w:r>
    </w:p>
    <w:p w14:paraId="729F16E7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15</w:t>
      </w:r>
      <w:r>
        <w:rPr>
          <w:rFonts w:ascii="宋体" w:eastAsia="宋体" w:hAnsi="宋体" w:cs="宋体" w:hint="eastAsia"/>
          <w:color w:val="000000"/>
        </w:rPr>
        <w:t xml:space="preserve">. </w:t>
      </w:r>
      <w:r>
        <w:rPr>
          <w:rFonts w:ascii="宋体" w:eastAsia="宋体" w:hAnsi="宋体" w:cs="宋体" w:hint="eastAsia"/>
          <w:color w:val="000000"/>
          <w:lang w:val="en-US" w:eastAsia="zh-CN"/>
        </w:rPr>
        <w:t>表1</w:t>
      </w:r>
      <w:r>
        <w:rPr>
          <w:rFonts w:ascii="宋体" w:eastAsia="宋体" w:hAnsi="宋体" w:cs="宋体" w:hint="eastAsia"/>
          <w:color w:val="000000"/>
        </w:rPr>
        <w:t xml:space="preserve">是1976—1980年中国代表团出访情况统计表（部分），这可以说明（   ） </w:t>
      </w:r>
    </w:p>
    <w:p w14:paraId="178CAC8F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jc w:val="center"/>
        <w:textAlignment w:val="center"/>
        <w:rPr>
          <w:rFonts w:ascii="楷体" w:eastAsia="楷体" w:hAnsi="楷体" w:cs="楷体" w:hint="eastAsia"/>
          <w:color w:val="000000"/>
        </w:rPr>
      </w:pPr>
      <w:r>
        <w:rPr>
          <w:rFonts w:ascii="楷体" w:eastAsia="楷体" w:hAnsi="楷体" w:cs="楷体" w:hint="eastAsia"/>
          <w:color w:val="000000"/>
          <w:lang w:val="en-US" w:eastAsia="zh-CN"/>
        </w:rPr>
        <w:t>表1</w:t>
      </w:r>
    </w:p>
    <w:tbl>
      <w:tblPr>
        <w:tblStyle w:val="TableNormal"/>
        <w:tblW w:w="6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65"/>
        <w:gridCol w:w="1129"/>
        <w:gridCol w:w="936"/>
        <w:gridCol w:w="1225"/>
        <w:gridCol w:w="1768"/>
      </w:tblGrid>
      <w:tr w14:paraId="49926103">
        <w:tblPrEx>
          <w:tblW w:w="6823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3"/>
          <w:jc w:val="center"/>
        </w:trPr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EB91E5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年份</w:t>
            </w:r>
          </w:p>
        </w:tc>
        <w:tc>
          <w:tcPr>
            <w:tcW w:w="32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1DB331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中央党政代表团</w:t>
            </w:r>
          </w:p>
        </w:tc>
        <w:tc>
          <w:tcPr>
            <w:tcW w:w="17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D1B540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教育科技代表团</w:t>
            </w:r>
          </w:p>
        </w:tc>
      </w:tr>
      <w:tr w14:paraId="6DFF5BAD">
        <w:tblPrEx>
          <w:tblW w:w="6823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13"/>
          <w:jc w:val="center"/>
        </w:trPr>
        <w:tc>
          <w:tcPr>
            <w:tcW w:w="1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9EC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B0923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中央领导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D6C00E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部委办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2560E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经贸专题</w:t>
            </w:r>
          </w:p>
        </w:tc>
        <w:tc>
          <w:tcPr>
            <w:tcW w:w="17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87D0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</w:p>
        </w:tc>
      </w:tr>
      <w:tr w14:paraId="7371E367">
        <w:tblPrEx>
          <w:tblW w:w="6823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7"/>
          <w:jc w:val="center"/>
        </w:trPr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E36847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1976.7—1977.6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E0749A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13次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8316EE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93次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C0991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49次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49E30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25次</w:t>
            </w:r>
          </w:p>
        </w:tc>
      </w:tr>
      <w:tr w14:paraId="47455FC1">
        <w:tblPrEx>
          <w:tblW w:w="6823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7"/>
          <w:jc w:val="center"/>
        </w:trPr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E5F6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1977.7—1978.6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294FC7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30次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8FF97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135次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FC6108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8次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D87392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103次</w:t>
            </w:r>
          </w:p>
        </w:tc>
      </w:tr>
      <w:tr w14:paraId="4624909D">
        <w:tblPrEx>
          <w:tblW w:w="6823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7"/>
          <w:jc w:val="center"/>
        </w:trPr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EE35F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1978.7—1979.6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47ED1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37次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573B52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112次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AD8A4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63次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4AE2E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70次</w:t>
            </w:r>
          </w:p>
        </w:tc>
      </w:tr>
      <w:tr w14:paraId="26ADC029">
        <w:tblPrEx>
          <w:tblW w:w="6823" w:type="dxa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7"/>
          <w:jc w:val="center"/>
        </w:trPr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A016F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1979.7—1980.6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F383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32次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232B5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113次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40BF5E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65次</w:t>
            </w:r>
          </w:p>
        </w:tc>
        <w:tc>
          <w:tcPr>
            <w:tcW w:w="1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A6BD7E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left="0" w:right="0" w:leftChars="0"/>
              <w:jc w:val="left"/>
              <w:textAlignment w:val="center"/>
              <w:rPr>
                <w:rFonts w:ascii="宋体" w:eastAsia="宋体" w:hAnsi="宋体" w:cs="宋体" w:hint="eastAsia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91次</w:t>
            </w:r>
          </w:p>
        </w:tc>
      </w:tr>
    </w:tbl>
    <w:p w14:paraId="4EE6C8E5">
      <w:pPr>
        <w:keepNext w:val="0"/>
        <w:keepLines w:val="0"/>
        <w:pageBreakBefore w:val="0"/>
        <w:tabs>
          <w:tab w:val="left" w:pos="4873"/>
        </w:tabs>
        <w:wordWrap/>
        <w:overflowPunct/>
        <w:topLinePunct w:val="0"/>
        <w:bidi w:val="0"/>
        <w:spacing w:line="240" w:lineRule="auto"/>
        <w:ind w:right="0" w:firstLine="210" w:firstLineChars="1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A.对外开放融入世界的愿望迫切</w:t>
      </w:r>
      <w:r>
        <w:rPr>
          <w:rFonts w:ascii="宋体" w:eastAsia="宋体" w:hAnsi="宋体" w:cs="宋体" w:hint="eastAsia"/>
          <w:color w:val="000000"/>
        </w:rPr>
        <w:tab/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</w:rPr>
        <w:t>B.全方位外交格局的初步形成</w:t>
      </w:r>
    </w:p>
    <w:p w14:paraId="6B9C93DC">
      <w:pPr>
        <w:keepNext w:val="0"/>
        <w:keepLines w:val="0"/>
        <w:pageBreakBefore w:val="0"/>
        <w:tabs>
          <w:tab w:val="left" w:pos="4873"/>
        </w:tabs>
        <w:wordWrap/>
        <w:overflowPunct/>
        <w:topLinePunct w:val="0"/>
        <w:bidi w:val="0"/>
        <w:spacing w:line="240" w:lineRule="auto"/>
        <w:ind w:right="0" w:firstLine="210" w:firstLineChars="100"/>
        <w:jc w:val="left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C.经济建设</w:t>
      </w:r>
      <w:r>
        <w:rPr>
          <w:rFonts w:ascii="宋体" w:eastAsia="宋体" w:hAnsi="宋体" w:cs="宋体" w:hint="eastAsia"/>
          <w:color w:val="000000"/>
          <w:lang w:val="en-US" w:eastAsia="zh-CN"/>
        </w:rPr>
        <w:t>已</w:t>
      </w:r>
      <w:r>
        <w:rPr>
          <w:rFonts w:ascii="宋体" w:eastAsia="宋体" w:hAnsi="宋体" w:cs="宋体" w:hint="eastAsia"/>
          <w:color w:val="000000"/>
        </w:rPr>
        <w:t>成为党的工作中心</w:t>
      </w:r>
      <w:r>
        <w:rPr>
          <w:rFonts w:ascii="宋体" w:eastAsia="宋体" w:hAnsi="宋体" w:cs="宋体" w:hint="eastAsia"/>
          <w:color w:val="000000"/>
        </w:rPr>
        <w:tab/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</w:rPr>
        <w:t>D.</w:t>
      </w:r>
      <w:r>
        <w:rPr>
          <w:rFonts w:ascii="宋体" w:eastAsia="宋体" w:hAnsi="宋体" w:cs="宋体" w:hint="eastAsia"/>
          <w:color w:val="000000"/>
          <w:lang w:val="en-US" w:eastAsia="zh-CN"/>
        </w:rPr>
        <w:t>构建</w:t>
      </w:r>
      <w:r>
        <w:rPr>
          <w:rFonts w:ascii="宋体" w:eastAsia="宋体" w:hAnsi="宋体" w:cs="宋体" w:hint="eastAsia"/>
          <w:color w:val="000000"/>
        </w:rPr>
        <w:t xml:space="preserve">新型国际关系成为共识 </w:t>
      </w:r>
    </w:p>
    <w:p w14:paraId="43CF6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16. 2022年，中共二十大报告指出：“新时代十年的伟大变革，在党史、新中国史、改革开放史、社会主义发展史、中华民族发展史上具有里程碑意义。”下列成就属于“新时代十年”的是（   ）</w:t>
      </w:r>
    </w:p>
    <w:p w14:paraId="7A2FC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①经济总量跃升至世界第二位                    ②推动构建人类命运共同体</w:t>
      </w:r>
    </w:p>
    <w:p w14:paraId="34E70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③社会主义市场经济体制建立                    ④脱贫攻坚战取得全面胜利</w:t>
      </w:r>
    </w:p>
    <w:p w14:paraId="3A42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rPr>
          <w:rFonts w:ascii="宋体" w:eastAsia="宋体" w:hAnsi="宋体" w:cs="宋体" w:hint="eastAsia"/>
          <w:b w:val="0"/>
          <w:bCs w:val="0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lang w:val="en-US" w:eastAsia="zh-CN"/>
        </w:rPr>
        <w:t>A. ①②                B. ②④                C. ①④              D. ②③</w:t>
      </w:r>
    </w:p>
    <w:p w14:paraId="67A6D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ascii="宋体" w:eastAsia="宋体" w:hAnsi="宋体" w:cs="宋体" w:hint="eastAsia"/>
          <w:b w:val="0"/>
          <w:bCs w:val="0"/>
          <w:lang w:val="en-US" w:eastAsia="zh-CN"/>
        </w:rPr>
      </w:pPr>
    </w:p>
    <w:p w14:paraId="5BB896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非选择题（本大题52分，其中第17题18分，第18题22分，第19题12分）</w:t>
      </w:r>
    </w:p>
    <w:p w14:paraId="35521F96">
      <w:pPr>
        <w:pStyle w:val="---1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17．阅读材料，完成下列要求。（</w:t>
      </w:r>
      <w:r>
        <w:rPr>
          <w:rFonts w:ascii="宋体" w:eastAsia="宋体" w:hAnsi="宋体" w:cs="宋体" w:hint="eastAsia"/>
          <w:lang w:val="en-US" w:eastAsia="zh-CN"/>
        </w:rPr>
        <w:t>18</w:t>
      </w:r>
      <w:r>
        <w:rPr>
          <w:rFonts w:ascii="宋体" w:eastAsia="宋体" w:hAnsi="宋体" w:cs="宋体" w:hint="eastAsia"/>
        </w:rPr>
        <w:t>分）</w:t>
      </w:r>
    </w:p>
    <w:p w14:paraId="0ACD6B4E">
      <w:pPr>
        <w:pStyle w:val="----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rPr>
          <w:rFonts w:hint="eastAsia"/>
        </w:rPr>
      </w:pPr>
      <w:r>
        <w:rPr>
          <w:rFonts w:hint="eastAsia"/>
        </w:rPr>
        <w:t>材料一</w:t>
      </w:r>
    </w:p>
    <w:p w14:paraId="3F0B44C4">
      <w:pPr>
        <w:pStyle w:val="----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firstLine="420" w:leftChars="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士绅，又称“乡绅”“缙绅”，是随着科举制的确立而逐步形成的一个特殊社会群体，主要包括科举功名之士和退居乡里的官员。这一群体不仅拥有朝廷赋予的政治与经济特权，同时还由于独占文化资本，具有对社会进行规范整合的文化权力。因此，可以说士绅是传统社会的地方领袖，通常奔走于国家与社会之间，旨在“谨庠序之教，申孝悌之义，扶危济困，仲裁纠纷，督修和维护地方上的道路、桥梁和水利工程”。几千年的传统社会里，士绅群体对于基层社会的稳定、发展，发挥着不可估量的作用。</w:t>
      </w:r>
    </w:p>
    <w:p w14:paraId="5BB39F11">
      <w:pPr>
        <w:pStyle w:val="----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jc w:val="right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——摘编自王雄刚《中国基层社会治理中的士绅传统》</w:t>
      </w:r>
    </w:p>
    <w:p w14:paraId="78A12267">
      <w:pPr>
        <w:pStyle w:val="----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rPr>
          <w:rFonts w:eastAsia="黑体" w:hint="eastAsia"/>
          <w:lang w:val="en-US" w:eastAsia="zh-CN"/>
        </w:rPr>
      </w:pPr>
      <w:r>
        <w:rPr>
          <w:rFonts w:hint="eastAsia"/>
        </w:rPr>
        <w:t>材料</w:t>
      </w:r>
      <w:r>
        <w:rPr>
          <w:rFonts w:hint="eastAsia"/>
          <w:lang w:val="en-US" w:eastAsia="zh-CN"/>
        </w:rPr>
        <w:t>二</w:t>
      </w:r>
    </w:p>
    <w:p w14:paraId="3F480047">
      <w:pPr>
        <w:pStyle w:val="----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firstLine="420" w:leftChars="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至19世纪末20世纪初，地方社会的近代化起步，一些士绅开始投身近代实业和教育事业。1906年，清政府决定推行地方自治，这使得士绅不仅可以涉足于地方社会的经济和文化领域，而且可以进一步涉足政治领域，公然在“官治”之旁形成另一种公共权力。这一时期，各种“新政”和自治机构的首领人员组成了新的社会群体，其中包括县议会议员、议长，教育、实业、财务等局所的首领，商会、农会、教育会会长，地方保卫团局首领等，由于这些人员扮演着传统士绅的社会角色，所以仍被地方社会称为“士绅”。新的士绅是一个权力群体，因此可以称之为新官绅阶层。</w:t>
      </w:r>
    </w:p>
    <w:p w14:paraId="4A35B1D9">
      <w:pPr>
        <w:pStyle w:val="----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jc w:val="right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——摘编自魏光奇《官治与自治——20世纪上半期的中国县制》</w:t>
      </w:r>
    </w:p>
    <w:p w14:paraId="5E61257C">
      <w:pPr>
        <w:pStyle w:val="----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（1）根据材料一，概括</w:t>
      </w:r>
      <w:r>
        <w:rPr>
          <w:rFonts w:ascii="宋体" w:eastAsia="宋体" w:hAnsi="宋体" w:cs="宋体" w:hint="eastAsia"/>
          <w:lang w:val="en-US" w:eastAsia="zh-CN"/>
        </w:rPr>
        <w:t>中国</w:t>
      </w:r>
      <w:r>
        <w:rPr>
          <w:rFonts w:ascii="宋体" w:eastAsia="宋体" w:hAnsi="宋体" w:cs="宋体" w:hint="eastAsia"/>
        </w:rPr>
        <w:t>古代士绅群体的主要特点。（6分）</w:t>
      </w:r>
    </w:p>
    <w:p w14:paraId="1D01F34A">
      <w:pPr>
        <w:pStyle w:val="----"/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left="0" w:right="0" w:leftChars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（2）根据材料一、二并结合所学知识，指出与古代相比，</w:t>
      </w:r>
      <w:r>
        <w:rPr>
          <w:rFonts w:ascii="宋体" w:eastAsia="宋体" w:hAnsi="宋体" w:cs="宋体" w:hint="eastAsia"/>
          <w:lang w:val="en-US" w:eastAsia="zh-CN"/>
        </w:rPr>
        <w:t>中国</w:t>
      </w:r>
      <w:r>
        <w:rPr>
          <w:rFonts w:ascii="宋体" w:eastAsia="宋体" w:hAnsi="宋体" w:cs="宋体" w:hint="eastAsia"/>
        </w:rPr>
        <w:t>近代士绅群体的主要变化，并分析其原因。（</w:t>
      </w:r>
      <w:r>
        <w:rPr>
          <w:rFonts w:ascii="宋体" w:eastAsia="宋体" w:hAnsi="宋体" w:cs="宋体" w:hint="eastAsia"/>
          <w:lang w:val="en-US" w:eastAsia="zh-CN"/>
        </w:rPr>
        <w:t>12</w:t>
      </w:r>
      <w:r>
        <w:rPr>
          <w:rFonts w:ascii="宋体" w:eastAsia="宋体" w:hAnsi="宋体" w:cs="宋体" w:hint="eastAsia"/>
        </w:rPr>
        <w:t>分）</w:t>
      </w:r>
    </w:p>
    <w:p w14:paraId="45990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textAlignment w:val="center"/>
        <w:rPr>
          <w:color w:val="000000"/>
        </w:rPr>
      </w:pPr>
    </w:p>
    <w:p w14:paraId="14F18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18.</w:t>
      </w:r>
      <w:r>
        <w:rPr>
          <w:rFonts w:ascii="宋体" w:eastAsia="宋体" w:hAnsi="宋体" w:cs="宋体" w:hint="eastAsia"/>
          <w:color w:val="000000"/>
        </w:rPr>
        <w:t>阅读材料，完成下列要求。（2</w:t>
      </w:r>
      <w:r>
        <w:rPr>
          <w:rFonts w:ascii="宋体" w:eastAsia="宋体" w:hAnsi="宋体" w:cs="宋体" w:hint="eastAsia"/>
          <w:color w:val="000000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</w:rPr>
        <w:t>分）</w:t>
      </w:r>
    </w:p>
    <w:p w14:paraId="04E06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textAlignment w:val="center"/>
        <w:rPr>
          <w:rFonts w:ascii="黑体" w:eastAsia="黑体" w:hAnsi="黑体" w:cs="黑体" w:hint="eastAsia"/>
          <w:color w:val="000000"/>
        </w:rPr>
      </w:pPr>
      <w:r>
        <w:rPr>
          <w:rFonts w:ascii="黑体" w:eastAsia="黑体" w:hAnsi="黑体" w:cs="黑体" w:hint="eastAsia"/>
          <w:color w:val="000000"/>
        </w:rPr>
        <w:t>材料一</w:t>
      </w:r>
    </w:p>
    <w:p w14:paraId="62256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firstLineChars="200"/>
        <w:jc w:val="both"/>
        <w:textAlignment w:val="center"/>
        <w:rPr>
          <w:rFonts w:ascii="楷体" w:eastAsia="楷体" w:hAnsi="楷体" w:cs="楷体" w:hint="eastAsia"/>
          <w:color w:val="000000"/>
        </w:rPr>
      </w:pPr>
      <w:r>
        <w:rPr>
          <w:rFonts w:ascii="楷体" w:eastAsia="楷体" w:hAnsi="楷体" w:cs="楷体" w:hint="eastAsia"/>
          <w:color w:val="000000"/>
        </w:rPr>
        <w:t>北宋防洪记载较多，除黄河下游大量修防外，海河水系和珠江水系也出现了堤防。把堤防按险要程度分为两类六等，冬春备料修缮，调丁夫常达10万以上。宋代对黄河水文特征已有较多认识，将</w:t>
      </w:r>
      <w:r>
        <w:rPr>
          <w:rFonts w:ascii="楷体" w:eastAsia="楷体" w:hAnsi="楷体" w:cs="楷体" w:hint="eastAsia"/>
          <w:color w:val="000000"/>
          <w:lang w:val="en-US" w:eastAsia="zh-CN"/>
        </w:rPr>
        <w:t>季节</w:t>
      </w:r>
      <w:r>
        <w:rPr>
          <w:rFonts w:ascii="楷体" w:eastAsia="楷体" w:hAnsi="楷体" w:cs="楷体" w:hint="eastAsia"/>
          <w:color w:val="000000"/>
        </w:rPr>
        <w:t>性涨水分为10期，根据经验可以预估汛水的到来。王安石提出新开浚手段，曾对黄、汴等河试行机械疏浚。有“铁龙爪扬泥车法”及“波川耙”等。北宋防洪议论很多，提出两河不能并行、迁城色以避之、东西还徒不要以人力干涉。只能“因其所向宽立堤防，约担水势，使不致大段漫流”等，牵涉到当权的政治斗争。北宋河防技术已有相当水平。宣和二年（公元1120年）曾编河防书292卷，已失传。</w:t>
      </w:r>
    </w:p>
    <w:p w14:paraId="59CC8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right"/>
        <w:textAlignment w:val="center"/>
        <w:rPr>
          <w:rFonts w:ascii="楷体" w:eastAsia="楷体" w:hAnsi="楷体" w:cs="楷体" w:hint="eastAsia"/>
          <w:color w:val="000000"/>
        </w:rPr>
      </w:pPr>
      <w:r>
        <w:rPr>
          <w:rFonts w:ascii="楷体" w:eastAsia="楷体" w:hAnsi="楷体" w:cs="楷体" w:hint="eastAsia"/>
          <w:color w:val="000000"/>
        </w:rPr>
        <w:t>——摘编自毛振培、谭徐明《中国古代防洪工程技术史》等</w:t>
      </w:r>
    </w:p>
    <w:p w14:paraId="3EE02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textAlignment w:val="center"/>
        <w:rPr>
          <w:rFonts w:ascii="黑体" w:eastAsia="黑体" w:hAnsi="黑体" w:cs="黑体" w:hint="eastAsia"/>
          <w:color w:val="000000"/>
        </w:rPr>
      </w:pPr>
      <w:r>
        <w:rPr>
          <w:rFonts w:ascii="黑体" w:eastAsia="黑体" w:hAnsi="黑体" w:cs="黑体" w:hint="eastAsia"/>
          <w:color w:val="000000"/>
        </w:rPr>
        <w:t>材料二</w:t>
      </w:r>
    </w:p>
    <w:p w14:paraId="2D1C7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firstLineChars="200"/>
        <w:jc w:val="both"/>
        <w:textAlignment w:val="center"/>
        <w:rPr>
          <w:rFonts w:ascii="楷体" w:eastAsia="楷体" w:hAnsi="楷体" w:cs="楷体" w:hint="eastAsia"/>
          <w:color w:val="000000"/>
        </w:rPr>
      </w:pPr>
      <w:r>
        <w:rPr>
          <w:rFonts w:ascii="楷体" w:eastAsia="楷体" w:hAnsi="楷体" w:cs="楷体" w:hint="eastAsia"/>
          <w:color w:val="000000"/>
        </w:rPr>
        <w:t>新中国成立后，政府一直把防洪当作安民兴邦的大事。健全了从中央到地方各级防汛组织机构。编制了各大江河流城综合规划、防洪规划和必要的补充修订规划。加固新建堤防海塘27余万千米，大中小型水库8.5万余座，大中型水闸3500多座，重点整治了河道，开辟行蓄洪区98处，初步治理水土流失面积80.9万平方公里。建立报汛站8600多个，水文自动测报系统200多处。应用计算机、气象卫星等高科技手段预报洪水。制定和颁布了水法、防洪法、水土保持</w:t>
      </w:r>
      <w:r>
        <w:rPr>
          <w:rFonts w:ascii="楷体" w:eastAsia="楷体" w:hAnsi="楷体" w:cs="楷体" w:hint="eastAsia"/>
          <w:color w:val="000000"/>
          <w:lang w:val="en-US" w:eastAsia="zh-CN"/>
        </w:rPr>
        <w:t>法</w:t>
      </w:r>
      <w:r>
        <w:rPr>
          <w:rFonts w:ascii="楷体" w:eastAsia="楷体" w:hAnsi="楷体" w:cs="楷体" w:hint="eastAsia"/>
          <w:color w:val="000000"/>
        </w:rPr>
        <w:t>和防迅</w:t>
      </w:r>
      <w:r>
        <w:rPr>
          <w:rFonts w:ascii="楷体" w:eastAsia="楷体" w:hAnsi="楷体" w:cs="楷体" w:hint="eastAsia"/>
          <w:color w:val="000000"/>
          <w:lang w:val="en-US" w:eastAsia="zh-CN"/>
        </w:rPr>
        <w:t>条例</w:t>
      </w:r>
      <w:r>
        <w:rPr>
          <w:rFonts w:ascii="楷体" w:eastAsia="楷体" w:hAnsi="楷体" w:cs="楷体" w:hint="eastAsia"/>
          <w:color w:val="000000"/>
        </w:rPr>
        <w:t>等法规。胜利地抗御了长江1954年、松花江1957年、黄河1958年、海河1963年、淮河1991年、珠江1994年、长江1998年、松花江1998年等20多次大洪水，累计减少经济损失1.5万亿元以上。</w:t>
      </w:r>
    </w:p>
    <w:p w14:paraId="4C945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right"/>
        <w:textAlignment w:val="center"/>
        <w:rPr>
          <w:rFonts w:ascii="楷体" w:eastAsia="楷体" w:hAnsi="楷体" w:cs="楷体" w:hint="eastAsia"/>
          <w:color w:val="000000"/>
        </w:rPr>
      </w:pPr>
      <w:r>
        <w:rPr>
          <w:rFonts w:ascii="楷体" w:eastAsia="楷体" w:hAnsi="楷体" w:cs="楷体" w:hint="eastAsia"/>
          <w:color w:val="000000"/>
          <w:lang w:eastAsia="zh-CN"/>
        </w:rPr>
        <w:t>——</w:t>
      </w:r>
      <w:r>
        <w:rPr>
          <w:rFonts w:ascii="楷体" w:eastAsia="楷体" w:hAnsi="楷体" w:cs="楷体" w:hint="eastAsia"/>
          <w:color w:val="000000"/>
        </w:rPr>
        <w:t>摘编自程晓陶《新中国防洪体系建设70年》</w:t>
      </w:r>
    </w:p>
    <w:p w14:paraId="459BF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（1）根据材料一并结合所学知识，概括宋代河防治理的特点（</w:t>
      </w:r>
      <w:r>
        <w:rPr>
          <w:rFonts w:ascii="宋体" w:eastAsia="宋体" w:hAnsi="宋体" w:cs="宋体" w:hint="eastAsia"/>
          <w:color w:val="000000"/>
          <w:lang w:val="en-US" w:eastAsia="zh-CN"/>
        </w:rPr>
        <w:t>8</w:t>
      </w:r>
      <w:r>
        <w:rPr>
          <w:rFonts w:ascii="宋体" w:eastAsia="宋体" w:hAnsi="宋体" w:cs="宋体" w:hint="eastAsia"/>
          <w:color w:val="000000"/>
        </w:rPr>
        <w:t>分）</w:t>
      </w:r>
    </w:p>
    <w:p w14:paraId="07A44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textAlignment w:val="center"/>
        <w:rPr>
          <w:rFonts w:ascii="宋体" w:eastAsia="宋体" w:hAnsi="宋体" w:cs="宋体" w:hint="eastAsia"/>
          <w:color w:val="000000"/>
        </w:rPr>
      </w:pPr>
      <w:r>
        <w:rPr>
          <w:rFonts w:ascii="宋体" w:eastAsia="宋体" w:hAnsi="宋体" w:cs="宋体" w:hint="eastAsia"/>
          <w:color w:val="000000"/>
        </w:rPr>
        <w:t>（2）根据材料一</w:t>
      </w:r>
      <w:r>
        <w:rPr>
          <w:rFonts w:ascii="宋体" w:eastAsia="宋体" w:hAnsi="宋体" w:cs="宋体" w:hint="eastAsia"/>
          <w:color w:val="000000"/>
          <w:lang w:eastAsia="zh-CN"/>
        </w:rPr>
        <w:t>、</w:t>
      </w:r>
      <w:r>
        <w:rPr>
          <w:rFonts w:ascii="宋体" w:eastAsia="宋体" w:hAnsi="宋体" w:cs="宋体" w:hint="eastAsia"/>
          <w:color w:val="000000"/>
        </w:rPr>
        <w:t>二，指出与宋代相比，新中国洪水防治的不同之处，并简析其意义。（</w:t>
      </w:r>
      <w:r>
        <w:rPr>
          <w:rFonts w:ascii="宋体" w:eastAsia="宋体" w:hAnsi="宋体" w:cs="宋体" w:hint="eastAsia"/>
          <w:color w:val="000000"/>
          <w:lang w:val="en-US" w:eastAsia="zh-CN"/>
        </w:rPr>
        <w:t>10</w:t>
      </w:r>
      <w:r>
        <w:rPr>
          <w:rFonts w:ascii="宋体" w:eastAsia="宋体" w:hAnsi="宋体" w:cs="宋体" w:hint="eastAsia"/>
          <w:color w:val="000000"/>
        </w:rPr>
        <w:t>分）</w:t>
      </w:r>
    </w:p>
    <w:p w14:paraId="095E0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</w:rPr>
        <w:t>（3）根据材料并结合所学知识，谈谈你对“国家权力与灾害</w:t>
      </w:r>
      <w:r>
        <w:rPr>
          <w:rFonts w:ascii="宋体" w:eastAsia="宋体" w:hAnsi="宋体" w:cs="宋体" w:hint="eastAsia"/>
          <w:color w:val="000000"/>
          <w:lang w:val="en-US" w:eastAsia="zh-CN"/>
        </w:rPr>
        <w:t>防治</w:t>
      </w:r>
      <w:r>
        <w:rPr>
          <w:rFonts w:ascii="宋体" w:eastAsia="宋体" w:hAnsi="宋体" w:cs="宋体" w:hint="eastAsia"/>
          <w:color w:val="000000"/>
        </w:rPr>
        <w:t>”的认识。（</w:t>
      </w:r>
      <w:r>
        <w:rPr>
          <w:rFonts w:ascii="宋体" w:eastAsia="宋体" w:hAnsi="宋体" w:cs="宋体" w:hint="eastAsia"/>
          <w:color w:val="000000"/>
          <w:lang w:val="en-US" w:eastAsia="zh-CN"/>
        </w:rPr>
        <w:t>4分）</w:t>
      </w:r>
    </w:p>
    <w:p w14:paraId="5EB2C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textAlignment w:val="center"/>
        <w:rPr>
          <w:rFonts w:hint="eastAsia"/>
          <w:color w:val="000000"/>
        </w:rPr>
      </w:pPr>
    </w:p>
    <w:p w14:paraId="2925C7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both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</w:rPr>
        <w:t>1</w:t>
      </w:r>
      <w:r>
        <w:rPr>
          <w:rFonts w:ascii="宋体" w:eastAsia="宋体" w:hAnsi="宋体" w:cs="宋体" w:hint="eastAsia"/>
          <w:color w:val="000000"/>
          <w:lang w:val="en-US" w:eastAsia="zh-CN"/>
        </w:rPr>
        <w:t>9</w:t>
      </w:r>
      <w:r>
        <w:rPr>
          <w:rFonts w:ascii="宋体" w:eastAsia="宋体" w:hAnsi="宋体" w:cs="宋体" w:hint="eastAsia"/>
          <w:color w:val="000000"/>
        </w:rPr>
        <w:t>. 阅读材料，完成下列要求。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12分）</w:t>
      </w:r>
    </w:p>
    <w:p w14:paraId="1981C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/>
        <w:jc w:val="both"/>
        <w:textAlignment w:val="center"/>
        <w:rPr>
          <w:color w:val="000000"/>
        </w:rPr>
      </w:pPr>
      <w:r>
        <w:rPr>
          <w:rFonts w:ascii="黑体" w:eastAsia="黑体" w:hAnsi="黑体" w:cs="黑体" w:hint="eastAsia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习近平</w:t>
      </w:r>
      <w:bookmarkStart w:id="0" w:name="_GoBack"/>
      <w:bookmarkEnd w:id="0"/>
      <w:r>
        <w:rPr>
          <w:rFonts w:ascii="楷体" w:eastAsia="楷体" w:hAnsi="楷体" w:cs="楷体"/>
          <w:color w:val="000000"/>
        </w:rPr>
        <w:t>总书记</w:t>
      </w:r>
      <w:r>
        <w:rPr>
          <w:rFonts w:ascii="楷体" w:eastAsia="楷体" w:hAnsi="楷体" w:cs="楷体" w:hint="eastAsia"/>
          <w:color w:val="000000"/>
        </w:rPr>
        <w:t>在中共中央政治局第三十次集体学习时</w:t>
      </w:r>
      <w:r>
        <w:rPr>
          <w:rFonts w:ascii="楷体" w:eastAsia="楷体" w:hAnsi="楷体" w:cs="楷体" w:hint="eastAsia"/>
          <w:color w:val="000000"/>
          <w:lang w:val="en-US" w:eastAsia="zh-CN"/>
        </w:rPr>
        <w:t>指出</w:t>
      </w:r>
      <w:r>
        <w:rPr>
          <w:rFonts w:ascii="楷体" w:eastAsia="楷体" w:hAnsi="楷体" w:cs="楷体"/>
          <w:color w:val="000000"/>
        </w:rPr>
        <w:t>：“要加快构建中国话语和中国叙事体系，</w:t>
      </w:r>
      <w:r>
        <w:rPr>
          <w:rFonts w:ascii="楷体" w:eastAsia="楷体" w:hAnsi="楷体" w:cs="楷体" w:hint="eastAsia"/>
          <w:color w:val="000000"/>
        </w:rPr>
        <w:t>用中国理论阐释中国实践，用中国实践升华中国理论，打造融通中外的新概念、新范畴、新表述，更加充分、更加鲜明地展现中国故事及其背后的思想力量和精神力量。</w:t>
      </w:r>
      <w:r>
        <w:rPr>
          <w:rFonts w:ascii="楷体" w:eastAsia="楷体" w:hAnsi="楷体" w:cs="楷体"/>
          <w:color w:val="000000"/>
        </w:rPr>
        <w:t>”</w:t>
      </w:r>
    </w:p>
    <w:p w14:paraId="7C706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构建中国话语和中国叙事体系，需要从以下几方面着力。</w:t>
      </w:r>
    </w:p>
    <w:p w14:paraId="6432A7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第一，和平叙事。中国自古至今求稳定、求平安，不热衷于征战与扩张，主要通过内部治理维护国内的稳定与安全。</w:t>
      </w:r>
    </w:p>
    <w:p w14:paraId="763FC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第二，发展叙事。中华文明具有包容性和融会贯通性的开放系统，它不断吸收和融入新鲜血液，在“和而不同”中寻求发展。</w:t>
      </w:r>
    </w:p>
    <w:p w14:paraId="0CF8C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第三，国情叙事。坚持从国情出发，将马克思主义普遍真理与本国具体实践相结合，是新中国历代领导人的思想、行为准则，也是中国实现现代化的根本遵循。</w:t>
      </w:r>
    </w:p>
    <w:p w14:paraId="18094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/>
        <w:jc w:val="both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第四，文化叙事。中华文化源远流长、底蕴深厚，其丰富多彩的文学艺术、建筑风格、民间记忆、传统习俗、医药文化等历久弥坚，成为中华民族区别于其他民族的独特标识；其创造并延续的精神追求，更成为中国革命与建设实践的不竭动力。</w:t>
      </w:r>
    </w:p>
    <w:p w14:paraId="40521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/>
        <w:jc w:val="right"/>
        <w:textAlignment w:val="center"/>
        <w:rPr>
          <w:color w:val="000000"/>
        </w:rPr>
      </w:pPr>
      <w:r>
        <w:rPr>
          <w:rFonts w:ascii="楷体" w:eastAsia="楷体" w:hAnsi="楷体" w:cs="楷体"/>
          <w:color w:val="000000"/>
        </w:rPr>
        <w:t>——摘编自程曼丽《打破西方话语垄断构建中国叙事体系》</w:t>
      </w:r>
    </w:p>
    <w:p w14:paraId="3B870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firstLineChars="200"/>
        <w:jc w:val="both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围绕“构建中国话语和中国叙事体系”</w:t>
      </w:r>
      <w:r>
        <w:rPr>
          <w:rFonts w:ascii="宋体" w:eastAsia="宋体" w:hAnsi="宋体" w:cs="宋体" w:hint="eastAsia"/>
          <w:color w:val="000000"/>
          <w:lang w:val="en-US" w:eastAsia="zh-CN"/>
        </w:rPr>
        <w:t>这一主题</w:t>
      </w:r>
      <w:r>
        <w:rPr>
          <w:rFonts w:ascii="宋体" w:eastAsia="宋体" w:hAnsi="宋体" w:cs="宋体"/>
          <w:color w:val="000000"/>
        </w:rPr>
        <w:t>，选择材料中</w:t>
      </w:r>
      <w:r>
        <w:rPr>
          <w:rFonts w:ascii="宋体" w:eastAsia="宋体" w:hAnsi="宋体" w:cs="宋体" w:hint="eastAsia"/>
          <w:color w:val="000000"/>
          <w:lang w:val="en-US" w:eastAsia="zh-CN"/>
        </w:rPr>
        <w:t>的</w:t>
      </w:r>
      <w:r>
        <w:rPr>
          <w:rFonts w:ascii="宋体" w:eastAsia="宋体" w:hAnsi="宋体" w:cs="宋体"/>
          <w:color w:val="000000"/>
        </w:rPr>
        <w:t>一个方面，</w:t>
      </w:r>
      <w:r>
        <w:rPr>
          <w:rFonts w:ascii="宋体" w:eastAsia="宋体" w:hAnsi="宋体" w:cs="宋体" w:hint="eastAsia"/>
          <w:color w:val="000000"/>
          <w:lang w:val="en-US" w:eastAsia="zh-CN"/>
        </w:rPr>
        <w:t>自拟论题，并</w:t>
      </w:r>
      <w:r>
        <w:rPr>
          <w:rFonts w:ascii="宋体" w:eastAsia="宋体" w:hAnsi="宋体" w:cs="宋体"/>
          <w:color w:val="000000"/>
        </w:rPr>
        <w:t>结合相关史实予以论述</w:t>
      </w:r>
      <w:r>
        <w:rPr>
          <w:rFonts w:ascii="宋体" w:eastAsia="宋体" w:hAnsi="宋体" w:cs="宋体" w:hint="eastAsia"/>
          <w:color w:val="000000"/>
          <w:lang w:eastAsia="zh-CN"/>
        </w:rPr>
        <w:t>。</w:t>
      </w:r>
      <w:r>
        <w:rPr>
          <w:rFonts w:ascii="宋体" w:eastAsia="宋体" w:hAnsi="宋体" w:cs="宋体"/>
          <w:color w:val="000000"/>
        </w:rPr>
        <w:t>（要求：观点明确，史论结合，论证充分，表述清晰）</w:t>
      </w:r>
    </w:p>
    <w:sectPr>
      <w:pgSz w:w="11906" w:h="16838"/>
      <w:pgMar w:top="1134" w:right="1134" w:bottom="1134" w:left="1134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A55A2E1"/>
    <w:multiLevelType w:val="singleLevel"/>
    <w:tmpl w:val="2A55A2E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E734EB"/>
    <w:rsid w:val="03652BD1"/>
    <w:rsid w:val="0E95319E"/>
    <w:rsid w:val="0F4C0664"/>
    <w:rsid w:val="0FF04A7C"/>
    <w:rsid w:val="15727C76"/>
    <w:rsid w:val="1C2B5834"/>
    <w:rsid w:val="1CCD6E6F"/>
    <w:rsid w:val="1E3A4205"/>
    <w:rsid w:val="21390C77"/>
    <w:rsid w:val="223724CD"/>
    <w:rsid w:val="23FB12E3"/>
    <w:rsid w:val="24C22B02"/>
    <w:rsid w:val="26926469"/>
    <w:rsid w:val="28CA394F"/>
    <w:rsid w:val="29121B7F"/>
    <w:rsid w:val="2BB821C7"/>
    <w:rsid w:val="2E7964EA"/>
    <w:rsid w:val="322864A9"/>
    <w:rsid w:val="32B20AAA"/>
    <w:rsid w:val="335039B4"/>
    <w:rsid w:val="3402116D"/>
    <w:rsid w:val="378B0581"/>
    <w:rsid w:val="3C492BFE"/>
    <w:rsid w:val="4099001D"/>
    <w:rsid w:val="4EB8455E"/>
    <w:rsid w:val="516E09DF"/>
    <w:rsid w:val="53535DC2"/>
    <w:rsid w:val="54984670"/>
    <w:rsid w:val="5511700B"/>
    <w:rsid w:val="55B86DEF"/>
    <w:rsid w:val="598D52AB"/>
    <w:rsid w:val="5A3F7ADB"/>
    <w:rsid w:val="5A4D0875"/>
    <w:rsid w:val="5B35784B"/>
    <w:rsid w:val="5CD52C06"/>
    <w:rsid w:val="5E23390B"/>
    <w:rsid w:val="5EF9505B"/>
    <w:rsid w:val="61914FE2"/>
    <w:rsid w:val="648418ED"/>
    <w:rsid w:val="65E41CC2"/>
    <w:rsid w:val="66A34656"/>
    <w:rsid w:val="68567392"/>
    <w:rsid w:val="6A814CEE"/>
    <w:rsid w:val="6B084EAE"/>
    <w:rsid w:val="6C796865"/>
    <w:rsid w:val="729E7B5D"/>
    <w:rsid w:val="761C268D"/>
    <w:rsid w:val="7A283F5A"/>
    <w:rsid w:val="7DCE094C"/>
  </w:rsids>
  <w:docVars>
    <w:docVar w:name="commondata" w:val="eyJoZGlkIjoiNzRmZmEzYWI3ZjI5OWU5YWYyNzkzZTUwNDE0YTAxNz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kern w:val="0"/>
      <w:sz w:val="19"/>
      <w:szCs w:val="19"/>
      <w:lang w:eastAsia="en-US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semiHidden/>
    <w:unhideWhenUsed/>
    <w:qFormat/>
    <w:rPr>
      <w:rFonts w:ascii="Arial" w:hAnsi="Arial" w:eastAsiaTheme="minorEastAsia" w:cs="Arial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kern w:val="0"/>
      <w:sz w:val="17"/>
      <w:szCs w:val="17"/>
      <w:lang w:eastAsia="en-US"/>
    </w:rPr>
  </w:style>
  <w:style w:type="paragraph" w:customStyle="1" w:styleId="---">
    <w:name w:val="试卷-单选题-试题-题目"/>
    <w:basedOn w:val="Normal"/>
    <w:qFormat/>
    <w:pPr>
      <w:spacing w:line="360" w:lineRule="auto"/>
      <w:jc w:val="left"/>
    </w:pPr>
  </w:style>
  <w:style w:type="paragraph" w:customStyle="1" w:styleId="---0">
    <w:name w:val="试卷-单选题-试题-答案"/>
    <w:basedOn w:val="Normal"/>
    <w:qFormat/>
    <w:pPr>
      <w:spacing w:line="360" w:lineRule="auto"/>
    </w:pPr>
  </w:style>
  <w:style w:type="paragraph" w:customStyle="1" w:styleId="---1">
    <w:name w:val="试卷-材料题-试题-标题"/>
    <w:basedOn w:val="Normal"/>
    <w:qFormat/>
    <w:pPr>
      <w:spacing w:line="360" w:lineRule="auto"/>
      <w:jc w:val="left"/>
    </w:pPr>
  </w:style>
  <w:style w:type="paragraph" w:customStyle="1" w:styleId="----">
    <w:name w:val="试卷-材料题-试题-材料-标题"/>
    <w:basedOn w:val="Normal"/>
    <w:qFormat/>
    <w:pPr>
      <w:spacing w:line="360" w:lineRule="auto"/>
    </w:pPr>
    <w:rPr>
      <w:rFonts w:ascii="黑体" w:eastAsia="黑体" w:hAnsi="黑体"/>
    </w:rPr>
  </w:style>
  <w:style w:type="paragraph" w:customStyle="1" w:styleId="----0">
    <w:name w:val="试卷-材料题-试题-材料-正文"/>
    <w:basedOn w:val="Normal"/>
    <w:qFormat/>
    <w:pPr>
      <w:spacing w:line="360" w:lineRule="auto"/>
      <w:ind w:firstLine="420" w:firstLineChars="200"/>
    </w:pPr>
    <w:rPr>
      <w:rFonts w:eastAsia="楷体_GB2312"/>
    </w:rPr>
  </w:style>
  <w:style w:type="paragraph" w:customStyle="1" w:styleId="----1">
    <w:name w:val="试卷-材料题-试题-材料-引自"/>
    <w:basedOn w:val="Normal"/>
    <w:qFormat/>
    <w:pPr>
      <w:spacing w:line="360" w:lineRule="auto"/>
      <w:ind w:left="420" w:leftChars="200"/>
      <w:jc w:val="right"/>
    </w:pPr>
    <w:rPr>
      <w:rFonts w:eastAsia="楷体_GB23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6.jpeg"/><Relationship Id="rId13" Type="http://schemas.openxmlformats.org/officeDocument/2006/relationships/theme" Target="theme/theme1.xml"/><Relationship Id="rId14" Type="http://schemas.openxmlformats.org/officeDocument/2006/relationships/numbering" Target="numbering.xml"/><Relationship Id="rId15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wmf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86131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