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12420600</wp:posOffset>
            </wp:positionV>
            <wp:extent cx="457200" cy="4572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2024级高一年级12月学情检测试题（政治）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一、单项选择题：共16题，每题3分，共48分。每题只有一个选项最符合题意。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2024年9月，中国考古博物馆对二里头展区进行升级改陈。二里头遗址是二里头文化的命名地，该遗址是中华文明探源工程首批重点六大都邑之一，距今约为3800至3500年，相当于古代文献中的夏、商王朝时期。据此可推断出，二里头文化所属的社会形态（   ）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①尚处于人类社会发展的最初阶段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②私有制已经取代了原始的公有制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③存在着两大根本对立的社会集团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color w:val="auto"/>
        </w:rPr>
        <w:t>④铁制工具已经得到了广泛使用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rPr>
          <w:rFonts w:ascii="宋体" w:eastAsia="宋体" w:hAnsi="宋体" w:cs="宋体"/>
          <w:color w:val="auto"/>
        </w:rPr>
        <w:t>①③</w:t>
      </w:r>
      <w:r w:rsidRPr="00BE1BCD" w:rsidR="00FC5860">
        <w:tab/>
      </w:r>
      <w:r w:rsidRPr="00BE1BCD" w:rsidR="00FC5860">
        <w:t xml:space="preserve">B. </w:t>
      </w:r>
      <w:r>
        <w:rPr>
          <w:rFonts w:ascii="宋体" w:eastAsia="宋体" w:hAnsi="宋体" w:cs="宋体"/>
          <w:color w:val="auto"/>
        </w:rPr>
        <w:t>①④</w:t>
      </w:r>
      <w:r w:rsidRPr="00BE1BCD" w:rsidR="00FC5860">
        <w:tab/>
      </w:r>
      <w:r w:rsidRPr="00BE1BCD" w:rsidR="00FC5860">
        <w:t xml:space="preserve">C. </w:t>
      </w:r>
      <w:r>
        <w:rPr>
          <w:rFonts w:ascii="宋体" w:eastAsia="宋体" w:hAnsi="宋体" w:cs="宋体"/>
          <w:color w:val="auto"/>
        </w:rPr>
        <w:t>②③</w:t>
      </w:r>
      <w:r w:rsidRPr="00BE1BCD" w:rsidR="00FC5860">
        <w:tab/>
      </w:r>
      <w:r w:rsidRPr="00BE1BCD" w:rsidR="00FC5860">
        <w:t xml:space="preserve">D. </w:t>
      </w:r>
      <w:r>
        <w:rPr>
          <w:rFonts w:ascii="宋体" w:eastAsia="宋体" w:hAnsi="宋体" w:cs="宋体"/>
          <w:color w:val="auto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2024年11月6日第60届美国总统选举正式投票于当地时间6日结束，特朗普获得277票，毫无悬念地大胜哈里斯。特朗普获胜，与底层民众的支持是分不开的。而经济因素是美国底层人民支持特朗普的最主要原因之一，特朗普的政策如减税、放松监管和推动制造业回流，对许多中低收入家庭产生了积极影响。对此现象，下列理解正确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特朗普是底层民众的利益代言人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有利于缓解美国的阶级矛盾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美国基本矛盾可以得到彻底解决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说明美国底层民众决定了美国的未来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马克思超越前人、突破陈规，实现了对社会主义学说的历史性变革，发展出了全新的社会主义理论，让“空想社会主义”变革为“科学社会主义”。下列关于科学社会主义，表述正确的是（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①资本主义的发展和工人运动的兴起，是科学社会主义产生的历史前提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②唯物史观和剩余价值学说为科学社会主义的创立提供了思想来源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③《共产党宣言》的发表，标志着社会主义从空想到科学的伟大飞跃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④不仅揭露资本主义的弊端，还找到了变革资本主义社会的坚定力量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75年风雨兼程，江苏人民的奋斗故事与发展奇迹，成为中华民族从站起来、富起来到强起来的生动缩影。特别是党的十八大以来，江苏绘就“强富美高”的实践表明，吃改革饭、走开放路、打创新牌，是江苏在推进中国式现代化中走在前、做示范的密钥。由此可见，改革开放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从根本上改变了中国社会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发展方向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是江苏高质量发展走在前列的关键一招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是中国共产党的全部理论和实践的主题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实现了江苏最为广泛而深刻的社会变革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纪念邓小平同志诞辰</w:t>
      </w:r>
      <w:r>
        <w:rPr>
          <w:rFonts w:ascii="Times New Roman" w:eastAsia="Times New Roman" w:hAnsi="Times New Roman" w:cs="Times New Roman"/>
          <w:color w:val="000000"/>
        </w:rPr>
        <w:t>120</w:t>
      </w:r>
      <w:r>
        <w:rPr>
          <w:rFonts w:ascii="宋体" w:eastAsia="宋体" w:hAnsi="宋体" w:cs="宋体"/>
          <w:color w:val="000000"/>
        </w:rPr>
        <w:t>周年座谈会于</w:t>
      </w:r>
      <w:r>
        <w:rPr>
          <w:rFonts w:ascii="Times New Roman" w:eastAsia="Times New Roman" w:hAnsi="Times New Roman" w:cs="Times New Roman"/>
          <w:color w:val="000000"/>
        </w:rPr>
        <w:t>2024</w:t>
      </w:r>
      <w:r>
        <w:rPr>
          <w:rFonts w:ascii="宋体" w:eastAsia="宋体" w:hAnsi="宋体" w:cs="宋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月</w:t>
      </w:r>
      <w:r>
        <w:rPr>
          <w:rFonts w:ascii="Times New Roman" w:eastAsia="Times New Roman" w:hAnsi="Times New Roman" w:cs="Times New Roman"/>
          <w:color w:val="000000"/>
        </w:rPr>
        <w:t>22</w:t>
      </w:r>
      <w:r>
        <w:rPr>
          <w:rFonts w:ascii="宋体" w:eastAsia="宋体" w:hAnsi="宋体" w:cs="宋体"/>
          <w:color w:val="000000"/>
        </w:rPr>
        <w:t>日上午在人民大会堂举行。习近平总书记在讲话中指出，邓小平同志的一生，是光辉的一生、战斗的一生、伟大的一生。邓小平同志的历史功勋是全方位的、开创性的。下列体现邓小平同志历史功勋的是（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①成功把中国特色社会主义推向新的世纪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②成功开辟了社会主义现代化建设新局面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③成功总结了中国革命和建设的正确经验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④成功推动了马克思主义中国化新的飞跃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 xml:space="preserve">曾经一穷二白的大国，巍然屹立于世界东方；曾经积贫积弱的民族，迎来伟大复兴的光明前景——75年栉风沐雨、砥砺奋进，在斗争中求得生存、获得发展、赢得胜利。敢于斗争、善于斗争（ </w:t>
      </w:r>
      <w:r>
        <w:rPr>
          <w:rFonts w:ascii="宋体" w:eastAsia="宋体" w:hAnsi="宋体" w:cs="宋体"/>
          <w:color w:val="000000"/>
        </w:rPr>
        <w:t>﻿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成为中华民族团结奋斗的最大公约数最大同心圆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可应对重大挑战、抵御重大风险、解决重大矛盾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需要提高斗争本领，发挥伟大斗争的决定性作用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需要发挥中国共产党的主体作用，推进伟大事业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通过共建“一带一路”，中国对外开放的大门越开越大，内陆地区从“后卫”变成“前锋”，沿海地区开放发展更上一层楼，中国市场同世界市场的联系更加紧密。从中国西南的重庆起始，西部陆海新通道利用铁路、海运、公路等运输方式，向南经广西、云南等沿海沿边口岸，通达全球120余个国家和地区，日益成为一条具有澎湃动能的国际经济走廊。这说明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中国梦的本质是国家富强人民幸福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中国已经在国际舞台发挥着主导作用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中国梦与世界人民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梦想息息相关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中华民族伟大复兴进入关键期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在班级学习交流中，一位同学做了“回看走过的路比较别人的路远眺前行的路”的探究性学习。他探究的内容最有可能是（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生产资料所有制决定了一个社会的性质和发展方向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人类社会发展的历史进程取决于社会基本矛盾的运动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各国发展的多样性是通过人类社会发展的一般进程反映出来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社会形态具有差异性，不同社会形态更替没有规律可循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2024年中央经济工作会议指出，“促进民营企业发展壮大，在市场准入、要素获取、公平执法、权益保护等方面落实一批举措。”这些举措（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①为民营经济的发展营造了良好的营商环境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②重视发挥民营经济在国民经济中的主导作用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③贯彻了鼓励、支持、引导非公有制经济发展的方针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④增强了民营经济控制国家经济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能力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根据国家统计局数据，2024年4月份，年主营收入2000万元及以上规模工业增加值同比增长3．5%（增加值增速均为扣除价格因素的实际增长率）。分经济类型看，各型企业工业增加值（%）如图所示，对此可以看出（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276600" cy="22669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①公有制经济对我国经济发展起主导作用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②国有经济在社会主义市场经济中占支配地位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③不同经济类型均保持一定程度的增长态势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④各种经济类型都对经济发展做出一定贡献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③④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2024年6月5日，大疆FC30运载无人机首次完成珠峰海拔6000米地区的运输测试。多年来，大疆公司深耕无人机领域，逐步建立起完整的技术和产品研发体系，累计持有专利超过4600项。同时积极开拓海外市场，成功占据全球无人机市场超80%的份额。由此可见，大疆的成功之道主要在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调整经营战略，夯实发展基石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坚持科技创新，形成竞争优势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建立研发体系，完善市场规则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主动对外开放，主导国际市场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金价五连涨后突然下跌，有分析师指出，美国大选后，市场重新定价美联储降息的可能性，导致美元指数大幅上行。同时，由于地缘政治风险的避险情绪下降，这些因素共同促成了黄金价格的下跌。不考虑其他因素，下图中（S、D分别表示供给曲线和需求曲线）能正确反映国际黄金价格下跌原因的是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1019175" cy="11049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1104900" cy="1133475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>
            <wp:extent cx="31750" cy="88900"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>
            <wp:extent cx="981075" cy="104775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1009650" cy="105727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市场调节存在着固有的弊端，如图漫画主要体现市场调节具有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2657475" cy="182880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自发性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盲目性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滞后性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基础性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2024年10月，围绕稳增长、扩内需、化风险，国家提出需适度提高赤字率，同时扩大特别国债规模以补充商业银行资本金，适当扩大专项债规模并拓宽其使用范围至收储土地、存量商品房及支持新兴产业等</w:t>
      </w:r>
      <w:r>
        <w:rPr>
          <w:rFonts w:ascii="宋体" w:eastAsia="宋体" w:hAnsi="宋体" w:cs="宋体"/>
          <w:color w:val="000000"/>
          <w:position w:val="-12"/>
        </w:rPr>
        <w:drawing>
          <wp:inline>
            <wp:extent cx="127000" cy="76200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这些政策属于（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货币政策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财政政策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市场调节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法律手段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2024年9月8日，商务部、卫健委、国家药监局联合发布通知，拟允许在北京、天津、上海、南京、苏州、福州、广州、深圳和海南全岛设立外商独资医院，即允许外资100%控股医院。对此政策理解正确的是（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推动外资经济成为社会主义经济的重要组成部分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发挥市场的作用，给民众提供更多满足个性化需求的医疗途径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实现公有制经济与非公有制经济在所有制结构中的平等地位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积极履行政府的监管职能，保持宏观经济的稳定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为应对近两年我国房地产市场复苏动能不足的问题，根据中共中央部署，国家出台消化存量房产和优化增量住房的政策措施。需求端降首付、降利率，支持居民按揭购房；供给端一视同仁支持融资，以缓解房企资金压力。上述政策表明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房地产市场完全由政府宏观调控配置资源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党积极履行宏观调控职能，实现经济稳定增长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市场调节一定会使得社会经济不稳定，发生经济波动和混乱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政府运用经济职能，保持社会总供给与社会总需求基本平衡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二、简答题：本部分共2题，其中第17题12分，第18题8分。请运用所学知识对所提问题进行简要分析和说明。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楷体" w:eastAsia="楷体" w:hAnsi="楷体" w:cs="楷体"/>
          <w:color w:val="000000"/>
        </w:rPr>
        <w:t>美国波音公司在今年1月遭遇严重安全事故后，正蹒跚前行，急需通过提高产量来挽回自身声誉。然而矛盾还未解决，波音公司在与工会就新的劳资协议进行谈判时，双方又爆发了新的冲突，工会要求至少40%的薪资涨幅，但最终只获得了25%的加薪，即便加班也不会获得任何额外补贴。当地时间9月13日零点，3.3万名美国波音公司的员工在西雅图和波特兰地区开始了大规模罢工，这次严重的罢工也曾出现在16年前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结合材料，运用《中国特色社会主义》中的相关知识，请你对这次罢工的结果进行预测，并说明理由。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楷体" w:eastAsia="楷体" w:hAnsi="楷体" w:cs="楷体"/>
          <w:color w:val="000000"/>
        </w:rPr>
        <w:t>党的十八大以来，H市通过全面贯彻新时代中国特色社会主义的基本方略，取得了令人瞩目的成绩，下表罗列了该市的部分具体举措，请通过完成下表来解码该市成功的经验。</w:t>
      </w:r>
    </w:p>
    <w:tbl>
      <w:tblPr>
        <w:tblStyle w:val="TableNormal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37"/>
        <w:gridCol w:w="1493"/>
      </w:tblGrid>
      <w:tr>
        <w:tblPrEx>
          <w:tblW w:w="832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具体举措（部分）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体现的“十四个坚持”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认真落实党中央决策部署，在科学发展中攻坚克难，在转型升级中积极作为，全市经济社会发展迈出坚实步伐。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坚持党的领导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不断调整经济结构，不断增强创新发展动能，不断加快完善现代产业体系，促进开放型经济稳中提质。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①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着力补齐民生短板、增进民生福祉，持续深化社会民生领域改革，聚焦群众急难愁盼问题，推出更多得人心、暖人心、稳人心的改革举措。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②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坚持绿水青山就是金山银山理念，着力提高生态系统自我修复能力和稳定性，推动经济社会发展全面绿色转型。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③</w:t>
            </w:r>
          </w:p>
        </w:tc>
      </w:tr>
      <w:tr>
        <w:tblPrEx>
          <w:tblW w:w="832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W w:w="5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党建工作成效显著，全面落实从严治党主体责任，以党建引领基层治理。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④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运用《中国特色社会主义》的相关知识，结合示例完成表格信息。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三．探究题：请你进入下列情景中，参与问题的探究与分析，并将你的观点写在答题卡上（本部分1题，共32分）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楷体" w:eastAsia="楷体" w:hAnsi="楷体" w:cs="楷体"/>
          <w:color w:val="000000"/>
        </w:rPr>
        <w:t>在当今世界，科技创新已成为推动社会进步和国家发展的核心动力，是新质生产力发展的引擎。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【举国体制显优势】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新型举国体制是指以国家发展和国家安全为最高目标，科学统筹、集中力量、优化机制、协同攻关，以现代化重大创新工程聚焦国家战略制高点，着力提升我国综合竞争力、保障实现国家安全的创新发展体制安排。中国共产党通过制定一系列国家发展战略和五年规划，并使其通过人大上升为国家意志之后，有效调动政府、企业、科研院所等方面力量，推进各层级各地区各部门形成合力，最终完成既定目标。国家则更多的是利用科技产业政策和行政、税收等手段加以引导，让企业成为科技创新主体，让市场驱动和利用经济手段解决科技创新工程或战略项目立项、决策、预算、利益分配等问题，从而完成重大战略任务或急迫科技课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结合材料，运用“社会主义市场经济体制的基本特征”的相关知识，说明新型举国体制是如何助力我国科技发展的。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【使命担当注动能】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C919国产大飞机、嫦娥六号、高端数控机床、超级工程深中通道、半导体芯片、万米深地科探井等一系列“大国重器”接连“上新”，多项超级工程惊艳亮相，彰显了我国国有企业的“硬核”科技实力。国有企业始终聚焦国家战略和产业发展的重大需求，集中优势资源，发挥组织平台优势，成为攻克关键核心技术的排头兵和主力军。其实，这背后还离不开诸多民营企业的身影。关键核心技术的供应链上下游200多万户企业中，96%是民营中小企业。关键核心技术产业链上下游企业共同补链、延链、固链、强链中，很多行业的“隐形冠军”都是民营企业的参与，民企成为了科技自立自强的生力军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中国式现代化关键在科技现代化。新时代实现高水平科技自立自强，国企和民企要共同担当使命，他们在创新资源共享、资本股权互换、产业链供应链协同、联合攻关等诸多方面持续深化合作，为科技现代化注入了新的动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运用《我国的生产资料所有制》的知识，评析“唯有国企和民企共同担当使命才能实现科技现代化”的观点。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【青年先锋强科技】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青年是国家的未来，是民族的希望，也是科技创新的生力军。习近平总书记高度重视青年人才在科技创新中的作用，他强调：“青年一代有理想、有本领、有担当，国家就有前途，民族就有希望。”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青春逢盛世，青年当有为。在新时代的背景下，青年一代应勇于担当，以科技创新为引擎，引领国家发展。请结合《中国特色社会主义》的有关知识回答，青年在科技强国中展现怎样的担当。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wmf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wmf"/><Relationship Id="rId17" Type="http://schemas.openxmlformats.org/officeDocument/2006/relationships/theme" Target="theme/theme1.xml"/><Relationship Id="rId18" Type="http://schemas.openxmlformats.org/officeDocument/2006/relationships/numbering" Target="numbering.xml"/><Relationship Id="rId19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