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49584E" w:rsidRPr="00BF0382" w:rsidP="00BF0382">
      <w:pPr>
        <w:spacing w:line="288" w:lineRule="auto"/>
        <w:jc w:val="center"/>
        <w:textAlignment w:val="baseline"/>
        <w:rPr>
          <w:rFonts w:ascii="宋体" w:hAnsi="宋体"/>
          <w:b/>
          <w:sz w:val="32"/>
          <w:szCs w:val="32"/>
        </w:rPr>
      </w:pPr>
      <w:r w:rsidRPr="00BF0382">
        <w:rPr>
          <w:rFonts w:ascii="宋体" w:hAnsi="宋体" w:cs="黑体"/>
          <w:b/>
          <w:color w:val="000000"/>
          <w:sz w:val="32"/>
          <w:szCs w:val="32"/>
        </w:rPr>
        <w:drawing>
          <wp:anchor simplePos="0" relativeHeight="251658240" behindDoc="0" locked="0" layoutInCell="1" allowOverlap="1">
            <wp:simplePos x="0" y="0"/>
            <wp:positionH relativeFrom="page">
              <wp:posOffset>11760200</wp:posOffset>
            </wp:positionH>
            <wp:positionV relativeFrom="topMargin">
              <wp:posOffset>12395200</wp:posOffset>
            </wp:positionV>
            <wp:extent cx="342900" cy="3429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5"/>
                    <a:stretch>
                      <a:fillRect/>
                    </a:stretch>
                  </pic:blipFill>
                  <pic:spPr>
                    <a:xfrm>
                      <a:off x="0" y="0"/>
                      <a:ext cx="342900" cy="342900"/>
                    </a:xfrm>
                    <a:prstGeom prst="rect">
                      <a:avLst/>
                    </a:prstGeom>
                  </pic:spPr>
                </pic:pic>
              </a:graphicData>
            </a:graphic>
          </wp:anchor>
        </w:drawing>
      </w:r>
      <w:r w:rsidRPr="00BF0382">
        <w:rPr>
          <w:rFonts w:ascii="宋体" w:hAnsi="宋体" w:cs="黑体"/>
          <w:b/>
          <w:color w:val="000000"/>
          <w:sz w:val="32"/>
          <w:szCs w:val="32"/>
        </w:rPr>
        <w:t>高一历史</w:t>
      </w:r>
    </w:p>
    <w:p w:rsidR="0049584E" w:rsidRPr="00BF0382" w:rsidP="00BF0382">
      <w:pPr>
        <w:spacing w:line="288" w:lineRule="auto"/>
        <w:jc w:val="left"/>
        <w:textAlignment w:val="baseline"/>
        <w:rPr>
          <w:rFonts w:ascii="宋体" w:hAnsi="宋体"/>
          <w:b/>
          <w:sz w:val="24"/>
        </w:rPr>
      </w:pPr>
      <w:r w:rsidRPr="00BF0382">
        <w:rPr>
          <w:rFonts w:ascii="宋体" w:hAnsi="宋体" w:cs="黑体"/>
          <w:b/>
          <w:color w:val="000000"/>
          <w:sz w:val="24"/>
        </w:rPr>
        <w:t>考生注意：</w:t>
      </w:r>
    </w:p>
    <w:p w:rsidR="0049584E" w:rsidRPr="00BF0382" w:rsidP="00BF0382">
      <w:pPr>
        <w:spacing w:line="288" w:lineRule="auto"/>
        <w:jc w:val="left"/>
        <w:textAlignment w:val="baseline"/>
        <w:rPr>
          <w:rFonts w:ascii="宋体" w:hAnsi="宋体"/>
          <w:b/>
          <w:sz w:val="24"/>
        </w:rPr>
      </w:pPr>
      <w:r w:rsidRPr="00BF0382">
        <w:rPr>
          <w:rFonts w:ascii="宋体" w:hAnsi="宋体" w:cs="楷体"/>
          <w:b/>
          <w:color w:val="000000"/>
          <w:sz w:val="24"/>
        </w:rPr>
        <w:t>1.本试卷分选择题和非选择题两部分。满分100分，考试时间75分钟。</w:t>
      </w:r>
    </w:p>
    <w:p w:rsidR="0049584E" w:rsidRPr="00BF0382" w:rsidP="00BF0382">
      <w:pPr>
        <w:spacing w:line="288" w:lineRule="auto"/>
        <w:jc w:val="left"/>
        <w:textAlignment w:val="baseline"/>
        <w:rPr>
          <w:rFonts w:ascii="宋体" w:hAnsi="宋体"/>
          <w:b/>
          <w:sz w:val="24"/>
        </w:rPr>
      </w:pPr>
      <w:r w:rsidRPr="00BF0382">
        <w:rPr>
          <w:rFonts w:ascii="宋体" w:hAnsi="宋体" w:cs="楷体"/>
          <w:b/>
          <w:color w:val="000000"/>
          <w:sz w:val="24"/>
        </w:rPr>
        <w:t>2.答题前，考生务必用直径0.5毫米黑色墨水签字笔将密封线内项目填写清楚。</w:t>
      </w:r>
    </w:p>
    <w:p w:rsidR="0049584E" w:rsidRPr="00BF0382" w:rsidP="00BF0382">
      <w:pPr>
        <w:spacing w:line="288" w:lineRule="auto"/>
        <w:jc w:val="left"/>
        <w:textAlignment w:val="baseline"/>
        <w:rPr>
          <w:rFonts w:ascii="宋体" w:hAnsi="宋体"/>
          <w:b/>
          <w:sz w:val="24"/>
        </w:rPr>
      </w:pPr>
      <w:r w:rsidRPr="00BF0382">
        <w:rPr>
          <w:rFonts w:ascii="宋体" w:hAnsi="宋体" w:cs="楷体"/>
          <w:b/>
          <w:color w:val="000000"/>
          <w:sz w:val="24"/>
        </w:rPr>
        <w:t>3.考生作答时，请将</w:t>
      </w:r>
      <w:r w:rsidRPr="00BF0382">
        <w:rPr>
          <w:rFonts w:ascii="宋体" w:hAnsi="宋体" w:cs="楷体"/>
          <w:b/>
          <w:color w:val="000000"/>
          <w:sz w:val="24"/>
        </w:rPr>
        <w:t>答案答在答题</w:t>
      </w:r>
      <w:r w:rsidRPr="00BF0382">
        <w:rPr>
          <w:rFonts w:ascii="宋体" w:hAnsi="宋体" w:cs="楷体"/>
          <w:b/>
          <w:color w:val="000000"/>
          <w:sz w:val="24"/>
        </w:rPr>
        <w:t>卡上。选择题每小题选出答案后，用2B铅笔把答题卡上对应题目的答案标号涂黑；非选择题请用直径0.5毫米黑色墨水签字笔在答题卡上各题的答题区域内</w:t>
      </w:r>
      <w:r w:rsidRPr="00BF0382">
        <w:rPr>
          <w:rFonts w:ascii="宋体" w:hAnsi="宋体" w:cs="黑体"/>
          <w:b/>
          <w:color w:val="000000"/>
          <w:sz w:val="24"/>
        </w:rPr>
        <w:t>作答，</w:t>
      </w:r>
      <w:r w:rsidRPr="00BF0382">
        <w:rPr>
          <w:rFonts w:ascii="宋体" w:hAnsi="宋体" w:cs="黑体"/>
          <w:b/>
          <w:color w:val="000000"/>
          <w:sz w:val="24"/>
          <w:em w:val="dot"/>
        </w:rPr>
        <w:t>超出答题区域书写的答案无效</w:t>
      </w:r>
      <w:r w:rsidRPr="00BF0382">
        <w:rPr>
          <w:rFonts w:ascii="宋体" w:hAnsi="宋体" w:cs="黑体"/>
          <w:b/>
          <w:color w:val="000000"/>
          <w:sz w:val="24"/>
        </w:rPr>
        <w:t>，</w:t>
      </w:r>
      <w:r w:rsidRPr="00BF0382">
        <w:rPr>
          <w:rFonts w:ascii="宋体" w:hAnsi="宋体" w:cs="黑体"/>
          <w:b/>
          <w:color w:val="000000"/>
          <w:sz w:val="24"/>
          <w:em w:val="dot"/>
        </w:rPr>
        <w:t>在试题卷</w:t>
      </w:r>
      <w:r w:rsidRPr="00BF0382">
        <w:rPr>
          <w:rFonts w:ascii="宋体" w:hAnsi="宋体" w:cs="黑体"/>
          <w:b/>
          <w:color w:val="000000"/>
          <w:sz w:val="24"/>
        </w:rPr>
        <w:t>.</w:t>
      </w:r>
      <w:r w:rsidRPr="00BF0382">
        <w:rPr>
          <w:rFonts w:ascii="宋体" w:hAnsi="宋体" w:cs="黑体"/>
          <w:b/>
          <w:color w:val="000000"/>
          <w:sz w:val="24"/>
          <w:em w:val="dot"/>
        </w:rPr>
        <w:t>草稿纸上作答无效</w:t>
      </w:r>
      <w:r w:rsidRPr="00BF0382">
        <w:rPr>
          <w:rFonts w:ascii="宋体" w:hAnsi="宋体" w:cs="黑体"/>
          <w:b/>
          <w:color w:val="000000"/>
          <w:sz w:val="24"/>
        </w:rPr>
        <w:t>。</w:t>
      </w:r>
    </w:p>
    <w:p w:rsidR="0049584E" w:rsidRPr="00BF0382" w:rsidP="00BF0382">
      <w:pPr>
        <w:spacing w:line="288" w:lineRule="auto"/>
        <w:jc w:val="left"/>
        <w:textAlignment w:val="baseline"/>
        <w:rPr>
          <w:rFonts w:ascii="宋体" w:hAnsi="宋体"/>
          <w:b/>
          <w:sz w:val="24"/>
        </w:rPr>
      </w:pPr>
      <w:r w:rsidRPr="00BF0382">
        <w:rPr>
          <w:rFonts w:ascii="宋体" w:hAnsi="宋体" w:cs="黑体"/>
          <w:b/>
          <w:color w:val="000000"/>
          <w:sz w:val="24"/>
        </w:rPr>
        <w:t>一</w:t>
      </w:r>
      <w:r w:rsidRPr="00BF0382">
        <w:rPr>
          <w:rFonts w:ascii="宋体" w:hAnsi="宋体" w:cs="黑体"/>
          <w:b/>
          <w:color w:val="000000"/>
          <w:sz w:val="24"/>
        </w:rPr>
        <w:t>.选择题</w:t>
      </w:r>
      <w:r w:rsidR="00462563">
        <w:rPr>
          <w:rFonts w:ascii="宋体" w:hAnsi="宋体" w:cs="黑体"/>
          <w:b/>
          <w:color w:val="000000"/>
          <w:sz w:val="24"/>
        </w:rPr>
        <w:t>（</w:t>
      </w:r>
      <w:r w:rsidRPr="00BF0382">
        <w:rPr>
          <w:rFonts w:ascii="宋体" w:hAnsi="宋体" w:cs="黑体"/>
          <w:b/>
          <w:color w:val="000000"/>
          <w:sz w:val="24"/>
        </w:rPr>
        <w:t>本题共16小题，每小题3分，共48分。在每小题给出的四个选项中，只有一项是符合题目要求的。</w:t>
      </w:r>
      <w:r w:rsidR="00462563">
        <w:rPr>
          <w:rFonts w:ascii="宋体" w:hAnsi="宋体" w:cs="黑体"/>
          <w:b/>
          <w:color w:val="000000"/>
          <w:sz w:val="24"/>
        </w:rPr>
        <w:t>）</w:t>
      </w:r>
    </w:p>
    <w:p w:rsidR="0049584E" w:rsidRPr="00BF0382" w:rsidP="00BF0382">
      <w:pPr>
        <w:spacing w:line="288" w:lineRule="auto"/>
        <w:jc w:val="left"/>
        <w:textAlignment w:val="baseline"/>
        <w:rPr>
          <w:rFonts w:ascii="宋体" w:hAnsi="宋体" w:hint="eastAsia"/>
          <w:szCs w:val="21"/>
        </w:rPr>
      </w:pPr>
      <w:r w:rsidRPr="00BF0382">
        <w:rPr>
          <w:rFonts w:ascii="宋体" w:hAnsi="宋体" w:cs="宋体"/>
          <w:color w:val="000000"/>
          <w:szCs w:val="21"/>
        </w:rPr>
        <w:t>1.上个世纪末，中美联合考古队在对江西省万年县的仙人洞和吊桶环遗址进行考古发掘时，发现一处堆积层中有水稻腐烂后的植物硅酸体，经研究分析，确认为是距今约一万两千年人工栽培水稻的遗存。下列对这些遗址解读正确的是</w:t>
      </w:r>
      <w:r w:rsidR="00BF0382">
        <w:rPr>
          <w:rFonts w:ascii="宋体" w:hAnsi="宋体" w:cs="宋体"/>
          <w:color w:val="000000"/>
          <w:szCs w:val="21"/>
        </w:rPr>
        <w:t>（</w:t>
      </w:r>
      <w:r w:rsidR="00BF0382">
        <w:rPr>
          <w:rFonts w:ascii="宋体" w:hAnsi="宋体" w:cs="宋体" w:hint="eastAsia"/>
          <w:color w:val="000000"/>
          <w:szCs w:val="21"/>
        </w:rPr>
        <w:t xml:space="preserve"> </w:t>
      </w:r>
      <w:r w:rsidR="00BF0382">
        <w:rPr>
          <w:rFonts w:ascii="宋体" w:hAnsi="宋体" w:cs="宋体"/>
          <w:color w:val="000000"/>
          <w:szCs w:val="21"/>
        </w:rPr>
        <w:t xml:space="preserve">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A.代表了古文明的最高水平               B.体现了中华文明多元一体</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C.当时先民的生活逐渐稳定               D.已经具备了国家初始形态</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2.</w:t>
      </w:r>
      <w:r w:rsidRPr="00BF0382">
        <w:rPr>
          <w:rFonts w:ascii="宋体" w:hAnsi="宋体" w:cs="宋体"/>
          <w:color w:val="000000"/>
          <w:szCs w:val="21"/>
        </w:rPr>
        <w:t>武王墩墓位于</w:t>
      </w:r>
      <w:r w:rsidRPr="00BF0382">
        <w:rPr>
          <w:rFonts w:ascii="宋体" w:hAnsi="宋体" w:cs="宋体"/>
          <w:color w:val="000000"/>
          <w:szCs w:val="21"/>
        </w:rPr>
        <w:t>安徽淮南，考古学家推断出一号墓墓主为战国晚期楚国考烈王。这是迄今发掘的规模最大、等级最高、结构最复杂的大型楚国高等级墓葬。下图为该墓地部分出土文物，据此可推知，战国时期</w:t>
      </w:r>
      <w:r w:rsidR="00BF0382">
        <w:rPr>
          <w:rFonts w:ascii="宋体" w:hAnsi="宋体" w:cs="宋体"/>
          <w:color w:val="000000"/>
          <w:szCs w:val="21"/>
        </w:rPr>
        <w:t>（</w:t>
      </w:r>
      <w:r w:rsidR="00BF0382">
        <w:rPr>
          <w:rFonts w:ascii="宋体" w:hAnsi="宋体" w:cs="宋体" w:hint="eastAsia"/>
          <w:color w:val="000000"/>
          <w:szCs w:val="21"/>
        </w:rPr>
        <w:t xml:space="preserve"> </w:t>
      </w:r>
      <w:r w:rsidR="00BF0382">
        <w:rPr>
          <w:rFonts w:ascii="宋体" w:hAnsi="宋体" w:cs="宋体"/>
          <w:color w:val="000000"/>
          <w:szCs w:val="21"/>
        </w:rPr>
        <w:t xml:space="preserve">  ）</w:t>
      </w:r>
    </w:p>
    <w:p w:rsidR="0049584E" w:rsidRPr="00BF0382" w:rsidP="00BF0382">
      <w:pPr>
        <w:spacing w:line="288" w:lineRule="auto"/>
        <w:jc w:val="left"/>
        <w:textAlignment w:val="baseline"/>
        <w:rPr>
          <w:rFonts w:ascii="宋体" w:hAnsi="宋体"/>
          <w:szCs w:val="21"/>
        </w:rPr>
      </w:pPr>
      <w:r w:rsidRPr="00BF0382">
        <w:rPr>
          <w:rFonts w:ascii="宋体" w:hAnsi="宋体"/>
          <w:noProof/>
          <w:szCs w:val="21"/>
        </w:rPr>
        <w:drawing>
          <wp:inline distT="0" distB="0" distL="0" distR="0">
            <wp:extent cx="3695700" cy="2298700"/>
            <wp:effectExtent l="0" t="0" r="0" b="0"/>
            <wp:docPr id="1" name="Drawing 2"/>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6"/>
                    <a:stretch>
                      <a:fillRect/>
                    </a:stretch>
                  </pic:blipFill>
                  <pic:spPr>
                    <a:xfrm>
                      <a:off x="0" y="0"/>
                      <a:ext cx="3695700" cy="2298700"/>
                    </a:xfrm>
                    <a:prstGeom prst="rect">
                      <a:avLst/>
                    </a:prstGeom>
                  </pic:spPr>
                </pic:pic>
              </a:graphicData>
            </a:graphic>
          </wp:inline>
        </w:drawing>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A.楚国地区普遍推广铁犁牛耕             B.楚辞的经典篇章流传到中原</w:t>
      </w:r>
    </w:p>
    <w:p w:rsidR="0049584E" w:rsidP="00BF0382">
      <w:pPr>
        <w:spacing w:line="288" w:lineRule="auto"/>
        <w:jc w:val="left"/>
        <w:textAlignment w:val="baseline"/>
        <w:rPr>
          <w:rFonts w:ascii="宋体" w:hAnsi="宋体" w:cs="宋体"/>
          <w:color w:val="000000"/>
          <w:szCs w:val="21"/>
        </w:rPr>
      </w:pPr>
      <w:r w:rsidRPr="00BF0382">
        <w:rPr>
          <w:rFonts w:ascii="宋体" w:hAnsi="宋体" w:cs="宋体"/>
          <w:color w:val="000000"/>
          <w:szCs w:val="21"/>
        </w:rPr>
        <w:t>C.楚地是中华文明的重要区域             D.淮南陶器制造业在楚国领先</w:t>
      </w:r>
    </w:p>
    <w:p w:rsidR="0049584E" w:rsidP="00BF0382">
      <w:pPr>
        <w:spacing w:line="288" w:lineRule="auto"/>
        <w:jc w:val="left"/>
        <w:textAlignment w:val="baseline"/>
        <w:rPr>
          <w:rFonts w:ascii="宋体" w:hAnsi="宋体" w:cs="宋体"/>
          <w:color w:val="000000"/>
          <w:szCs w:val="21"/>
        </w:rPr>
      </w:pPr>
      <w:r w:rsidRPr="00BF0382">
        <w:rPr>
          <w:rFonts w:ascii="宋体" w:hAnsi="宋体" w:cs="宋体"/>
          <w:color w:val="000000"/>
          <w:szCs w:val="21"/>
        </w:rPr>
        <w:t>3.下面是关联安徽的四幅古代行政区划示意图，其中属于秦始皇时代的是</w:t>
      </w:r>
      <w:r w:rsidR="00BF0382">
        <w:rPr>
          <w:rFonts w:ascii="宋体" w:hAnsi="宋体" w:cs="宋体"/>
          <w:color w:val="000000"/>
          <w:szCs w:val="21"/>
        </w:rPr>
        <w:t>（</w:t>
      </w:r>
      <w:r w:rsidR="00BF0382">
        <w:rPr>
          <w:rFonts w:ascii="宋体" w:hAnsi="宋体" w:cs="宋体" w:hint="eastAsia"/>
          <w:color w:val="000000"/>
          <w:szCs w:val="21"/>
        </w:rPr>
        <w:t xml:space="preserve"> </w:t>
      </w:r>
      <w:r w:rsidR="00BF0382">
        <w:rPr>
          <w:rFonts w:ascii="宋体" w:hAnsi="宋体" w:cs="宋体"/>
          <w:color w:val="000000"/>
          <w:szCs w:val="21"/>
        </w:rPr>
        <w:t xml:space="preserve">  ）</w:t>
      </w:r>
    </w:p>
    <w:p w:rsidR="0049584E" w:rsidRPr="00BF0382" w:rsidP="00BF0382">
      <w:pPr>
        <w:spacing w:line="288" w:lineRule="auto"/>
        <w:jc w:val="left"/>
        <w:textAlignment w:val="baseline"/>
        <w:rPr>
          <w:rFonts w:ascii="宋体" w:hAnsi="宋体"/>
          <w:szCs w:val="21"/>
        </w:rPr>
      </w:pPr>
      <w:r>
        <w:rPr>
          <w:rFonts w:ascii="宋体" w:hAnsi="宋体" w:cs="宋体" w:hint="eastAsia"/>
          <w:color w:val="000000"/>
          <w:szCs w:val="21"/>
        </w:rPr>
        <w:t>A</w:t>
      </w:r>
      <w:r>
        <w:rPr>
          <w:rFonts w:ascii="宋体" w:hAnsi="宋体" w:cs="宋体"/>
          <w:color w:val="000000"/>
          <w:szCs w:val="21"/>
        </w:rPr>
        <w:t>.</w:t>
      </w:r>
      <w:r w:rsidRPr="00BF0382">
        <w:rPr>
          <w:noProof/>
        </w:rPr>
        <w:t xml:space="preserve"> </w:t>
      </w:r>
      <w:r>
        <w:rPr>
          <w:noProof/>
        </w:rPr>
        <w:drawing>
          <wp:inline distT="0" distB="0" distL="0" distR="0">
            <wp:extent cx="1125822" cy="1371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7"/>
                    <a:stretch>
                      <a:fillRect/>
                    </a:stretch>
                  </pic:blipFill>
                  <pic:spPr>
                    <a:xfrm>
                      <a:off x="0" y="0"/>
                      <a:ext cx="1138670" cy="1387253"/>
                    </a:xfrm>
                    <a:prstGeom prst="rect">
                      <a:avLst/>
                    </a:prstGeom>
                  </pic:spPr>
                </pic:pic>
              </a:graphicData>
            </a:graphic>
          </wp:inline>
        </w:drawing>
      </w:r>
      <w:r>
        <w:rPr>
          <w:noProof/>
        </w:rPr>
        <w:t xml:space="preserve">    B.</w:t>
      </w:r>
      <w:r w:rsidRPr="00BF0382">
        <w:rPr>
          <w:noProof/>
        </w:rPr>
        <w:t xml:space="preserve"> </w:t>
      </w:r>
      <w:r>
        <w:rPr>
          <w:noProof/>
        </w:rPr>
        <w:drawing>
          <wp:inline distT="0" distB="0" distL="0" distR="0">
            <wp:extent cx="1050480" cy="1351721"/>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8"/>
                    <a:stretch>
                      <a:fillRect/>
                    </a:stretch>
                  </pic:blipFill>
                  <pic:spPr>
                    <a:xfrm>
                      <a:off x="0" y="0"/>
                      <a:ext cx="1059144" cy="1362870"/>
                    </a:xfrm>
                    <a:prstGeom prst="rect">
                      <a:avLst/>
                    </a:prstGeom>
                  </pic:spPr>
                </pic:pic>
              </a:graphicData>
            </a:graphic>
          </wp:inline>
        </w:drawing>
      </w:r>
      <w:r>
        <w:rPr>
          <w:noProof/>
        </w:rPr>
        <w:t xml:space="preserve">  C.</w:t>
      </w:r>
      <w:r w:rsidRPr="00BF0382">
        <w:rPr>
          <w:noProof/>
        </w:rPr>
        <w:t xml:space="preserve"> </w:t>
      </w:r>
      <w:r>
        <w:rPr>
          <w:noProof/>
        </w:rPr>
        <w:drawing>
          <wp:inline distT="0" distB="0" distL="0" distR="0">
            <wp:extent cx="1287117" cy="1470991"/>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9"/>
                    <a:stretch>
                      <a:fillRect/>
                    </a:stretch>
                  </pic:blipFill>
                  <pic:spPr>
                    <a:xfrm>
                      <a:off x="0" y="0"/>
                      <a:ext cx="1294873" cy="1479855"/>
                    </a:xfrm>
                    <a:prstGeom prst="rect">
                      <a:avLst/>
                    </a:prstGeom>
                  </pic:spPr>
                </pic:pic>
              </a:graphicData>
            </a:graphic>
          </wp:inline>
        </w:drawing>
      </w:r>
      <w:r>
        <w:rPr>
          <w:noProof/>
        </w:rPr>
        <w:t xml:space="preserve">  D.</w:t>
      </w:r>
      <w:r w:rsidRPr="00BF0382">
        <w:rPr>
          <w:noProof/>
        </w:rPr>
        <w:t xml:space="preserve"> </w:t>
      </w:r>
      <w:r>
        <w:rPr>
          <w:noProof/>
        </w:rPr>
        <w:drawing>
          <wp:inline distT="0" distB="0" distL="0" distR="0">
            <wp:extent cx="1189312" cy="147099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0"/>
                    <a:stretch>
                      <a:fillRect/>
                    </a:stretch>
                  </pic:blipFill>
                  <pic:spPr>
                    <a:xfrm>
                      <a:off x="0" y="0"/>
                      <a:ext cx="1196696" cy="1480123"/>
                    </a:xfrm>
                    <a:prstGeom prst="rect">
                      <a:avLst/>
                    </a:prstGeom>
                  </pic:spPr>
                </pic:pic>
              </a:graphicData>
            </a:graphic>
          </wp:inline>
        </w:drawing>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4.汉武帝解除王国威胁后，恢复了单轨郡县制即地方行政只有郡、县两级，全国郡的数量增加到近百个。郡守权力较大，总揽一郡民、刑、财、军等大权。这种地方管理机构的设计意在</w:t>
      </w:r>
      <w:r w:rsidR="00BF0382">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A.强化君主专制                         B.重组国家政权结构</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C.加强中央集权                         D.提升基层治理水平</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5.史学家陈寅恪指出，北魏婚</w:t>
      </w:r>
      <w:r w:rsidRPr="00BF0382">
        <w:rPr>
          <w:rFonts w:ascii="宋体" w:hAnsi="宋体" w:cs="宋体"/>
          <w:color w:val="000000"/>
          <w:szCs w:val="21"/>
        </w:rPr>
        <w:t>宦</w:t>
      </w:r>
      <w:r w:rsidRPr="00BF0382">
        <w:rPr>
          <w:rFonts w:ascii="宋体" w:hAnsi="宋体" w:cs="宋体"/>
          <w:color w:val="000000"/>
          <w:szCs w:val="21"/>
        </w:rPr>
        <w:t>制度，在孝文帝前后有所不同。孝文帝以前，寒士有才，亦可视为胜流；</w:t>
      </w:r>
      <w:r w:rsidRPr="00BF0382">
        <w:rPr>
          <w:rFonts w:ascii="宋体" w:hAnsi="宋体" w:cs="宋体"/>
          <w:color w:val="000000"/>
          <w:szCs w:val="21"/>
        </w:rPr>
        <w:t>寒女有德</w:t>
      </w:r>
      <w:r w:rsidRPr="00BF0382">
        <w:rPr>
          <w:rFonts w:ascii="宋体" w:hAnsi="宋体" w:cs="宋体"/>
          <w:color w:val="000000"/>
          <w:szCs w:val="21"/>
        </w:rPr>
        <w:t>，亦得</w:t>
      </w:r>
      <w:r w:rsidRPr="00BF0382">
        <w:rPr>
          <w:rFonts w:ascii="宋体" w:hAnsi="宋体" w:cs="宋体"/>
          <w:color w:val="000000"/>
          <w:szCs w:val="21"/>
        </w:rPr>
        <w:t>偶配名</w:t>
      </w:r>
      <w:r w:rsidRPr="00BF0382">
        <w:rPr>
          <w:rFonts w:ascii="宋体" w:hAnsi="宋体" w:cs="宋体"/>
          <w:color w:val="000000"/>
          <w:szCs w:val="21"/>
        </w:rPr>
        <w:t>族。这一现象在魏孝文帝实行汉化政策之后，是绝对不可能的。这一变化</w:t>
      </w:r>
      <w:r w:rsidR="00BF0382">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A.强化了豪门大族影响力                B.阻碍了北魏政权封建化</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C.导致曹魏政权走向分裂                 D.推动了经济重心的南移</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6.学者汤用</w:t>
      </w:r>
      <w:r w:rsidRPr="00BF0382">
        <w:rPr>
          <w:rFonts w:ascii="宋体" w:hAnsi="宋体" w:cs="宋体"/>
          <w:color w:val="000000"/>
          <w:szCs w:val="21"/>
        </w:rPr>
        <w:t>彤</w:t>
      </w:r>
      <w:r w:rsidRPr="00BF0382">
        <w:rPr>
          <w:rFonts w:ascii="宋体" w:hAnsi="宋体" w:cs="宋体"/>
          <w:color w:val="000000"/>
          <w:szCs w:val="21"/>
        </w:rPr>
        <w:t>在《理学·佛学·玄学》中说：“魏晋人生观之新型，其期望在超世之理想，其向往为精神之境界。所在意欲探求玄远之世界，脱离尘世之苦海，探得生存之奥秘。”这说明魏晋士人</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A.抛弃了夷夏之别的观念                 B.关注国家从分裂走向统一的现实</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C.文化心态整体趋向封闭                 D.追求“无为”和“自然”的玄学理念</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7.唐朝江南的常、宣、</w:t>
      </w:r>
      <w:r w:rsidRPr="00BF0382">
        <w:rPr>
          <w:rFonts w:ascii="宋体" w:hAnsi="宋体" w:cs="宋体"/>
          <w:color w:val="000000"/>
          <w:szCs w:val="21"/>
        </w:rPr>
        <w:t>歙</w:t>
      </w:r>
      <w:r w:rsidRPr="00BF0382">
        <w:rPr>
          <w:rFonts w:ascii="宋体" w:hAnsi="宋体" w:cs="宋体"/>
          <w:color w:val="000000"/>
          <w:szCs w:val="21"/>
        </w:rPr>
        <w:t>等诸多产茶州靠</w:t>
      </w:r>
      <w:r w:rsidRPr="00BF0382">
        <w:rPr>
          <w:rFonts w:ascii="宋体" w:hAnsi="宋体" w:cs="宋体"/>
          <w:color w:val="000000"/>
          <w:szCs w:val="21"/>
        </w:rPr>
        <w:t>榷</w:t>
      </w:r>
      <w:r w:rsidRPr="00BF0382">
        <w:rPr>
          <w:rFonts w:ascii="宋体" w:hAnsi="宋体" w:cs="宋体"/>
          <w:color w:val="000000"/>
          <w:szCs w:val="21"/>
        </w:rPr>
        <w:t>茶生利，茶园众多，出现了大量贩卖茶叶的商人。安史之乱后，唐朝曾经以茶叶换取回鹘、吐蕃、契丹等地战马等。唐德宗时期的</w:t>
      </w:r>
      <w:r w:rsidRPr="00BF0382">
        <w:rPr>
          <w:rFonts w:ascii="宋体" w:hAnsi="宋体" w:cs="宋体"/>
          <w:color w:val="000000"/>
          <w:szCs w:val="21"/>
        </w:rPr>
        <w:t>茶税收入每年</w:t>
      </w:r>
      <w:r w:rsidRPr="00BF0382">
        <w:rPr>
          <w:rFonts w:ascii="宋体" w:hAnsi="宋体" w:cs="宋体"/>
          <w:color w:val="000000"/>
          <w:szCs w:val="21"/>
        </w:rPr>
        <w:t>多达40万到80万贯以上。据此推知，唐朝时期</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A.江南成为国家经济的重心               B.饮茶之风盛行于南北各地</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C.贞观</w:t>
      </w:r>
      <w:r w:rsidRPr="00BF0382">
        <w:rPr>
          <w:rFonts w:ascii="宋体" w:hAnsi="宋体" w:cs="宋体"/>
          <w:color w:val="000000"/>
          <w:szCs w:val="21"/>
        </w:rPr>
        <w:t>之治使社会</w:t>
      </w:r>
      <w:r w:rsidRPr="00BF0382">
        <w:rPr>
          <w:rFonts w:ascii="宋体" w:hAnsi="宋体" w:cs="宋体"/>
          <w:color w:val="000000"/>
          <w:szCs w:val="21"/>
        </w:rPr>
        <w:t>空前繁荣               D.茶叶贸易受制于民族交融</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8.公元723年，唐政府将政事堂改为中书门下，“列吏、枢机、兵、户、刑礼五房于其后，分曹以主众</w:t>
      </w:r>
      <w:r w:rsidRPr="00BF0382">
        <w:rPr>
          <w:rFonts w:ascii="宋体" w:hAnsi="宋体" w:cs="宋体"/>
          <w:color w:val="000000"/>
          <w:szCs w:val="21"/>
        </w:rPr>
        <w:t>务</w:t>
      </w:r>
      <w:r w:rsidRPr="00BF0382">
        <w:rPr>
          <w:rFonts w:ascii="宋体" w:hAnsi="宋体" w:cs="宋体"/>
          <w:color w:val="000000"/>
          <w:szCs w:val="21"/>
        </w:rPr>
        <w:t>焉”，而议事宰相的人数也由此前的10人左右锐减到2-3人。这一现象表明</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A.宰相群</w:t>
      </w:r>
      <w:r w:rsidRPr="00BF0382">
        <w:rPr>
          <w:rFonts w:ascii="宋体" w:hAnsi="宋体" w:cs="宋体"/>
          <w:color w:val="000000"/>
          <w:szCs w:val="21"/>
        </w:rPr>
        <w:t>议制度</w:t>
      </w:r>
      <w:r w:rsidRPr="00BF0382">
        <w:rPr>
          <w:rFonts w:ascii="宋体" w:hAnsi="宋体" w:cs="宋体"/>
          <w:color w:val="000000"/>
          <w:szCs w:val="21"/>
        </w:rPr>
        <w:t>已被破坏                 B.宰相不再辅助决策</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C.封建专制统治不断加强                 D.宰相权力不断扩大</w:t>
      </w:r>
    </w:p>
    <w:p w:rsidR="0049584E" w:rsidP="00BF0382">
      <w:pPr>
        <w:spacing w:line="288" w:lineRule="auto"/>
        <w:jc w:val="left"/>
        <w:textAlignment w:val="baseline"/>
        <w:rPr>
          <w:rFonts w:ascii="宋体" w:hAnsi="宋体" w:cs="宋体"/>
          <w:color w:val="000000"/>
          <w:szCs w:val="21"/>
        </w:rPr>
      </w:pPr>
      <w:r w:rsidRPr="00BF0382">
        <w:rPr>
          <w:rFonts w:ascii="宋体" w:hAnsi="宋体" w:cs="宋体"/>
          <w:color w:val="000000"/>
          <w:szCs w:val="21"/>
        </w:rPr>
        <w:t>9.宋初通过阶段性目标集中、“先其大纲”、建立相互制约等一系列制度设计，相对平稳地再度实现了中央集权，显示出领袖人物</w:t>
      </w:r>
      <w:r w:rsidRPr="00BF0382">
        <w:rPr>
          <w:rFonts w:ascii="宋体" w:hAnsi="宋体" w:cs="宋体"/>
          <w:color w:val="000000"/>
          <w:szCs w:val="21"/>
        </w:rPr>
        <w:t>们政治</w:t>
      </w:r>
      <w:r w:rsidRPr="00BF0382">
        <w:rPr>
          <w:rFonts w:ascii="宋体" w:hAnsi="宋体" w:cs="宋体"/>
          <w:color w:val="000000"/>
          <w:szCs w:val="21"/>
        </w:rPr>
        <w:t>上的不断成熟，赋予了赵</w:t>
      </w:r>
      <w:r w:rsidRPr="00BF0382">
        <w:rPr>
          <w:rFonts w:ascii="宋体" w:hAnsi="宋体" w:cs="宋体"/>
          <w:color w:val="000000"/>
          <w:szCs w:val="21"/>
        </w:rPr>
        <w:t>宋不同</w:t>
      </w:r>
      <w:r w:rsidRPr="00BF0382">
        <w:rPr>
          <w:rFonts w:ascii="宋体" w:hAnsi="宋体" w:cs="宋体"/>
          <w:color w:val="000000"/>
          <w:szCs w:val="21"/>
        </w:rPr>
        <w:t>于五代王朝的开国气象。这可用于说明</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A.宋朝</w:t>
      </w:r>
      <w:r w:rsidRPr="00BF0382">
        <w:rPr>
          <w:rFonts w:ascii="宋体" w:hAnsi="宋体" w:cs="宋体"/>
          <w:color w:val="000000"/>
          <w:szCs w:val="21"/>
        </w:rPr>
        <w:t>重视国</w:t>
      </w:r>
      <w:r w:rsidRPr="00BF0382">
        <w:rPr>
          <w:rFonts w:ascii="宋体" w:hAnsi="宋体" w:cs="宋体"/>
          <w:color w:val="000000"/>
          <w:szCs w:val="21"/>
        </w:rPr>
        <w:t>家政制建设                  B. “文人政治”日趋成熟</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C.社会主流价值观念嬗变                  D.武将权力遭到了削弱</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10.下表是有关两宋时期社会经济发展的部分文献记载</w:t>
      </w:r>
      <w:r w:rsidR="00462563">
        <w:rPr>
          <w:rFonts w:ascii="宋体" w:hAnsi="宋体" w:cs="宋体"/>
          <w:color w:val="000000"/>
          <w:szCs w:val="21"/>
        </w:rPr>
        <w:t>（</w:t>
      </w:r>
      <w:r w:rsidRPr="00BF0382">
        <w:rPr>
          <w:rFonts w:ascii="宋体" w:hAnsi="宋体" w:cs="宋体"/>
          <w:color w:val="000000"/>
          <w:szCs w:val="21"/>
        </w:rPr>
        <w:t>节录</w:t>
      </w:r>
      <w:r w:rsidR="00462563">
        <w:rPr>
          <w:rFonts w:ascii="宋体" w:hAnsi="宋体" w:cs="宋体"/>
          <w:color w:val="000000"/>
          <w:szCs w:val="21"/>
        </w:rPr>
        <w:t>）</w:t>
      </w:r>
      <w:r w:rsidRPr="00BF0382">
        <w:rPr>
          <w:rFonts w:ascii="宋体" w:hAnsi="宋体" w:cs="宋体"/>
          <w:color w:val="000000"/>
          <w:szCs w:val="21"/>
        </w:rPr>
        <w:t>。</w:t>
      </w:r>
    </w:p>
    <w:tbl>
      <w:tblPr>
        <w:tblW w:w="0" w:type="auto"/>
        <w:tblInd w:w="1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5500"/>
        <w:gridCol w:w="2320"/>
      </w:tblGrid>
      <w:tr w:rsidTr="00086A44">
        <w:tblPrEx>
          <w:tblW w:w="0" w:type="auto"/>
          <w:tblInd w:w="1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400"/>
        </w:trPr>
        <w:tc>
          <w:tcPr>
            <w:tcW w:w="550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内容</w:t>
            </w:r>
          </w:p>
        </w:tc>
        <w:tc>
          <w:tcPr>
            <w:tcW w:w="232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出处</w:t>
            </w:r>
          </w:p>
        </w:tc>
      </w:tr>
      <w:tr w:rsidTr="00086A44">
        <w:tblPrEx>
          <w:tblW w:w="0" w:type="auto"/>
          <w:tblInd w:w="1260" w:type="dxa"/>
          <w:tblLayout w:type="fixed"/>
          <w:tblCellMar>
            <w:left w:w="0" w:type="dxa"/>
            <w:right w:w="0" w:type="dxa"/>
          </w:tblCellMar>
          <w:tblLook w:val="04A0"/>
        </w:tblPrEx>
        <w:trPr>
          <w:trHeight w:val="820"/>
        </w:trPr>
        <w:tc>
          <w:tcPr>
            <w:tcW w:w="550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惟</w:t>
            </w:r>
            <w:r w:rsidRPr="00BF0382">
              <w:rPr>
                <w:rFonts w:ascii="宋体" w:hAnsi="宋体" w:cs="宋体"/>
                <w:color w:val="000000"/>
                <w:szCs w:val="21"/>
              </w:rPr>
              <w:t>花户则多植花以</w:t>
            </w:r>
            <w:r w:rsidRPr="00BF0382">
              <w:rPr>
                <w:rFonts w:ascii="宋体" w:hAnsi="宋体" w:cs="宋体"/>
                <w:color w:val="000000"/>
                <w:szCs w:val="21"/>
              </w:rPr>
              <w:t>侔</w:t>
            </w:r>
            <w:r w:rsidRPr="00BF0382">
              <w:rPr>
                <w:rFonts w:ascii="宋体" w:hAnsi="宋体" w:cs="宋体"/>
                <w:color w:val="000000"/>
                <w:szCs w:val="21"/>
              </w:rPr>
              <w:t>利。双头红初出时，一本花取直至</w:t>
            </w:r>
            <w:r w:rsidRPr="00BF0382">
              <w:rPr>
                <w:rFonts w:ascii="宋体" w:hAnsi="宋体" w:cs="宋体"/>
                <w:color w:val="000000"/>
                <w:szCs w:val="21"/>
              </w:rPr>
              <w:t>三十千</w:t>
            </w:r>
            <w:r w:rsidRPr="00BF0382">
              <w:rPr>
                <w:rFonts w:ascii="宋体" w:hAnsi="宋体" w:cs="宋体"/>
                <w:color w:val="000000"/>
                <w:szCs w:val="21"/>
              </w:rPr>
              <w:t>。祥云初出，</w:t>
            </w:r>
            <w:r w:rsidRPr="00BF0382">
              <w:rPr>
                <w:rFonts w:ascii="宋体" w:hAnsi="宋体" w:cs="宋体"/>
                <w:color w:val="000000"/>
                <w:szCs w:val="21"/>
              </w:rPr>
              <w:t>亦直七八千</w:t>
            </w:r>
            <w:r w:rsidRPr="00BF0382">
              <w:rPr>
                <w:rFonts w:ascii="宋体" w:hAnsi="宋体" w:cs="宋体"/>
                <w:color w:val="000000"/>
                <w:szCs w:val="21"/>
              </w:rPr>
              <w:t>，今尚两千。</w:t>
            </w:r>
          </w:p>
        </w:tc>
        <w:tc>
          <w:tcPr>
            <w:tcW w:w="232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宋·陆游《渭南文集》</w:t>
            </w:r>
          </w:p>
        </w:tc>
      </w:tr>
      <w:tr w:rsidTr="00086A44">
        <w:tblPrEx>
          <w:tblW w:w="0" w:type="auto"/>
          <w:tblInd w:w="1260" w:type="dxa"/>
          <w:tblLayout w:type="fixed"/>
          <w:tblCellMar>
            <w:left w:w="0" w:type="dxa"/>
            <w:right w:w="0" w:type="dxa"/>
          </w:tblCellMar>
          <w:tblLook w:val="04A0"/>
        </w:tblPrEx>
        <w:trPr>
          <w:trHeight w:val="800"/>
        </w:trPr>
        <w:tc>
          <w:tcPr>
            <w:tcW w:w="550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收来老茧</w:t>
            </w:r>
            <w:r w:rsidRPr="00BF0382">
              <w:rPr>
                <w:rFonts w:ascii="宋体" w:hAnsi="宋体" w:cs="宋体"/>
                <w:color w:val="000000"/>
                <w:szCs w:val="21"/>
              </w:rPr>
              <w:t>倍</w:t>
            </w:r>
            <w:r w:rsidRPr="00BF0382">
              <w:rPr>
                <w:rFonts w:ascii="宋体" w:hAnsi="宋体" w:cs="宋体"/>
                <w:color w:val="000000"/>
                <w:szCs w:val="21"/>
              </w:rPr>
              <w:t>三春，</w:t>
            </w:r>
            <w:r w:rsidRPr="00BF0382">
              <w:rPr>
                <w:rFonts w:ascii="宋体" w:hAnsi="宋体" w:cs="宋体"/>
                <w:color w:val="000000"/>
                <w:szCs w:val="21"/>
              </w:rPr>
              <w:t>匹似真棉白</w:t>
            </w:r>
            <w:r w:rsidRPr="00BF0382">
              <w:rPr>
                <w:rFonts w:ascii="宋体" w:hAnsi="宋体" w:cs="宋体"/>
                <w:color w:val="000000"/>
                <w:szCs w:val="21"/>
              </w:rPr>
              <w:t>一分。</w:t>
            </w:r>
            <w:r w:rsidRPr="00BF0382">
              <w:rPr>
                <w:rFonts w:ascii="宋体" w:hAnsi="宋体" w:cs="宋体"/>
                <w:color w:val="000000"/>
                <w:szCs w:val="21"/>
              </w:rPr>
              <w:t>车转轻雷秋纺雪</w:t>
            </w:r>
            <w:r w:rsidRPr="00BF0382">
              <w:rPr>
                <w:rFonts w:ascii="宋体" w:hAnsi="宋体" w:cs="宋体"/>
                <w:color w:val="000000"/>
                <w:szCs w:val="21"/>
              </w:rPr>
              <w:t>，弓弯半月夜弹云。</w:t>
            </w:r>
          </w:p>
        </w:tc>
        <w:tc>
          <w:tcPr>
            <w:tcW w:w="232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宋·</w:t>
            </w:r>
            <w:r w:rsidRPr="00BF0382">
              <w:rPr>
                <w:rFonts w:ascii="宋体" w:hAnsi="宋体" w:cs="宋体"/>
                <w:color w:val="000000"/>
                <w:szCs w:val="21"/>
              </w:rPr>
              <w:t>艾可叔《木棉》</w:t>
            </w:r>
          </w:p>
        </w:tc>
      </w:tr>
      <w:tr w:rsidTr="00086A44">
        <w:tblPrEx>
          <w:tblW w:w="0" w:type="auto"/>
          <w:tblInd w:w="1260" w:type="dxa"/>
          <w:tblLayout w:type="fixed"/>
          <w:tblCellMar>
            <w:left w:w="0" w:type="dxa"/>
            <w:right w:w="0" w:type="dxa"/>
          </w:tblCellMar>
          <w:tblLook w:val="04A0"/>
        </w:tblPrEx>
        <w:trPr>
          <w:trHeight w:val="380"/>
        </w:trPr>
        <w:tc>
          <w:tcPr>
            <w:tcW w:w="550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今川蜀</w:t>
            </w:r>
            <w:r w:rsidRPr="00BF0382">
              <w:rPr>
                <w:rFonts w:ascii="宋体" w:hAnsi="宋体" w:cs="宋体"/>
                <w:color w:val="000000"/>
                <w:szCs w:val="21"/>
              </w:rPr>
              <w:t>茶园，本是百姓两税田地，不出五谷，只是种茶。</w:t>
            </w:r>
          </w:p>
        </w:tc>
        <w:tc>
          <w:tcPr>
            <w:tcW w:w="2320" w:type="dxa"/>
            <w:vAlign w:val="center"/>
          </w:tcPr>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宋·吕陶《净德集》</w:t>
            </w:r>
          </w:p>
        </w:tc>
      </w:tr>
    </w:tbl>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据此可知，当时</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A.海外贸易发展趋向繁荣                 B.传统经济结构出现突破</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C.农民人身依附关系减弱                 D.手工业专业化程度提高</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11. “根脚”在元代的核心意涵是家世、出身。元朝建立以后的“根脚”，尤其是“大根脚”，渊源越深，贡献越大，家族“根脚”越大，子弟仕宦机会越多，政治前程越宽广。这表明</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A.漠北蒙古族开始崛起                   B.民族交融趋势弱化</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C.政权封建化进程加快                   D.贵族政治色彩突出</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12.明洪武年间，朝廷奏准：“凡云南各府攒造黄册，除流官及土官驯熟府分依式攒造外，其土官用事边远顽野之处，里甲不拘定式，听从实编造。贵州宣慰司不造。播州宣</w:t>
      </w:r>
      <w:r w:rsidRPr="00BF0382">
        <w:rPr>
          <w:rFonts w:ascii="宋体" w:hAnsi="宋体" w:cs="宋体"/>
          <w:color w:val="000000"/>
          <w:szCs w:val="21"/>
        </w:rPr>
        <w:t>慰司附近通</w:t>
      </w:r>
      <w:r w:rsidRPr="00BF0382">
        <w:rPr>
          <w:rFonts w:ascii="宋体" w:hAnsi="宋体" w:cs="宋体"/>
          <w:color w:val="000000"/>
          <w:szCs w:val="21"/>
        </w:rPr>
        <w:t>汉语者编造，其余夷民不造。”材料旨在说明朝廷</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A.消除了不同民族间隔阂                 B.强化君主专制成效显著</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C.加强对云南的直接管理                 D.因地制宜治理边疆地区</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13.晚明时期，不仅木刻版画成为深受民众欢迎的新艺术，而且自隆庆、万历以后，大量民间故事画面陆续出现在瓷器上，或者将小说、戏曲题材融进瓷画之中。这些现象</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A.意味着理学思想淡化消退               B.适应当时的禁欲主义思潮</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C.汲取了程朱理学核心内容               D.迎合了市民阶层精神需求</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14.17世纪中叶，郑成功在与荷兰交涉和对外宣言中，多次提及“天命”“反抗外敌”等字眼，塑造出“天命所归”的正统形象，其目的在于</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A.动员各种力量支持收复台湾             B.宣扬荷兰殖民者的残暴统治</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C.利用台湾民众对明朝的忠诚             D.争取海外华人支持反抗侵略</w:t>
      </w:r>
    </w:p>
    <w:p w:rsidR="0049584E" w:rsidP="00BF0382">
      <w:pPr>
        <w:spacing w:line="288" w:lineRule="auto"/>
        <w:jc w:val="left"/>
        <w:textAlignment w:val="baseline"/>
        <w:rPr>
          <w:rFonts w:ascii="宋体" w:hAnsi="宋体" w:cs="宋体"/>
          <w:color w:val="000000"/>
          <w:szCs w:val="21"/>
        </w:rPr>
      </w:pPr>
      <w:r w:rsidRPr="00BF0382">
        <w:rPr>
          <w:rFonts w:ascii="宋体" w:hAnsi="宋体" w:cs="宋体"/>
          <w:color w:val="000000"/>
          <w:szCs w:val="21"/>
        </w:rPr>
        <w:t>15.清朝入关初期，满族贵族官吏、八旗官兵随从、奴仆等亦大量涌进北京，继续享受“计丁授田”的优待。政府下令：“凡近京各州县民人无主荒田，及明国皇亲驸马、公侯伯、太监等死于寇乱者，无主地甚多。……尽行分给东来诸王、勋臣、兵丁人等”。这些措施</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A.助推社会新型生产关系出现             B.影响了清初政治经济发展</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C.表明北京城镇经济迅速发展、           D.导致了清朝人口迅速膨胀</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16.魏源在《海国图志》中最先提出了“师夷之长技以制夷”的思想，但他在《海国图志》中介绍各国情况时，以中国为起点，先亚洲，后非洲，再欧洲，最后是美洲；在介绍亚洲国家时，也是依据和中国之远近的顺序，按顺时针方向，先是东南洋海岸各国，再是东南洋海岛各国，最后是西南洋各国。这种排序</w:t>
      </w:r>
      <w:r w:rsidR="00F1101F">
        <w:rPr>
          <w:rFonts w:ascii="宋体" w:hAnsi="宋体" w:cs="宋体" w:hint="eastAsia"/>
          <w:color w:val="000000"/>
          <w:szCs w:val="21"/>
        </w:rPr>
        <w:t>（   ）</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A.凸现了闭关锁国意识                   B.说明鸦片战争使民族危机不断加剧</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C.暗含传统的华夷观念                   D.</w:t>
      </w:r>
      <w:r w:rsidRPr="00BF0382">
        <w:rPr>
          <w:rFonts w:ascii="宋体" w:hAnsi="宋体" w:cs="宋体"/>
          <w:color w:val="000000"/>
          <w:szCs w:val="21"/>
        </w:rPr>
        <w:t>彰</w:t>
      </w:r>
      <w:r w:rsidRPr="00BF0382">
        <w:rPr>
          <w:rFonts w:ascii="宋体" w:hAnsi="宋体" w:cs="宋体"/>
          <w:color w:val="000000"/>
          <w:szCs w:val="21"/>
        </w:rPr>
        <w:t>显学</w:t>
      </w:r>
      <w:r w:rsidRPr="00BF0382">
        <w:rPr>
          <w:rFonts w:ascii="宋体" w:hAnsi="宋体" w:cs="宋体"/>
          <w:color w:val="000000"/>
          <w:szCs w:val="21"/>
        </w:rPr>
        <w:t>习西方</w:t>
      </w:r>
      <w:r w:rsidRPr="00BF0382">
        <w:rPr>
          <w:rFonts w:ascii="宋体" w:hAnsi="宋体" w:cs="宋体"/>
          <w:color w:val="000000"/>
          <w:szCs w:val="21"/>
        </w:rPr>
        <w:t>资本主义制度的理念</w:t>
      </w:r>
    </w:p>
    <w:p w:rsidR="0049584E" w:rsidRPr="00F1101F" w:rsidP="00BF0382">
      <w:pPr>
        <w:spacing w:line="288" w:lineRule="auto"/>
        <w:jc w:val="left"/>
        <w:textAlignment w:val="baseline"/>
        <w:rPr>
          <w:rFonts w:ascii="宋体" w:hAnsi="宋体"/>
          <w:b/>
          <w:sz w:val="24"/>
        </w:rPr>
      </w:pPr>
      <w:r w:rsidRPr="00F1101F">
        <w:rPr>
          <w:rFonts w:ascii="宋体" w:hAnsi="宋体" w:cs="宋体"/>
          <w:b/>
          <w:color w:val="000000"/>
          <w:sz w:val="24"/>
        </w:rPr>
        <w:t>二.非选择题</w:t>
      </w:r>
      <w:r w:rsidR="00462563">
        <w:rPr>
          <w:rFonts w:ascii="宋体" w:hAnsi="宋体" w:cs="宋体"/>
          <w:b/>
          <w:color w:val="000000"/>
          <w:sz w:val="24"/>
        </w:rPr>
        <w:t>（</w:t>
      </w:r>
      <w:r w:rsidRPr="00F1101F">
        <w:rPr>
          <w:rFonts w:ascii="宋体" w:hAnsi="宋体" w:cs="宋体"/>
          <w:b/>
          <w:color w:val="000000"/>
          <w:sz w:val="24"/>
        </w:rPr>
        <w:t>本大题共3小题，共52分</w:t>
      </w:r>
      <w:r w:rsidR="00462563">
        <w:rPr>
          <w:rFonts w:ascii="宋体" w:hAnsi="宋体" w:cs="宋体"/>
          <w:b/>
          <w:color w:val="000000"/>
          <w:sz w:val="24"/>
        </w:rPr>
        <w:t>）</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17.阅读材料，完成下列要求。</w:t>
      </w:r>
      <w:r w:rsidR="00462563">
        <w:rPr>
          <w:rFonts w:ascii="宋体" w:hAnsi="宋体" w:cs="宋体"/>
          <w:color w:val="000000"/>
          <w:szCs w:val="21"/>
        </w:rPr>
        <w:t>（</w:t>
      </w:r>
      <w:r w:rsidRPr="00BF0382">
        <w:rPr>
          <w:rFonts w:ascii="宋体" w:hAnsi="宋体" w:cs="宋体"/>
          <w:color w:val="000000"/>
          <w:szCs w:val="21"/>
        </w:rPr>
        <w:t>25分</w:t>
      </w:r>
      <w:r w:rsidR="00462563">
        <w:rPr>
          <w:rFonts w:ascii="宋体" w:hAnsi="宋体" w:cs="宋体"/>
          <w:color w:val="000000"/>
          <w:szCs w:val="21"/>
        </w:rPr>
        <w:t>）</w:t>
      </w:r>
    </w:p>
    <w:p w:rsidR="0049584E" w:rsidRPr="00F1101F" w:rsidP="00F1101F">
      <w:pPr>
        <w:spacing w:line="288" w:lineRule="auto"/>
        <w:ind w:firstLine="420"/>
        <w:jc w:val="left"/>
        <w:textAlignment w:val="baseline"/>
        <w:rPr>
          <w:rFonts w:ascii="楷体" w:eastAsia="楷体" w:hAnsi="楷体"/>
          <w:szCs w:val="21"/>
        </w:rPr>
      </w:pPr>
      <w:r w:rsidRPr="00F1101F">
        <w:rPr>
          <w:rFonts w:ascii="楷体" w:eastAsia="楷体" w:hAnsi="楷体" w:cs="宋体"/>
          <w:color w:val="000000"/>
          <w:szCs w:val="21"/>
        </w:rPr>
        <w:t>材料一</w:t>
      </w:r>
    </w:p>
    <w:tbl>
      <w:tblPr>
        <w:tblW w:w="0" w:type="auto"/>
        <w:tblInd w:w="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680"/>
        <w:gridCol w:w="3960"/>
        <w:gridCol w:w="4380"/>
      </w:tblGrid>
      <w:tr w:rsidTr="00086A44">
        <w:tblPrEx>
          <w:tblW w:w="0" w:type="auto"/>
          <w:tblInd w:w="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Ex>
        <w:trPr>
          <w:trHeight w:val="340"/>
        </w:trPr>
        <w:tc>
          <w:tcPr>
            <w:tcW w:w="6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时间</w:t>
            </w:r>
          </w:p>
        </w:tc>
        <w:tc>
          <w:tcPr>
            <w:tcW w:w="396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史料</w:t>
            </w:r>
          </w:p>
        </w:tc>
        <w:tc>
          <w:tcPr>
            <w:tcW w:w="43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介绍</w:t>
            </w:r>
          </w:p>
        </w:tc>
      </w:tr>
      <w:tr w:rsidTr="00086A44">
        <w:tblPrEx>
          <w:tblW w:w="0" w:type="auto"/>
          <w:tblInd w:w="440" w:type="dxa"/>
          <w:tblLayout w:type="fixed"/>
          <w:tblCellMar>
            <w:left w:w="0" w:type="dxa"/>
            <w:right w:w="0" w:type="dxa"/>
          </w:tblCellMar>
          <w:tblLook w:val="04A0"/>
        </w:tblPrEx>
        <w:trPr>
          <w:trHeight w:val="1460"/>
        </w:trPr>
        <w:tc>
          <w:tcPr>
            <w:tcW w:w="6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商</w:t>
            </w:r>
          </w:p>
        </w:tc>
        <w:tc>
          <w:tcPr>
            <w:tcW w:w="396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noProof/>
                <w:szCs w:val="21"/>
              </w:rPr>
              <w:drawing>
                <wp:inline distT="0" distB="0" distL="0" distR="0">
                  <wp:extent cx="1612900" cy="111760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xmlns:r="http://schemas.openxmlformats.org/officeDocument/2006/relationships" r:embed="rId11"/>
                          <a:stretch>
                            <a:fillRect/>
                          </a:stretch>
                        </pic:blipFill>
                        <pic:spPr>
                          <a:xfrm>
                            <a:off x="0" y="0"/>
                            <a:ext cx="1612900" cy="1117600"/>
                          </a:xfrm>
                          <a:prstGeom prst="rect">
                            <a:avLst/>
                          </a:prstGeom>
                        </pic:spPr>
                      </pic:pic>
                    </a:graphicData>
                  </a:graphic>
                </wp:inline>
              </w:drawing>
            </w:r>
          </w:p>
        </w:tc>
        <w:tc>
          <w:tcPr>
            <w:tcW w:w="43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商朝时期龙形象主要呈现在青铜器上，商人崇拜神灵，龙是其崇拜的百神、问卜的对象之一，因此青铜器中的龙纹具有</w:t>
            </w:r>
            <w:r w:rsidRPr="00F1101F">
              <w:rPr>
                <w:rFonts w:ascii="楷体" w:eastAsia="楷体" w:hAnsi="楷体" w:cs="宋体"/>
                <w:color w:val="000000"/>
                <w:szCs w:val="21"/>
              </w:rPr>
              <w:t>狞</w:t>
            </w:r>
            <w:r w:rsidRPr="00F1101F">
              <w:rPr>
                <w:rFonts w:ascii="楷体" w:eastAsia="楷体" w:hAnsi="楷体" w:cs="宋体"/>
                <w:color w:val="000000"/>
                <w:szCs w:val="21"/>
              </w:rPr>
              <w:t>厉感，神秘而抽象</w:t>
            </w:r>
          </w:p>
        </w:tc>
      </w:tr>
      <w:tr w:rsidTr="00086A44">
        <w:tblPrEx>
          <w:tblW w:w="0" w:type="auto"/>
          <w:tblInd w:w="440" w:type="dxa"/>
          <w:tblLayout w:type="fixed"/>
          <w:tblCellMar>
            <w:left w:w="0" w:type="dxa"/>
            <w:right w:w="0" w:type="dxa"/>
          </w:tblCellMar>
          <w:tblLook w:val="04A0"/>
        </w:tblPrEx>
        <w:trPr>
          <w:trHeight w:val="2000"/>
        </w:trPr>
        <w:tc>
          <w:tcPr>
            <w:tcW w:w="6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汉</w:t>
            </w:r>
          </w:p>
        </w:tc>
        <w:tc>
          <w:tcPr>
            <w:tcW w:w="396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noProof/>
                <w:szCs w:val="21"/>
              </w:rPr>
              <w:drawing>
                <wp:inline distT="0" distB="0" distL="0" distR="0">
                  <wp:extent cx="1536700" cy="1498600"/>
                  <wp:effectExtent l="0" t="0" r="0" b="0"/>
                  <wp:docPr id="8" name="Drawing 8"/>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xmlns:r="http://schemas.openxmlformats.org/officeDocument/2006/relationships" r:embed="rId12"/>
                          <a:stretch>
                            <a:fillRect/>
                          </a:stretch>
                        </pic:blipFill>
                        <pic:spPr>
                          <a:xfrm>
                            <a:off x="0" y="0"/>
                            <a:ext cx="1536700" cy="1498600"/>
                          </a:xfrm>
                          <a:prstGeom prst="rect">
                            <a:avLst/>
                          </a:prstGeom>
                        </pic:spPr>
                      </pic:pic>
                    </a:graphicData>
                  </a:graphic>
                </wp:inline>
              </w:drawing>
            </w:r>
          </w:p>
        </w:tc>
        <w:tc>
          <w:tcPr>
            <w:tcW w:w="43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汉朝的龙被视为皇权的象征，在汉朝的宫廷文化中，龙的形象被广泛应用于建筑、雕塑和绘画等领域，展示着汉朝的卓越国力和强盛统治</w:t>
            </w:r>
          </w:p>
        </w:tc>
      </w:tr>
      <w:tr w:rsidTr="00086A44">
        <w:tblPrEx>
          <w:tblW w:w="0" w:type="auto"/>
          <w:tblInd w:w="440" w:type="dxa"/>
          <w:tblLayout w:type="fixed"/>
          <w:tblCellMar>
            <w:left w:w="0" w:type="dxa"/>
            <w:right w:w="0" w:type="dxa"/>
          </w:tblCellMar>
          <w:tblLook w:val="04A0"/>
        </w:tblPrEx>
        <w:trPr>
          <w:trHeight w:val="1980"/>
        </w:trPr>
        <w:tc>
          <w:tcPr>
            <w:tcW w:w="6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唐</w:t>
            </w:r>
          </w:p>
        </w:tc>
        <w:tc>
          <w:tcPr>
            <w:tcW w:w="396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noProof/>
                <w:szCs w:val="21"/>
              </w:rPr>
              <w:drawing>
                <wp:inline distT="0" distB="0" distL="0" distR="0">
                  <wp:extent cx="1739900" cy="1181100"/>
                  <wp:effectExtent l="0" t="0" r="0" b="0"/>
                  <wp:docPr id="10" name="Drawing 10"/>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xmlns:r="http://schemas.openxmlformats.org/officeDocument/2006/relationships" r:embed="rId13"/>
                          <a:stretch>
                            <a:fillRect/>
                          </a:stretch>
                        </pic:blipFill>
                        <pic:spPr>
                          <a:xfrm>
                            <a:off x="0" y="0"/>
                            <a:ext cx="1739900" cy="1181100"/>
                          </a:xfrm>
                          <a:prstGeom prst="rect">
                            <a:avLst/>
                          </a:prstGeom>
                        </pic:spPr>
                      </pic:pic>
                    </a:graphicData>
                  </a:graphic>
                </wp:inline>
              </w:drawing>
            </w:r>
          </w:p>
        </w:tc>
        <w:tc>
          <w:tcPr>
            <w:tcW w:w="4380" w:type="dxa"/>
            <w:vAlign w:val="center"/>
          </w:tcPr>
          <w:p w:rsidR="0049584E" w:rsidRPr="00F1101F" w:rsidP="00BF0382">
            <w:pPr>
              <w:spacing w:line="288" w:lineRule="auto"/>
              <w:jc w:val="left"/>
              <w:textAlignment w:val="baseline"/>
              <w:rPr>
                <w:rFonts w:ascii="楷体" w:eastAsia="楷体" w:hAnsi="楷体"/>
                <w:szCs w:val="21"/>
              </w:rPr>
            </w:pPr>
            <w:r w:rsidRPr="00F1101F">
              <w:rPr>
                <w:rFonts w:ascii="楷体" w:eastAsia="楷体" w:hAnsi="楷体" w:cs="宋体"/>
                <w:color w:val="000000"/>
                <w:szCs w:val="21"/>
              </w:rPr>
              <w:t>唐朝的繁荣富强和开放包容使唐朝的龙形象更加富有艺术感和想象力。龙的头部更加夸张，眼睛大而圆，嘴巴张开，牙齿尖锐。龙的身体更加修长，线条流畅，富有动感。龙的形象也被广泛应用于节日庆典、婚礼和丧葬等场合</w:t>
            </w:r>
          </w:p>
        </w:tc>
      </w:tr>
    </w:tbl>
    <w:p w:rsidR="0049584E" w:rsidRPr="00F1101F" w:rsidP="00F1101F">
      <w:pPr>
        <w:spacing w:line="288" w:lineRule="auto"/>
        <w:ind w:firstLine="420"/>
        <w:jc w:val="right"/>
        <w:textAlignment w:val="baseline"/>
        <w:rPr>
          <w:rFonts w:ascii="楷体" w:eastAsia="楷体" w:hAnsi="楷体"/>
          <w:szCs w:val="21"/>
        </w:rPr>
      </w:pPr>
      <w:r w:rsidRPr="00F1101F">
        <w:rPr>
          <w:rFonts w:ascii="楷体" w:eastAsia="楷体" w:hAnsi="楷体" w:cs="仿宋"/>
          <w:color w:val="000000"/>
          <w:szCs w:val="21"/>
        </w:rPr>
        <w:t>——摘编自</w:t>
      </w:r>
      <w:r w:rsidRPr="00F1101F">
        <w:rPr>
          <w:rFonts w:ascii="楷体" w:eastAsia="楷体" w:hAnsi="楷体" w:cs="仿宋"/>
          <w:color w:val="000000"/>
          <w:szCs w:val="21"/>
        </w:rPr>
        <w:t>袁</w:t>
      </w:r>
      <w:r w:rsidRPr="00F1101F">
        <w:rPr>
          <w:rFonts w:ascii="楷体" w:eastAsia="楷体" w:hAnsi="楷体" w:cs="仿宋"/>
          <w:color w:val="000000"/>
          <w:szCs w:val="21"/>
        </w:rPr>
        <w:t>广阔《龙图腾：考古学视野下中华龙的起源、认同与传承》</w:t>
      </w:r>
    </w:p>
    <w:p w:rsidR="0049584E" w:rsidRPr="00F1101F" w:rsidP="00F1101F">
      <w:pPr>
        <w:spacing w:line="288" w:lineRule="auto"/>
        <w:ind w:firstLine="420"/>
        <w:jc w:val="left"/>
        <w:textAlignment w:val="baseline"/>
        <w:rPr>
          <w:rFonts w:ascii="楷体" w:eastAsia="楷体" w:hAnsi="楷体"/>
          <w:szCs w:val="21"/>
        </w:rPr>
      </w:pPr>
      <w:r w:rsidRPr="00F1101F">
        <w:rPr>
          <w:rFonts w:ascii="楷体" w:eastAsia="楷体" w:hAnsi="楷体" w:cs="黑体"/>
          <w:color w:val="000000"/>
          <w:szCs w:val="21"/>
        </w:rPr>
        <w:t>材料二</w:t>
      </w:r>
    </w:p>
    <w:p w:rsidR="0049584E" w:rsidRPr="00F1101F" w:rsidP="00F1101F">
      <w:pPr>
        <w:spacing w:line="288" w:lineRule="auto"/>
        <w:ind w:firstLine="420"/>
        <w:jc w:val="left"/>
        <w:textAlignment w:val="baseline"/>
        <w:rPr>
          <w:rFonts w:ascii="楷体" w:eastAsia="楷体" w:hAnsi="楷体"/>
          <w:szCs w:val="21"/>
        </w:rPr>
        <w:sectPr>
          <w:pgSz w:w="11900" w:h="16820"/>
          <w:pgMar w:top="940" w:right="920" w:bottom="940" w:left="920" w:header="720" w:footer="720" w:gutter="0"/>
          <w:cols w:space="720"/>
        </w:sectPr>
      </w:pPr>
      <w:r w:rsidRPr="00F1101F">
        <w:rPr>
          <w:rFonts w:ascii="楷体" w:eastAsia="楷体" w:hAnsi="楷体" w:cs="宋体"/>
          <w:color w:val="000000"/>
          <w:szCs w:val="21"/>
        </w:rPr>
        <w:t>中国众多海神信仰中，龙王信仰占据重要地位。自东汉至隋，文献中关于龙王的记载都与佛教有关。唐以前的龙王还没有成为真正的海神，更多是作为事关农耕大计的神明，活动范围主要在西域</w:t>
      </w:r>
      <w:r w:rsidRPr="00F1101F">
        <w:rPr>
          <w:rFonts w:ascii="楷体" w:eastAsia="楷体" w:hAnsi="楷体" w:cs="宋体"/>
          <w:color w:val="000000"/>
          <w:szCs w:val="21"/>
        </w:rPr>
        <w:t>一</w:t>
      </w:r>
    </w:p>
    <w:p w:rsidR="0049584E" w:rsidRPr="00F1101F" w:rsidP="00F1101F">
      <w:pPr>
        <w:spacing w:line="288" w:lineRule="auto"/>
        <w:ind w:firstLine="420"/>
        <w:jc w:val="left"/>
        <w:textAlignment w:val="baseline"/>
        <w:rPr>
          <w:rFonts w:ascii="楷体" w:eastAsia="楷体" w:hAnsi="楷体"/>
          <w:szCs w:val="21"/>
        </w:rPr>
      </w:pPr>
      <w:r w:rsidRPr="00F1101F">
        <w:rPr>
          <w:rFonts w:ascii="楷体" w:eastAsia="楷体" w:hAnsi="楷体" w:cs="楷体"/>
          <w:color w:val="000000"/>
          <w:szCs w:val="21"/>
        </w:rPr>
        <w:t>带，而非东部沿海地区。唐以降，文献中记载各地修建龙王庙的事情很多。龙王不仅司职降雨，而且融入民众生活，成为人们面临困难时可以祈祷的神。两宋时期，龙王作为“四</w:t>
      </w:r>
      <w:r w:rsidRPr="00F1101F">
        <w:rPr>
          <w:rFonts w:ascii="楷体" w:eastAsia="楷体" w:hAnsi="楷体" w:cs="楷体"/>
          <w:color w:val="000000"/>
          <w:szCs w:val="21"/>
        </w:rPr>
        <w:t>渎</w:t>
      </w:r>
      <w:r w:rsidRPr="00F1101F">
        <w:rPr>
          <w:rFonts w:ascii="楷体" w:eastAsia="楷体" w:hAnsi="楷体" w:cs="楷体"/>
          <w:color w:val="000000"/>
          <w:szCs w:val="21"/>
        </w:rPr>
        <w:t>之神”，更有“奠安海国”的作用。</w:t>
      </w:r>
    </w:p>
    <w:p w:rsidR="0049584E" w:rsidRPr="00F1101F" w:rsidP="00F1101F">
      <w:pPr>
        <w:spacing w:line="288" w:lineRule="auto"/>
        <w:ind w:firstLine="420"/>
        <w:jc w:val="right"/>
        <w:textAlignment w:val="baseline"/>
        <w:rPr>
          <w:rFonts w:ascii="楷体" w:eastAsia="楷体" w:hAnsi="楷体"/>
          <w:szCs w:val="21"/>
        </w:rPr>
      </w:pPr>
      <w:r w:rsidRPr="00F1101F">
        <w:rPr>
          <w:rFonts w:ascii="楷体" w:eastAsia="楷体" w:hAnsi="楷体" w:cs="仿宋"/>
          <w:color w:val="000000"/>
          <w:szCs w:val="21"/>
        </w:rPr>
        <w:t>——摘编自乔英斐《中国龙王信仰的发生与定型》</w:t>
      </w:r>
    </w:p>
    <w:p w:rsidR="0049584E" w:rsidRPr="00BF0382" w:rsidP="00BF0382">
      <w:pPr>
        <w:spacing w:line="288" w:lineRule="auto"/>
        <w:jc w:val="left"/>
        <w:textAlignment w:val="baseline"/>
        <w:rPr>
          <w:rFonts w:ascii="宋体" w:hAnsi="宋体"/>
          <w:szCs w:val="21"/>
        </w:rPr>
      </w:pPr>
      <w:r>
        <w:rPr>
          <w:rFonts w:ascii="宋体" w:hAnsi="宋体" w:cs="宋体"/>
          <w:color w:val="000000"/>
          <w:szCs w:val="21"/>
        </w:rPr>
        <w:t>（</w:t>
      </w:r>
      <w:r w:rsidRPr="00BF0382">
        <w:rPr>
          <w:rFonts w:ascii="宋体" w:hAnsi="宋体" w:cs="宋体"/>
          <w:color w:val="000000"/>
          <w:szCs w:val="21"/>
        </w:rPr>
        <w:t>1</w:t>
      </w:r>
      <w:r>
        <w:rPr>
          <w:rFonts w:ascii="宋体" w:hAnsi="宋体" w:cs="宋体"/>
          <w:color w:val="000000"/>
          <w:szCs w:val="21"/>
        </w:rPr>
        <w:t>）</w:t>
      </w:r>
      <w:r w:rsidRPr="00BF0382">
        <w:rPr>
          <w:rFonts w:ascii="宋体" w:hAnsi="宋体" w:cs="宋体"/>
          <w:color w:val="000000"/>
          <w:szCs w:val="21"/>
        </w:rPr>
        <w:t>根据材料</w:t>
      </w:r>
      <w:r w:rsidRPr="00BF0382">
        <w:rPr>
          <w:rFonts w:ascii="宋体" w:hAnsi="宋体" w:cs="宋体"/>
          <w:color w:val="000000"/>
          <w:szCs w:val="21"/>
        </w:rPr>
        <w:t>一</w:t>
      </w:r>
      <w:r w:rsidRPr="00BF0382">
        <w:rPr>
          <w:rFonts w:ascii="宋体" w:hAnsi="宋体" w:cs="宋体"/>
          <w:color w:val="000000"/>
          <w:szCs w:val="21"/>
        </w:rPr>
        <w:t>指出商、汉和</w:t>
      </w:r>
      <w:r w:rsidRPr="00BF0382">
        <w:rPr>
          <w:rFonts w:ascii="宋体" w:hAnsi="宋体" w:cs="宋体"/>
          <w:color w:val="000000"/>
          <w:szCs w:val="21"/>
        </w:rPr>
        <w:t>唐三代</w:t>
      </w:r>
      <w:r w:rsidRPr="00BF0382">
        <w:rPr>
          <w:rFonts w:ascii="宋体" w:hAnsi="宋体" w:cs="宋体"/>
          <w:color w:val="000000"/>
          <w:szCs w:val="21"/>
        </w:rPr>
        <w:t>关于龙形象的变化。</w:t>
      </w:r>
      <w:r>
        <w:rPr>
          <w:rFonts w:ascii="宋体" w:hAnsi="宋体" w:cs="宋体"/>
          <w:color w:val="000000"/>
          <w:szCs w:val="21"/>
        </w:rPr>
        <w:t>（</w:t>
      </w:r>
      <w:r w:rsidRPr="00BF0382">
        <w:rPr>
          <w:rFonts w:ascii="宋体" w:hAnsi="宋体" w:cs="宋体"/>
          <w:color w:val="000000"/>
          <w:szCs w:val="21"/>
        </w:rPr>
        <w:t>6分</w:t>
      </w:r>
      <w:r>
        <w:rPr>
          <w:rFonts w:ascii="宋体" w:hAnsi="宋体" w:cs="宋体"/>
          <w:color w:val="000000"/>
          <w:szCs w:val="21"/>
        </w:rPr>
        <w:t>）</w:t>
      </w:r>
    </w:p>
    <w:p w:rsidR="0049584E" w:rsidRPr="00BF0382" w:rsidP="00BF0382">
      <w:pPr>
        <w:spacing w:line="288" w:lineRule="auto"/>
        <w:jc w:val="left"/>
        <w:textAlignment w:val="baseline"/>
        <w:rPr>
          <w:rFonts w:ascii="宋体" w:hAnsi="宋体"/>
          <w:szCs w:val="21"/>
        </w:rPr>
      </w:pPr>
      <w:r>
        <w:rPr>
          <w:rFonts w:ascii="宋体" w:hAnsi="宋体" w:cs="宋体"/>
          <w:color w:val="000000"/>
          <w:szCs w:val="21"/>
        </w:rPr>
        <w:t>（</w:t>
      </w:r>
      <w:r w:rsidRPr="00BF0382">
        <w:rPr>
          <w:rFonts w:ascii="宋体" w:hAnsi="宋体" w:cs="宋体"/>
          <w:color w:val="000000"/>
          <w:szCs w:val="21"/>
        </w:rPr>
        <w:t>2</w:t>
      </w:r>
      <w:r>
        <w:rPr>
          <w:rFonts w:ascii="宋体" w:hAnsi="宋体" w:cs="宋体"/>
          <w:color w:val="000000"/>
          <w:szCs w:val="21"/>
        </w:rPr>
        <w:t>）</w:t>
      </w:r>
      <w:r w:rsidRPr="00BF0382">
        <w:rPr>
          <w:rFonts w:ascii="宋体" w:hAnsi="宋体" w:cs="宋体"/>
          <w:color w:val="000000"/>
          <w:szCs w:val="21"/>
        </w:rPr>
        <w:t>结合所学知识，简析材料一中商、汉和</w:t>
      </w:r>
      <w:r w:rsidRPr="00BF0382">
        <w:rPr>
          <w:rFonts w:ascii="宋体" w:hAnsi="宋体" w:cs="宋体"/>
          <w:color w:val="000000"/>
          <w:szCs w:val="21"/>
        </w:rPr>
        <w:t>唐三代</w:t>
      </w:r>
      <w:r w:rsidRPr="00BF0382">
        <w:rPr>
          <w:rFonts w:ascii="宋体" w:hAnsi="宋体" w:cs="宋体"/>
          <w:color w:val="000000"/>
          <w:szCs w:val="21"/>
        </w:rPr>
        <w:t>龙形象所反映的时代政治特征。</w:t>
      </w:r>
      <w:r>
        <w:rPr>
          <w:rFonts w:ascii="宋体" w:hAnsi="宋体" w:cs="宋体"/>
          <w:color w:val="000000"/>
          <w:szCs w:val="21"/>
        </w:rPr>
        <w:t>（</w:t>
      </w:r>
      <w:r w:rsidRPr="00BF0382">
        <w:rPr>
          <w:rFonts w:ascii="宋体" w:hAnsi="宋体" w:cs="宋体"/>
          <w:color w:val="000000"/>
          <w:szCs w:val="21"/>
        </w:rPr>
        <w:t>12分</w:t>
      </w:r>
      <w:r>
        <w:rPr>
          <w:rFonts w:ascii="宋体" w:hAnsi="宋体" w:cs="宋体"/>
          <w:color w:val="000000"/>
          <w:szCs w:val="21"/>
        </w:rPr>
        <w:t>）</w:t>
      </w:r>
    </w:p>
    <w:p w:rsidR="0049584E" w:rsidRPr="00BF0382" w:rsidP="00BF0382">
      <w:pPr>
        <w:spacing w:line="288" w:lineRule="auto"/>
        <w:jc w:val="left"/>
        <w:textAlignment w:val="baseline"/>
        <w:rPr>
          <w:rFonts w:ascii="宋体" w:hAnsi="宋体"/>
          <w:szCs w:val="21"/>
        </w:rPr>
      </w:pPr>
      <w:r>
        <w:rPr>
          <w:rFonts w:ascii="宋体" w:hAnsi="宋体" w:cs="宋体"/>
          <w:color w:val="000000"/>
          <w:szCs w:val="21"/>
        </w:rPr>
        <w:t>（</w:t>
      </w:r>
      <w:r w:rsidRPr="00BF0382">
        <w:rPr>
          <w:rFonts w:ascii="宋体" w:hAnsi="宋体" w:cs="宋体"/>
          <w:color w:val="000000"/>
          <w:szCs w:val="21"/>
        </w:rPr>
        <w:t>3</w:t>
      </w:r>
      <w:r>
        <w:rPr>
          <w:rFonts w:ascii="宋体" w:hAnsi="宋体" w:cs="宋体"/>
          <w:color w:val="000000"/>
          <w:szCs w:val="21"/>
        </w:rPr>
        <w:t>）</w:t>
      </w:r>
      <w:r w:rsidRPr="00BF0382">
        <w:rPr>
          <w:rFonts w:ascii="宋体" w:hAnsi="宋体" w:cs="宋体"/>
          <w:color w:val="000000"/>
          <w:szCs w:val="21"/>
        </w:rPr>
        <w:t>根据</w:t>
      </w:r>
      <w:r w:rsidRPr="00BF0382">
        <w:rPr>
          <w:rFonts w:ascii="宋体" w:hAnsi="宋体" w:cs="宋体"/>
          <w:color w:val="000000"/>
          <w:szCs w:val="21"/>
        </w:rPr>
        <w:t>材料二并结合</w:t>
      </w:r>
      <w:r w:rsidRPr="00BF0382">
        <w:rPr>
          <w:rFonts w:ascii="宋体" w:hAnsi="宋体" w:cs="宋体"/>
          <w:color w:val="000000"/>
          <w:szCs w:val="21"/>
        </w:rPr>
        <w:t>所学知识，简析中国古代龙图腾信仰形成的历史因素。</w:t>
      </w:r>
      <w:r>
        <w:rPr>
          <w:rFonts w:ascii="宋体" w:hAnsi="宋体" w:cs="宋体"/>
          <w:color w:val="000000"/>
          <w:szCs w:val="21"/>
        </w:rPr>
        <w:t>（</w:t>
      </w:r>
      <w:r w:rsidRPr="00BF0382">
        <w:rPr>
          <w:rFonts w:ascii="宋体" w:hAnsi="宋体" w:cs="宋体"/>
          <w:color w:val="000000"/>
          <w:szCs w:val="21"/>
        </w:rPr>
        <w:t>7分</w:t>
      </w:r>
      <w:r>
        <w:rPr>
          <w:rFonts w:ascii="宋体" w:hAnsi="宋体" w:cs="宋体"/>
          <w:color w:val="000000"/>
          <w:szCs w:val="21"/>
        </w:rPr>
        <w:t>）</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18.阅读材料，完成下列要求。</w:t>
      </w:r>
      <w:r w:rsidR="00462563">
        <w:rPr>
          <w:rFonts w:ascii="宋体" w:hAnsi="宋体" w:cs="宋体"/>
          <w:color w:val="000000"/>
          <w:szCs w:val="21"/>
        </w:rPr>
        <w:t>（</w:t>
      </w:r>
      <w:r w:rsidRPr="00BF0382">
        <w:rPr>
          <w:rFonts w:ascii="宋体" w:hAnsi="宋体" w:cs="宋体"/>
          <w:color w:val="000000"/>
          <w:szCs w:val="21"/>
        </w:rPr>
        <w:t>12分</w:t>
      </w:r>
      <w:r w:rsidR="00462563">
        <w:rPr>
          <w:rFonts w:ascii="宋体" w:hAnsi="宋体" w:cs="宋体"/>
          <w:color w:val="000000"/>
          <w:szCs w:val="21"/>
        </w:rPr>
        <w:t>）</w:t>
      </w:r>
    </w:p>
    <w:p w:rsidR="0049584E" w:rsidRPr="00462563" w:rsidP="00462563">
      <w:pPr>
        <w:spacing w:line="288" w:lineRule="auto"/>
        <w:ind w:firstLine="420"/>
        <w:jc w:val="left"/>
        <w:textAlignment w:val="baseline"/>
        <w:rPr>
          <w:rFonts w:ascii="楷体" w:eastAsia="楷体" w:hAnsi="楷体"/>
          <w:szCs w:val="21"/>
        </w:rPr>
      </w:pPr>
      <w:r w:rsidRPr="00462563">
        <w:rPr>
          <w:rFonts w:ascii="楷体" w:eastAsia="楷体" w:hAnsi="楷体" w:cs="宋体"/>
          <w:color w:val="000000"/>
          <w:szCs w:val="21"/>
        </w:rPr>
        <w:t>材料</w:t>
      </w:r>
      <w:r w:rsidRPr="00462563" w:rsidR="00462563">
        <w:rPr>
          <w:rFonts w:ascii="楷体" w:eastAsia="楷体" w:hAnsi="楷体" w:cs="宋体" w:hint="eastAsia"/>
          <w:color w:val="000000"/>
          <w:szCs w:val="21"/>
        </w:rPr>
        <w:t xml:space="preserve">  </w:t>
      </w:r>
      <w:r w:rsidRPr="00462563">
        <w:rPr>
          <w:rFonts w:ascii="楷体" w:eastAsia="楷体" w:hAnsi="楷体" w:cs="楷体"/>
          <w:color w:val="000000"/>
          <w:szCs w:val="21"/>
        </w:rPr>
        <w:t>秦汉时期，国家的经济中心和政治中心合一，都位于关中和北方中原地区。此时国家水利的建设方向，是在关中和黄河以北修建灌溉工程，提高农田产量。此后，由于汉末和南北朝的战争，尤其是西晋衣冠南渡之后，北方人口逐渐南迁，同时又出现了关中、北方地区农业的衰落。在隋、唐、宋时期，国家经济重心逐渐转向南方，与关中的政治中心，在地理上产生分离，此时运河的兴起成为了一种必要。唐初，因洛阳、长安间的交通困难，北运物资多半集中于洛阳。政府决定把洛阳建为东都，以便常常迁往办公。736年以后，由于裴耀卿、韦坚等对于漕运的改革，洛阳以西的交通大为改进，此后政府便可长期驻在长安，不再迁往洛阳了。</w:t>
      </w:r>
    </w:p>
    <w:p w:rsidR="0049584E" w:rsidRPr="00462563" w:rsidP="00462563">
      <w:pPr>
        <w:spacing w:line="288" w:lineRule="auto"/>
        <w:ind w:firstLine="420"/>
        <w:jc w:val="right"/>
        <w:textAlignment w:val="baseline"/>
        <w:rPr>
          <w:rFonts w:ascii="楷体" w:eastAsia="楷体" w:hAnsi="楷体"/>
          <w:szCs w:val="21"/>
        </w:rPr>
      </w:pPr>
      <w:r w:rsidRPr="00462563">
        <w:rPr>
          <w:rFonts w:ascii="楷体" w:eastAsia="楷体" w:hAnsi="楷体" w:cs="仿宋"/>
          <w:color w:val="000000"/>
          <w:szCs w:val="21"/>
        </w:rPr>
        <w:t>——摘编自全汉昇《唐宋帝国与运河》</w:t>
      </w:r>
    </w:p>
    <w:p w:rsidR="0049584E" w:rsidP="00BF0382">
      <w:pPr>
        <w:spacing w:line="288" w:lineRule="auto"/>
        <w:jc w:val="left"/>
        <w:textAlignment w:val="baseline"/>
        <w:rPr>
          <w:rFonts w:ascii="宋体" w:hAnsi="宋体" w:cs="宋体"/>
          <w:color w:val="000000"/>
          <w:szCs w:val="21"/>
        </w:rPr>
      </w:pPr>
      <w:r w:rsidRPr="00BF0382">
        <w:rPr>
          <w:rFonts w:ascii="宋体" w:hAnsi="宋体" w:cs="宋体"/>
          <w:color w:val="000000"/>
          <w:szCs w:val="21"/>
        </w:rPr>
        <w:t>结合材料，围绕“大运河”自拟一个论题，运用所学知识予以阐述。</w:t>
      </w:r>
      <w:r w:rsidR="00462563">
        <w:rPr>
          <w:rFonts w:ascii="宋体" w:hAnsi="宋体" w:cs="宋体"/>
          <w:color w:val="000000"/>
          <w:szCs w:val="21"/>
        </w:rPr>
        <w:t>（</w:t>
      </w:r>
      <w:r w:rsidRPr="00BF0382">
        <w:rPr>
          <w:rFonts w:ascii="宋体" w:hAnsi="宋体" w:cs="宋体"/>
          <w:color w:val="000000"/>
          <w:szCs w:val="21"/>
        </w:rPr>
        <w:t>要求：论题明确，史论结合，逻辑清晰。</w:t>
      </w:r>
      <w:r w:rsidR="00462563">
        <w:rPr>
          <w:rFonts w:ascii="宋体" w:hAnsi="宋体" w:cs="宋体"/>
          <w:color w:val="000000"/>
          <w:szCs w:val="21"/>
        </w:rPr>
        <w:t>）</w:t>
      </w:r>
    </w:p>
    <w:p w:rsidR="0049584E" w:rsidRPr="00BF0382" w:rsidP="00BF0382">
      <w:pPr>
        <w:spacing w:line="288" w:lineRule="auto"/>
        <w:jc w:val="left"/>
        <w:textAlignment w:val="baseline"/>
        <w:rPr>
          <w:rFonts w:ascii="宋体" w:hAnsi="宋体"/>
          <w:szCs w:val="21"/>
        </w:rPr>
      </w:pPr>
      <w:r w:rsidRPr="00BF0382">
        <w:rPr>
          <w:rFonts w:ascii="宋体" w:hAnsi="宋体" w:cs="宋体"/>
          <w:color w:val="000000"/>
          <w:szCs w:val="21"/>
        </w:rPr>
        <w:t>19.阅读材料，完成下列要求。</w:t>
      </w:r>
      <w:r w:rsidR="00462563">
        <w:rPr>
          <w:rFonts w:ascii="宋体" w:hAnsi="宋体" w:cs="宋体"/>
          <w:color w:val="000000"/>
          <w:szCs w:val="21"/>
        </w:rPr>
        <w:t>（</w:t>
      </w:r>
      <w:r w:rsidRPr="00BF0382">
        <w:rPr>
          <w:rFonts w:ascii="宋体" w:hAnsi="宋体" w:cs="宋体"/>
          <w:color w:val="000000"/>
          <w:szCs w:val="21"/>
        </w:rPr>
        <w:t>15分</w:t>
      </w:r>
      <w:r w:rsidR="00462563">
        <w:rPr>
          <w:rFonts w:ascii="宋体" w:hAnsi="宋体" w:cs="宋体"/>
          <w:color w:val="000000"/>
          <w:szCs w:val="21"/>
        </w:rPr>
        <w:t>）</w:t>
      </w:r>
    </w:p>
    <w:p w:rsidR="0049584E" w:rsidRPr="00462563" w:rsidP="00462563">
      <w:pPr>
        <w:spacing w:line="288" w:lineRule="auto"/>
        <w:ind w:firstLine="420"/>
        <w:jc w:val="left"/>
        <w:textAlignment w:val="baseline"/>
        <w:rPr>
          <w:rFonts w:ascii="楷体" w:eastAsia="楷体" w:hAnsi="楷体"/>
          <w:szCs w:val="21"/>
        </w:rPr>
      </w:pPr>
      <w:r w:rsidRPr="00462563">
        <w:rPr>
          <w:rFonts w:ascii="楷体" w:eastAsia="楷体" w:hAnsi="楷体" w:cs="宋体"/>
          <w:color w:val="000000"/>
          <w:szCs w:val="21"/>
        </w:rPr>
        <w:t>材料</w:t>
      </w:r>
      <w:r w:rsidRPr="00462563">
        <w:rPr>
          <w:rFonts w:ascii="楷体" w:eastAsia="楷体" w:hAnsi="楷体" w:cs="宋体"/>
          <w:color w:val="000000"/>
          <w:szCs w:val="21"/>
        </w:rPr>
        <w:t>一</w:t>
      </w:r>
      <w:r w:rsidRPr="00462563" w:rsidR="00462563">
        <w:rPr>
          <w:rFonts w:ascii="楷体" w:eastAsia="楷体" w:hAnsi="楷体" w:hint="eastAsia"/>
          <w:szCs w:val="21"/>
        </w:rPr>
        <w:t xml:space="preserve">  </w:t>
      </w:r>
      <w:r w:rsidRPr="00462563">
        <w:rPr>
          <w:rFonts w:ascii="楷体" w:eastAsia="楷体" w:hAnsi="楷体" w:cs="宋体"/>
          <w:color w:val="000000"/>
          <w:szCs w:val="21"/>
        </w:rPr>
        <w:t>汉之丞相、御史，权位皆至重也。东汉谓之司徒、司空，而国政已移于尚书矣。唐之尚书令、仆射、中书令、侍中，权位皆至重也，其后只为虚衔，而谋议国事者曰平章矣。明初也置中书</w:t>
      </w:r>
      <w:r w:rsidRPr="00462563">
        <w:rPr>
          <w:rFonts w:ascii="楷体" w:eastAsia="楷体" w:hAnsi="楷体" w:cs="宋体"/>
          <w:color w:val="000000"/>
          <w:szCs w:val="21"/>
        </w:rPr>
        <w:t>省左右</w:t>
      </w:r>
      <w:r w:rsidRPr="00462563">
        <w:rPr>
          <w:rFonts w:ascii="楷体" w:eastAsia="楷体" w:hAnsi="楷体" w:cs="宋体"/>
          <w:color w:val="000000"/>
          <w:szCs w:val="21"/>
        </w:rPr>
        <w:t>丞相，自胡惟庸谋反以后，禁不得设，而天子所与论道者，归之内阁矣。</w:t>
      </w:r>
    </w:p>
    <w:p w:rsidR="0049584E" w:rsidRPr="00462563" w:rsidP="00462563">
      <w:pPr>
        <w:spacing w:line="288" w:lineRule="auto"/>
        <w:ind w:firstLine="420"/>
        <w:jc w:val="right"/>
        <w:textAlignment w:val="baseline"/>
        <w:rPr>
          <w:rFonts w:ascii="楷体" w:eastAsia="楷体" w:hAnsi="楷体"/>
          <w:szCs w:val="21"/>
        </w:rPr>
      </w:pPr>
      <w:r w:rsidRPr="00462563">
        <w:rPr>
          <w:rFonts w:ascii="楷体" w:eastAsia="楷体" w:hAnsi="楷体" w:cs="宋体"/>
          <w:color w:val="000000"/>
          <w:szCs w:val="21"/>
        </w:rPr>
        <w:t>——摘编自周树山《说宰相》</w:t>
      </w:r>
    </w:p>
    <w:p w:rsidR="0049584E" w:rsidRPr="00462563" w:rsidP="00462563">
      <w:pPr>
        <w:spacing w:line="288" w:lineRule="auto"/>
        <w:ind w:firstLine="420"/>
        <w:jc w:val="left"/>
        <w:textAlignment w:val="baseline"/>
        <w:rPr>
          <w:rFonts w:ascii="楷体" w:eastAsia="楷体" w:hAnsi="楷体"/>
          <w:szCs w:val="21"/>
        </w:rPr>
      </w:pPr>
      <w:r w:rsidRPr="00462563">
        <w:rPr>
          <w:rFonts w:ascii="楷体" w:eastAsia="楷体" w:hAnsi="楷体" w:cs="宋体"/>
          <w:color w:val="000000"/>
          <w:szCs w:val="21"/>
        </w:rPr>
        <w:t>材料二</w:t>
      </w:r>
      <w:r w:rsidRPr="00462563" w:rsidR="00462563">
        <w:rPr>
          <w:rFonts w:ascii="楷体" w:eastAsia="楷体" w:hAnsi="楷体" w:hint="eastAsia"/>
          <w:szCs w:val="21"/>
        </w:rPr>
        <w:t xml:space="preserve">  </w:t>
      </w:r>
      <w:r w:rsidRPr="00462563">
        <w:rPr>
          <w:rFonts w:ascii="楷体" w:eastAsia="楷体" w:hAnsi="楷体" w:cs="宋体"/>
          <w:color w:val="000000"/>
          <w:szCs w:val="21"/>
        </w:rPr>
        <w:t>在政治观念上，黄宗羲立足</w:t>
      </w:r>
      <w:r w:rsidRPr="00462563">
        <w:rPr>
          <w:rFonts w:ascii="楷体" w:eastAsia="楷体" w:hAnsi="楷体" w:cs="宋体"/>
          <w:color w:val="000000"/>
          <w:szCs w:val="21"/>
        </w:rPr>
        <w:t>儒家民</w:t>
      </w:r>
      <w:r w:rsidRPr="00462563">
        <w:rPr>
          <w:rFonts w:ascii="楷体" w:eastAsia="楷体" w:hAnsi="楷体" w:cs="宋体"/>
          <w:color w:val="000000"/>
          <w:szCs w:val="21"/>
        </w:rPr>
        <w:t>本传统，反思秦以降君主专制政治之弊，认为“有明之无善治，自高皇帝罢丞相始也”，“丞相进，天子御座为起，在</w:t>
      </w:r>
      <w:r w:rsidRPr="00462563">
        <w:rPr>
          <w:rFonts w:ascii="楷体" w:eastAsia="楷体" w:hAnsi="楷体" w:cs="宋体"/>
          <w:color w:val="000000"/>
          <w:szCs w:val="21"/>
        </w:rPr>
        <w:t>舆</w:t>
      </w:r>
      <w:r w:rsidRPr="00462563">
        <w:rPr>
          <w:rFonts w:ascii="楷体" w:eastAsia="楷体" w:hAnsi="楷体" w:cs="宋体"/>
          <w:color w:val="000000"/>
          <w:szCs w:val="21"/>
        </w:rPr>
        <w:t>为下……天子传子，宰相不传子。天子之子</w:t>
      </w:r>
      <w:r w:rsidRPr="00462563">
        <w:rPr>
          <w:rFonts w:ascii="楷体" w:eastAsia="楷体" w:hAnsi="楷体" w:cs="宋体"/>
          <w:color w:val="000000"/>
          <w:szCs w:val="21"/>
        </w:rPr>
        <w:t>不</w:t>
      </w:r>
      <w:r w:rsidRPr="00462563">
        <w:rPr>
          <w:rFonts w:ascii="楷体" w:eastAsia="楷体" w:hAnsi="楷体" w:cs="宋体"/>
          <w:color w:val="000000"/>
          <w:szCs w:val="21"/>
        </w:rPr>
        <w:t>皆贤，尚赖宰相传贤足相补救，则天子亦</w:t>
      </w:r>
      <w:r w:rsidRPr="00462563">
        <w:rPr>
          <w:rFonts w:ascii="楷体" w:eastAsia="楷体" w:hAnsi="楷体" w:cs="宋体"/>
          <w:color w:val="000000"/>
          <w:szCs w:val="21"/>
        </w:rPr>
        <w:t>不</w:t>
      </w:r>
      <w:r w:rsidRPr="00462563">
        <w:rPr>
          <w:rFonts w:ascii="楷体" w:eastAsia="楷体" w:hAnsi="楷体" w:cs="宋体"/>
          <w:color w:val="000000"/>
          <w:szCs w:val="21"/>
        </w:rPr>
        <w:t>失传贤之意。宰相既罢，天子之子一不贤更无与为贤者矣，不亦并传子之意而失者乎?”皇权专制，形成了“君为民害”的结果。这就激烈地批判了君主专制，较之荀子的“立君为民”更加尖锐而富于批判性，隐含了对一种“放逐君主”的新政治形式的想象。</w:t>
      </w:r>
    </w:p>
    <w:p w:rsidR="0049584E" w:rsidRPr="00462563" w:rsidP="00462563">
      <w:pPr>
        <w:spacing w:line="288" w:lineRule="auto"/>
        <w:ind w:firstLine="420"/>
        <w:jc w:val="right"/>
        <w:textAlignment w:val="baseline"/>
        <w:rPr>
          <w:rFonts w:ascii="楷体" w:eastAsia="楷体" w:hAnsi="楷体"/>
          <w:szCs w:val="21"/>
        </w:rPr>
      </w:pPr>
      <w:r w:rsidRPr="00462563">
        <w:rPr>
          <w:rFonts w:ascii="楷体" w:eastAsia="楷体" w:hAnsi="楷体" w:cs="宋体"/>
          <w:color w:val="000000"/>
          <w:szCs w:val="21"/>
        </w:rPr>
        <w:t>——摘编自顾家宁《黄宗羲思想及其现代展开》等</w:t>
      </w:r>
    </w:p>
    <w:p w:rsidR="0049584E" w:rsidRPr="00BF0382" w:rsidP="00BF0382">
      <w:pPr>
        <w:spacing w:line="288" w:lineRule="auto"/>
        <w:jc w:val="left"/>
        <w:textAlignment w:val="baseline"/>
        <w:rPr>
          <w:rFonts w:ascii="宋体" w:hAnsi="宋体"/>
          <w:szCs w:val="21"/>
        </w:rPr>
      </w:pPr>
      <w:r>
        <w:rPr>
          <w:rFonts w:ascii="宋体" w:hAnsi="宋体" w:cs="宋体"/>
          <w:color w:val="000000"/>
          <w:szCs w:val="21"/>
        </w:rPr>
        <w:t>（</w:t>
      </w:r>
      <w:r w:rsidRPr="00BF0382">
        <w:rPr>
          <w:rFonts w:ascii="宋体" w:hAnsi="宋体" w:cs="宋体"/>
          <w:color w:val="000000"/>
          <w:szCs w:val="21"/>
        </w:rPr>
        <w:t>1</w:t>
      </w:r>
      <w:r>
        <w:rPr>
          <w:rFonts w:ascii="宋体" w:hAnsi="宋体" w:cs="宋体"/>
          <w:color w:val="000000"/>
          <w:szCs w:val="21"/>
        </w:rPr>
        <w:t>）</w:t>
      </w:r>
      <w:r w:rsidRPr="00BF0382">
        <w:rPr>
          <w:rFonts w:ascii="宋体" w:hAnsi="宋体" w:cs="宋体"/>
          <w:color w:val="000000"/>
          <w:szCs w:val="21"/>
        </w:rPr>
        <w:t>根据材料一并结合所学知识，概括</w:t>
      </w:r>
      <w:r w:rsidRPr="00BF0382">
        <w:rPr>
          <w:rFonts w:ascii="宋体" w:hAnsi="宋体" w:cs="宋体"/>
          <w:color w:val="000000"/>
          <w:szCs w:val="21"/>
        </w:rPr>
        <w:t>西汉到</w:t>
      </w:r>
      <w:r w:rsidRPr="00BF0382">
        <w:rPr>
          <w:rFonts w:ascii="宋体" w:hAnsi="宋体" w:cs="宋体"/>
          <w:color w:val="000000"/>
          <w:szCs w:val="21"/>
        </w:rPr>
        <w:t>明朝中枢机构演变的特点。</w:t>
      </w:r>
      <w:r>
        <w:rPr>
          <w:rFonts w:ascii="宋体" w:hAnsi="宋体" w:cs="宋体"/>
          <w:color w:val="000000"/>
          <w:szCs w:val="21"/>
        </w:rPr>
        <w:t>（</w:t>
      </w:r>
      <w:r w:rsidRPr="00BF0382">
        <w:rPr>
          <w:rFonts w:ascii="宋体" w:hAnsi="宋体" w:cs="宋体"/>
          <w:color w:val="000000"/>
          <w:szCs w:val="21"/>
        </w:rPr>
        <w:t>4分</w:t>
      </w:r>
      <w:r>
        <w:rPr>
          <w:rFonts w:ascii="宋体" w:hAnsi="宋体" w:cs="宋体"/>
          <w:color w:val="000000"/>
          <w:szCs w:val="21"/>
        </w:rPr>
        <w:t>）</w:t>
      </w:r>
    </w:p>
    <w:p w:rsidR="0049584E" w:rsidRPr="00BF0382" w:rsidP="00BF0382">
      <w:pPr>
        <w:spacing w:line="288" w:lineRule="auto"/>
        <w:jc w:val="left"/>
        <w:textAlignment w:val="baseline"/>
        <w:rPr>
          <w:rFonts w:ascii="宋体" w:hAnsi="宋体"/>
          <w:szCs w:val="21"/>
        </w:rPr>
      </w:pPr>
      <w:r>
        <w:rPr>
          <w:rFonts w:ascii="宋体" w:hAnsi="宋体" w:cs="宋体"/>
          <w:color w:val="000000"/>
          <w:szCs w:val="21"/>
        </w:rPr>
        <w:t>（</w:t>
      </w:r>
      <w:r w:rsidRPr="00BF0382">
        <w:rPr>
          <w:rFonts w:ascii="宋体" w:hAnsi="宋体" w:cs="宋体"/>
          <w:color w:val="000000"/>
          <w:szCs w:val="21"/>
        </w:rPr>
        <w:t>2</w:t>
      </w:r>
      <w:r>
        <w:rPr>
          <w:rFonts w:ascii="宋体" w:hAnsi="宋体" w:cs="宋体"/>
          <w:color w:val="000000"/>
          <w:szCs w:val="21"/>
        </w:rPr>
        <w:t>）</w:t>
      </w:r>
      <w:r w:rsidRPr="00BF0382">
        <w:rPr>
          <w:rFonts w:ascii="宋体" w:hAnsi="宋体" w:cs="宋体"/>
          <w:color w:val="000000"/>
          <w:szCs w:val="21"/>
        </w:rPr>
        <w:t>根据材料</w:t>
      </w:r>
      <w:r w:rsidRPr="00BF0382">
        <w:rPr>
          <w:rFonts w:ascii="宋体" w:hAnsi="宋体" w:cs="宋体"/>
          <w:color w:val="000000"/>
          <w:szCs w:val="21"/>
        </w:rPr>
        <w:t>二指出</w:t>
      </w:r>
      <w:r w:rsidRPr="00BF0382">
        <w:rPr>
          <w:rFonts w:ascii="宋体" w:hAnsi="宋体" w:cs="宋体"/>
          <w:color w:val="000000"/>
          <w:szCs w:val="21"/>
        </w:rPr>
        <w:t>黄宗羲对“高皇帝罢丞相”的态度及理由。结合所学知识，概括说明黄宗羲生活时代思想领域出现的新变化。</w:t>
      </w:r>
      <w:r>
        <w:rPr>
          <w:rFonts w:ascii="宋体" w:hAnsi="宋体" w:cs="宋体"/>
          <w:color w:val="000000"/>
          <w:szCs w:val="21"/>
        </w:rPr>
        <w:t>（</w:t>
      </w:r>
      <w:r w:rsidRPr="00BF0382">
        <w:rPr>
          <w:rFonts w:ascii="宋体" w:hAnsi="宋体" w:cs="宋体"/>
          <w:color w:val="000000"/>
          <w:szCs w:val="21"/>
        </w:rPr>
        <w:t>11分</w:t>
      </w:r>
      <w:r>
        <w:rPr>
          <w:rFonts w:ascii="宋体" w:hAnsi="宋体" w:cs="宋体"/>
          <w:color w:val="000000"/>
          <w:szCs w:val="21"/>
        </w:rPr>
        <w:t>）</w:t>
      </w:r>
    </w:p>
    <w:p w:rsidR="00462563">
      <w:pPr>
        <w:widowControl/>
        <w:jc w:val="left"/>
        <w:rPr>
          <w:rFonts w:ascii="宋体" w:hAnsi="宋体"/>
          <w:b/>
          <w:sz w:val="32"/>
          <w:szCs w:val="32"/>
        </w:rPr>
      </w:pPr>
      <w:r>
        <w:rPr>
          <w:rFonts w:ascii="宋体" w:hAnsi="宋体"/>
          <w:b/>
          <w:sz w:val="32"/>
          <w:szCs w:val="32"/>
        </w:rPr>
        <w:br w:type="page"/>
      </w:r>
      <w:bookmarkStart w:id="0" w:name="_GoBack"/>
      <w:bookmarkEnd w:id="0"/>
    </w:p>
    <w:p w:rsidR="009E37D3" w:rsidRPr="00462563" w:rsidP="00462563">
      <w:pPr>
        <w:spacing w:line="288" w:lineRule="auto"/>
        <w:jc w:val="center"/>
        <w:rPr>
          <w:rFonts w:ascii="宋体" w:hAnsi="宋体"/>
          <w:b/>
          <w:sz w:val="32"/>
          <w:szCs w:val="32"/>
        </w:rPr>
      </w:pPr>
      <w:r w:rsidRPr="00462563">
        <w:rPr>
          <w:rFonts w:ascii="宋体" w:hAnsi="宋体" w:hint="eastAsia"/>
          <w:b/>
          <w:sz w:val="32"/>
          <w:szCs w:val="32"/>
        </w:rPr>
        <w:t>高一历史参考答案</w:t>
      </w:r>
    </w:p>
    <w:p w:rsidR="009E37D3" w:rsidRPr="00462563" w:rsidP="00BF0382">
      <w:pPr>
        <w:spacing w:line="288" w:lineRule="auto"/>
        <w:jc w:val="left"/>
        <w:rPr>
          <w:rFonts w:ascii="宋体" w:hAnsi="宋体"/>
          <w:b/>
          <w:sz w:val="24"/>
        </w:rPr>
      </w:pPr>
      <w:r w:rsidRPr="00462563">
        <w:rPr>
          <w:rFonts w:ascii="宋体" w:hAnsi="宋体" w:hint="eastAsia"/>
          <w:b/>
          <w:sz w:val="24"/>
        </w:rPr>
        <w:t>一、选择题（本大题共16小题，每小题3分，共48分）</w:t>
      </w:r>
    </w:p>
    <w:tbl>
      <w:tblPr>
        <w:tblStyle w:val="TableGrid"/>
        <w:tblW w:w="0" w:type="auto"/>
        <w:tblLook w:val="04A0"/>
      </w:tblPr>
      <w:tblGrid>
        <w:gridCol w:w="675"/>
        <w:gridCol w:w="523"/>
        <w:gridCol w:w="599"/>
        <w:gridCol w:w="599"/>
        <w:gridCol w:w="599"/>
        <w:gridCol w:w="599"/>
        <w:gridCol w:w="600"/>
        <w:gridCol w:w="600"/>
        <w:gridCol w:w="600"/>
        <w:gridCol w:w="600"/>
        <w:gridCol w:w="600"/>
        <w:gridCol w:w="600"/>
        <w:gridCol w:w="600"/>
        <w:gridCol w:w="600"/>
        <w:gridCol w:w="600"/>
        <w:gridCol w:w="600"/>
        <w:gridCol w:w="600"/>
      </w:tblGrid>
      <w:tr w:rsidTr="00086A44">
        <w:tblPrEx>
          <w:tblW w:w="0" w:type="auto"/>
          <w:tblLook w:val="04A0"/>
        </w:tblPrEx>
        <w:tc>
          <w:tcPr>
            <w:tcW w:w="675" w:type="dxa"/>
          </w:tcPr>
          <w:p w:rsidR="009E37D3" w:rsidRPr="00BF0382" w:rsidP="00BF0382">
            <w:pPr>
              <w:spacing w:line="288" w:lineRule="auto"/>
              <w:jc w:val="left"/>
              <w:rPr>
                <w:rFonts w:ascii="宋体" w:hAnsi="宋体"/>
                <w:szCs w:val="21"/>
              </w:rPr>
            </w:pPr>
            <w:r w:rsidRPr="00BF0382">
              <w:rPr>
                <w:rFonts w:ascii="宋体" w:hAnsi="宋体" w:hint="eastAsia"/>
                <w:szCs w:val="21"/>
              </w:rPr>
              <w:t>题号</w:t>
            </w:r>
          </w:p>
        </w:tc>
        <w:tc>
          <w:tcPr>
            <w:tcW w:w="523" w:type="dxa"/>
          </w:tcPr>
          <w:p w:rsidR="009E37D3" w:rsidRPr="00BF0382" w:rsidP="00BF0382">
            <w:pPr>
              <w:spacing w:line="288" w:lineRule="auto"/>
              <w:jc w:val="left"/>
              <w:rPr>
                <w:rFonts w:ascii="宋体" w:hAnsi="宋体"/>
                <w:szCs w:val="21"/>
              </w:rPr>
            </w:pPr>
            <w:r w:rsidRPr="00BF0382">
              <w:rPr>
                <w:rFonts w:ascii="宋体" w:hAnsi="宋体" w:hint="eastAsia"/>
                <w:szCs w:val="21"/>
              </w:rPr>
              <w:t>1</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2</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3</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4</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5</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6</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7</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8</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9</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10</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11</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12</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13</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14</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15</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16</w:t>
            </w:r>
          </w:p>
        </w:tc>
      </w:tr>
      <w:tr w:rsidTr="00086A44">
        <w:tblPrEx>
          <w:tblW w:w="0" w:type="auto"/>
          <w:tblLook w:val="04A0"/>
        </w:tblPrEx>
        <w:tc>
          <w:tcPr>
            <w:tcW w:w="675" w:type="dxa"/>
          </w:tcPr>
          <w:p w:rsidR="009E37D3" w:rsidRPr="00BF0382" w:rsidP="00BF0382">
            <w:pPr>
              <w:spacing w:line="288" w:lineRule="auto"/>
              <w:jc w:val="left"/>
              <w:rPr>
                <w:rFonts w:ascii="宋体" w:hAnsi="宋体"/>
                <w:szCs w:val="21"/>
              </w:rPr>
            </w:pPr>
            <w:r w:rsidRPr="00BF0382">
              <w:rPr>
                <w:rFonts w:ascii="宋体" w:hAnsi="宋体" w:hint="eastAsia"/>
                <w:szCs w:val="21"/>
              </w:rPr>
              <w:t>答案</w:t>
            </w:r>
          </w:p>
        </w:tc>
        <w:tc>
          <w:tcPr>
            <w:tcW w:w="523" w:type="dxa"/>
          </w:tcPr>
          <w:p w:rsidR="009E37D3" w:rsidRPr="00BF0382" w:rsidP="00BF0382">
            <w:pPr>
              <w:spacing w:line="288" w:lineRule="auto"/>
              <w:jc w:val="left"/>
              <w:rPr>
                <w:rFonts w:ascii="宋体" w:hAnsi="宋体"/>
                <w:szCs w:val="21"/>
              </w:rPr>
            </w:pPr>
            <w:r w:rsidRPr="00BF0382">
              <w:rPr>
                <w:rFonts w:ascii="宋体" w:hAnsi="宋体" w:hint="eastAsia"/>
                <w:szCs w:val="21"/>
              </w:rPr>
              <w:t>C</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C</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B</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C</w:t>
            </w:r>
          </w:p>
        </w:tc>
        <w:tc>
          <w:tcPr>
            <w:tcW w:w="599" w:type="dxa"/>
          </w:tcPr>
          <w:p w:rsidR="009E37D3" w:rsidRPr="00BF0382" w:rsidP="00BF0382">
            <w:pPr>
              <w:spacing w:line="288" w:lineRule="auto"/>
              <w:jc w:val="left"/>
              <w:rPr>
                <w:rFonts w:ascii="宋体" w:hAnsi="宋体"/>
                <w:szCs w:val="21"/>
              </w:rPr>
            </w:pPr>
            <w:r w:rsidRPr="00BF0382">
              <w:rPr>
                <w:rFonts w:ascii="宋体" w:hAnsi="宋体" w:hint="eastAsia"/>
                <w:szCs w:val="21"/>
              </w:rPr>
              <w:t>A</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D</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B</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A</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A</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B</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D</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D</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D</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A</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B</w:t>
            </w:r>
          </w:p>
        </w:tc>
        <w:tc>
          <w:tcPr>
            <w:tcW w:w="600" w:type="dxa"/>
          </w:tcPr>
          <w:p w:rsidR="009E37D3" w:rsidRPr="00BF0382" w:rsidP="00BF0382">
            <w:pPr>
              <w:spacing w:line="288" w:lineRule="auto"/>
              <w:jc w:val="left"/>
              <w:rPr>
                <w:rFonts w:ascii="宋体" w:hAnsi="宋体"/>
                <w:szCs w:val="21"/>
              </w:rPr>
            </w:pPr>
            <w:r w:rsidRPr="00BF0382">
              <w:rPr>
                <w:rFonts w:ascii="宋体" w:hAnsi="宋体" w:hint="eastAsia"/>
                <w:szCs w:val="21"/>
              </w:rPr>
              <w:t>C</w:t>
            </w:r>
          </w:p>
        </w:tc>
      </w:tr>
    </w:tbl>
    <w:p w:rsidR="009E37D3" w:rsidRPr="00BF0382" w:rsidP="00BF0382">
      <w:pPr>
        <w:spacing w:line="288" w:lineRule="auto"/>
        <w:jc w:val="left"/>
        <w:rPr>
          <w:rFonts w:ascii="宋体" w:hAnsi="宋体"/>
          <w:szCs w:val="21"/>
        </w:rPr>
      </w:pPr>
      <w:r w:rsidRPr="00BF0382">
        <w:rPr>
          <w:rFonts w:ascii="宋体" w:hAnsi="宋体" w:hint="eastAsia"/>
          <w:szCs w:val="21"/>
        </w:rPr>
        <w:t>1．C【解析】考查原始农业的出现。据材料可知，仙人洞和吊桶环遗址发现有距今一万两千年人工栽培水稻的遗存，说明这些遗址的先民已经开始从事原始农业生产，生活渐趋稳定，故答案选C项；材料中不能体现这些遗址代表了我国古代文明的最高水平，排除A项；“中华文明多元一体”主要是指中华文明的每一种文化都有他自己的独特性，但同时又是一体的，有很好的整合性，材料信息不能体现这些特征，排除B项；材料不涉及阶级分化、官</w:t>
      </w:r>
      <w:r w:rsidRPr="00BF0382">
        <w:rPr>
          <w:rFonts w:ascii="宋体" w:hAnsi="宋体" w:hint="eastAsia"/>
          <w:szCs w:val="21"/>
        </w:rPr>
        <w:t>殿建筑</w:t>
      </w:r>
      <w:r w:rsidRPr="00BF0382">
        <w:rPr>
          <w:rFonts w:ascii="宋体" w:hAnsi="宋体" w:hint="eastAsia"/>
          <w:szCs w:val="21"/>
        </w:rPr>
        <w:t>及礼仪器物等反映国家初始形态的因素，排除D项。</w:t>
      </w:r>
    </w:p>
    <w:p w:rsidR="009E37D3" w:rsidRPr="00BF0382" w:rsidP="00BF0382">
      <w:pPr>
        <w:spacing w:line="288" w:lineRule="auto"/>
        <w:jc w:val="left"/>
        <w:rPr>
          <w:rFonts w:ascii="宋体" w:hAnsi="宋体"/>
          <w:szCs w:val="21"/>
        </w:rPr>
      </w:pPr>
      <w:r w:rsidRPr="00BF0382">
        <w:rPr>
          <w:rFonts w:ascii="宋体" w:hAnsi="宋体" w:hint="eastAsia"/>
          <w:szCs w:val="21"/>
        </w:rPr>
        <w:t>2．C【解析】考查战国楚文化。据材料和所学知识可知，春秋战国时期，安徽属“吴头楚尾”的要地，吴、越、楚等国在这一地区进行了长期的经济文化建设。图片所示该墓地出土的文物及其铭文</w:t>
      </w:r>
      <w:r w:rsidRPr="00BF0382">
        <w:rPr>
          <w:rFonts w:ascii="宋体" w:hAnsi="宋体" w:hint="eastAsia"/>
          <w:szCs w:val="21"/>
        </w:rPr>
        <w:t>既类似</w:t>
      </w:r>
      <w:r w:rsidRPr="00BF0382">
        <w:rPr>
          <w:rFonts w:ascii="宋体" w:hAnsi="宋体" w:hint="eastAsia"/>
          <w:szCs w:val="21"/>
        </w:rPr>
        <w:t>中原地区又有独树一帜的特色，据此可推知楚文化是中华文明的重要组成部分，故选C项。材料没有涉及铁犁牛耕，排除A项；“北乐府割（盖”并非楚辞，排除B项；材料不涉及楚国陶器制造业的整体情况，排除D项。</w:t>
      </w:r>
    </w:p>
    <w:p w:rsidR="009E37D3" w:rsidRPr="00BF0382" w:rsidP="00BF0382">
      <w:pPr>
        <w:spacing w:line="288" w:lineRule="auto"/>
        <w:jc w:val="left"/>
        <w:rPr>
          <w:rFonts w:ascii="宋体" w:hAnsi="宋体"/>
          <w:szCs w:val="21"/>
        </w:rPr>
      </w:pPr>
      <w:r w:rsidRPr="00BF0382">
        <w:rPr>
          <w:rFonts w:ascii="宋体" w:hAnsi="宋体" w:hint="eastAsia"/>
          <w:szCs w:val="21"/>
        </w:rPr>
        <w:t>3．B【解析】考查秦朝地方行政区划。根据图示的地方机构名称并结合所学知识进行判断可知，B项有“九江郡”且地域辽阔，属于秦朝，故答案选B项。A项有“刺史部”“郡”“国”，属于西汉；C项有“江南西道”“州”等，属于唐朝；D项有“江浙行省”等，属于元朝。</w:t>
      </w:r>
    </w:p>
    <w:p w:rsidR="009E37D3" w:rsidRPr="00BF0382" w:rsidP="00BF0382">
      <w:pPr>
        <w:spacing w:line="288" w:lineRule="auto"/>
        <w:jc w:val="left"/>
        <w:rPr>
          <w:rFonts w:ascii="宋体" w:hAnsi="宋体"/>
          <w:szCs w:val="21"/>
        </w:rPr>
      </w:pPr>
      <w:r w:rsidRPr="00BF0382">
        <w:rPr>
          <w:rFonts w:ascii="宋体" w:hAnsi="宋体" w:hint="eastAsia"/>
          <w:szCs w:val="21"/>
        </w:rPr>
        <w:t>4．C【解析】考查西汉的地方管理。根据材料可知，汉武帝在地方推行单轨郡县制，郡守尽管权力较大，但是地方郡的数量明显增多，郡的管辖范围缩小，实力减弱，这体现了汉武帝意在加强中央集权，答案选C项。A项与材料主旨不符，排除。汉武帝使国家政权结构得到了优化而非重组，B项错误；D项也不是材料的主旨，故排除。</w:t>
      </w:r>
    </w:p>
    <w:p w:rsidR="009E37D3" w:rsidRPr="00BF0382" w:rsidP="00BF0382">
      <w:pPr>
        <w:spacing w:line="288" w:lineRule="auto"/>
        <w:jc w:val="left"/>
        <w:rPr>
          <w:rFonts w:ascii="宋体" w:hAnsi="宋体"/>
          <w:szCs w:val="21"/>
        </w:rPr>
      </w:pPr>
      <w:r w:rsidRPr="00BF0382">
        <w:rPr>
          <w:rFonts w:ascii="宋体" w:hAnsi="宋体" w:hint="eastAsia"/>
          <w:szCs w:val="21"/>
        </w:rPr>
        <w:t>5．A【解析】考查北魏孝文帝改革。孝文帝改革前后，政府对于寒门的态度发生了显著变化：寒门子弟婚嫁仕途受阻，政府更注重世家背景，此举强化了豪门大族的影响力，答案选A项。这一变化实质是受到中原地区门阀制度影响，就当时来看会加速少数民族政权的封建化进程，B项错误；曹魏政权在266年已为晋朝所取代，排除C项；D项与材料无关，排除。</w:t>
      </w:r>
    </w:p>
    <w:p w:rsidR="009E37D3" w:rsidRPr="00BF0382" w:rsidP="00BF0382">
      <w:pPr>
        <w:spacing w:line="288" w:lineRule="auto"/>
        <w:jc w:val="left"/>
        <w:rPr>
          <w:rFonts w:ascii="宋体" w:hAnsi="宋体"/>
          <w:szCs w:val="21"/>
        </w:rPr>
      </w:pPr>
      <w:r w:rsidRPr="00BF0382">
        <w:rPr>
          <w:rFonts w:ascii="宋体" w:hAnsi="宋体" w:hint="eastAsia"/>
          <w:szCs w:val="21"/>
        </w:rPr>
        <w:t>6．D【解析】考查魏晋时期的玄学思想。魏晋时期社会上存在着“超世之理想，向往为精神之境界”，注重</w:t>
      </w:r>
    </w:p>
    <w:p w:rsidR="009E37D3" w:rsidRPr="00BF0382" w:rsidP="00BF0382">
      <w:pPr>
        <w:spacing w:line="288" w:lineRule="auto"/>
        <w:jc w:val="left"/>
        <w:rPr>
          <w:rFonts w:ascii="宋体" w:hAnsi="宋体"/>
          <w:szCs w:val="21"/>
        </w:rPr>
      </w:pPr>
      <w:r w:rsidRPr="00BF0382">
        <w:rPr>
          <w:rFonts w:ascii="宋体" w:hAnsi="宋体" w:hint="eastAsia"/>
          <w:szCs w:val="21"/>
        </w:rPr>
        <w:t>“探求玄远之世界，脱离尘世之苦海”，这是士人追求“无为”和“自然”的玄学思想，故答案选D项。</w:t>
      </w:r>
    </w:p>
    <w:p w:rsidR="009E37D3" w:rsidRPr="00BF0382" w:rsidP="00BF0382">
      <w:pPr>
        <w:spacing w:line="288" w:lineRule="auto"/>
        <w:jc w:val="left"/>
        <w:rPr>
          <w:rFonts w:ascii="宋体" w:hAnsi="宋体"/>
          <w:szCs w:val="21"/>
        </w:rPr>
      </w:pPr>
      <w:r w:rsidRPr="00BF0382">
        <w:rPr>
          <w:rFonts w:ascii="宋体" w:hAnsi="宋体" w:hint="eastAsia"/>
          <w:szCs w:val="21"/>
        </w:rPr>
        <w:t>A项与材料无关，排除；魏晋士人消极避世，B项错误；魏晋时期士人文化心态较为开放，C项错误。</w:t>
      </w:r>
    </w:p>
    <w:p w:rsidR="009E37D3" w:rsidRPr="00BF0382" w:rsidP="00BF0382">
      <w:pPr>
        <w:spacing w:line="288" w:lineRule="auto"/>
        <w:jc w:val="left"/>
        <w:rPr>
          <w:rFonts w:ascii="宋体" w:hAnsi="宋体"/>
          <w:szCs w:val="21"/>
        </w:rPr>
      </w:pPr>
      <w:r w:rsidRPr="00BF0382">
        <w:rPr>
          <w:rFonts w:ascii="宋体" w:hAnsi="宋体" w:hint="eastAsia"/>
          <w:szCs w:val="21"/>
        </w:rPr>
        <w:t>7．B【解析】考查茶税与茶叶贸易。根据材料信息可知，唐代的江南和北方，甚至是少数民族都开始饮茶，且唐德宗时期茶税增长很快，由此可推知当时饮茶之风盛行于南北各地，故B项正确；唐朝江南并非经济重心地区，排除A项；材料不涉及贞观之治的影响，排除C项；民族交融只是有利于当时的茶叶贸易，不能说明茶叶贸易受制于民族交融，这一说法绝对化，排除D项。</w:t>
      </w:r>
    </w:p>
    <w:p w:rsidR="009E37D3" w:rsidRPr="00BF0382" w:rsidP="00BF0382">
      <w:pPr>
        <w:spacing w:line="288" w:lineRule="auto"/>
        <w:jc w:val="left"/>
        <w:rPr>
          <w:rFonts w:ascii="宋体" w:hAnsi="宋体"/>
          <w:szCs w:val="21"/>
        </w:rPr>
      </w:pPr>
      <w:r w:rsidRPr="00BF0382">
        <w:rPr>
          <w:rFonts w:ascii="宋体" w:hAnsi="宋体" w:hint="eastAsia"/>
          <w:szCs w:val="21"/>
        </w:rPr>
        <w:t>8．A【解析】考查唐朝三</w:t>
      </w:r>
      <w:r w:rsidRPr="00BF0382">
        <w:rPr>
          <w:rFonts w:ascii="宋体" w:hAnsi="宋体" w:hint="eastAsia"/>
          <w:szCs w:val="21"/>
        </w:rPr>
        <w:t>省制度</w:t>
      </w:r>
      <w:r w:rsidRPr="00BF0382">
        <w:rPr>
          <w:rFonts w:ascii="宋体" w:hAnsi="宋体" w:hint="eastAsia"/>
          <w:szCs w:val="21"/>
        </w:rPr>
        <w:t>的演变。依据材料可知，原来三省长官共同商议政事的政事</w:t>
      </w:r>
      <w:r w:rsidRPr="00BF0382">
        <w:rPr>
          <w:rFonts w:ascii="宋体" w:hAnsi="宋体" w:hint="eastAsia"/>
          <w:szCs w:val="21"/>
        </w:rPr>
        <w:t>堂成为</w:t>
      </w:r>
      <w:r w:rsidRPr="00BF0382">
        <w:rPr>
          <w:rFonts w:ascii="宋体" w:hAnsi="宋体" w:hint="eastAsia"/>
          <w:szCs w:val="21"/>
        </w:rPr>
        <w:t>一个具体负责六部事务的决策机构，宰相数量锐减，这表明原有的群臣议政制度被破坏，中枢机构内的制衡被打破，故答案选择A项。B项不符合史实，排除；材料不涉及封建专制统治的加强，排除C项；唐朝并未扩大宰相权力，排除D项。</w:t>
      </w:r>
    </w:p>
    <w:p w:rsidR="009E37D3" w:rsidRPr="00BF0382" w:rsidP="00BF0382">
      <w:pPr>
        <w:spacing w:line="288" w:lineRule="auto"/>
        <w:jc w:val="left"/>
        <w:rPr>
          <w:rFonts w:ascii="宋体" w:hAnsi="宋体"/>
          <w:szCs w:val="21"/>
        </w:rPr>
      </w:pPr>
      <w:r w:rsidRPr="00BF0382">
        <w:rPr>
          <w:rFonts w:ascii="宋体" w:hAnsi="宋体" w:hint="eastAsia"/>
          <w:szCs w:val="21"/>
        </w:rPr>
        <w:t>9．A【解析】考查北宋官制。北宋建立之初，采取多项措施解决了一系列影响皇权和中央政府集权的问题，逐渐建立了较完善的国家政治制度，故答案选A项。材料不涉及“文人政治”现象，排除B项；宋代社会主流价</w:t>
      </w:r>
      <w:r w:rsidRPr="00BF0382">
        <w:rPr>
          <w:rFonts w:ascii="宋体" w:hAnsi="宋体" w:hint="eastAsia"/>
          <w:szCs w:val="21"/>
        </w:rPr>
        <w:t>值观念仍为儒家思想，C项错误；D项符合史实，但与材料主旨无关，排除。</w:t>
      </w:r>
    </w:p>
    <w:p w:rsidR="009E37D3" w:rsidRPr="00BF0382" w:rsidP="00BF0382">
      <w:pPr>
        <w:spacing w:line="288" w:lineRule="auto"/>
        <w:jc w:val="left"/>
        <w:rPr>
          <w:rFonts w:ascii="宋体" w:hAnsi="宋体"/>
          <w:szCs w:val="21"/>
        </w:rPr>
      </w:pPr>
      <w:r w:rsidRPr="00BF0382">
        <w:rPr>
          <w:rFonts w:ascii="宋体" w:hAnsi="宋体" w:hint="eastAsia"/>
          <w:szCs w:val="21"/>
        </w:rPr>
        <w:t>10．B【解析】考查宋代经济结构的变化。由表中信息可知，两宋时期，在一些地区出现了固定种植花卉、棉花、茶叶等经济作物的农户，说明农业商品化发展迅速。这对传统自给自足的小农经济结构有一定突破，故B项正确。材料主要强调宋代经济结构的变化态势，而</w:t>
      </w:r>
      <w:r w:rsidRPr="00BF0382">
        <w:rPr>
          <w:rFonts w:ascii="宋体" w:hAnsi="宋体" w:hint="eastAsia"/>
          <w:szCs w:val="21"/>
        </w:rPr>
        <w:t>非海外</w:t>
      </w:r>
      <w:r w:rsidRPr="00BF0382">
        <w:rPr>
          <w:rFonts w:ascii="宋体" w:hAnsi="宋体" w:hint="eastAsia"/>
          <w:szCs w:val="21"/>
        </w:rPr>
        <w:t>贸易，A项错误。材料反映了农作物的变化，但未涉及人身依附关系和手工业的专业化生产，C、D项错误。</w:t>
      </w:r>
    </w:p>
    <w:p w:rsidR="009E37D3" w:rsidRPr="00BF0382" w:rsidP="00BF0382">
      <w:pPr>
        <w:spacing w:line="288" w:lineRule="auto"/>
        <w:jc w:val="left"/>
        <w:rPr>
          <w:rFonts w:ascii="宋体" w:hAnsi="宋体"/>
          <w:szCs w:val="21"/>
        </w:rPr>
      </w:pPr>
      <w:r w:rsidRPr="00BF0382">
        <w:rPr>
          <w:rFonts w:ascii="宋体" w:hAnsi="宋体" w:hint="eastAsia"/>
          <w:szCs w:val="21"/>
        </w:rPr>
        <w:t>11．D【解析】考查元代贵族政治。元朝时期，政府注重官员的家世、出身，这意味着政府注重利用已有的家世、出身关系，依靠贵族集团的力量来维持统治，故答案选D项。材料并非指漠北蒙古的崛起，排除A项；材料信息主要反映元朝强化贵族统治的传统，不涉及民族交融，当时民族交融趋势显著， B项错误；材料与政权封建化无关，排除C项。</w:t>
      </w:r>
    </w:p>
    <w:p w:rsidR="009E37D3" w:rsidRPr="00BF0382" w:rsidP="00BF0382">
      <w:pPr>
        <w:spacing w:line="288" w:lineRule="auto"/>
        <w:jc w:val="left"/>
        <w:rPr>
          <w:rFonts w:ascii="宋体" w:hAnsi="宋体"/>
          <w:szCs w:val="21"/>
        </w:rPr>
      </w:pPr>
      <w:r w:rsidRPr="00BF0382">
        <w:rPr>
          <w:rFonts w:ascii="宋体" w:hAnsi="宋体" w:hint="eastAsia"/>
          <w:szCs w:val="21"/>
        </w:rPr>
        <w:t>12．D【解析】考查明朝因地制宜的民族政策。明朝初期，政府在西南地区推行改土归流的同时，充分考虑地方的具体情况，对地方户籍管理进行便宜处理，故答案选D项。材料不体现“民族隔阂”，A项错误；材料与君主专制无关，排除B项；C项与材料主旨不符，排除。</w:t>
      </w:r>
    </w:p>
    <w:p w:rsidR="009E37D3" w:rsidRPr="00BF0382" w:rsidP="00BF0382">
      <w:pPr>
        <w:spacing w:line="288" w:lineRule="auto"/>
        <w:jc w:val="left"/>
        <w:rPr>
          <w:rFonts w:ascii="宋体" w:hAnsi="宋体"/>
          <w:szCs w:val="21"/>
        </w:rPr>
      </w:pPr>
      <w:r w:rsidRPr="00BF0382">
        <w:rPr>
          <w:rFonts w:ascii="宋体" w:hAnsi="宋体" w:hint="eastAsia"/>
          <w:szCs w:val="21"/>
        </w:rPr>
        <w:t>13．D【解析】考查明代文学艺术的发展。依据材料可知，晚明时期，社会民用瓷器上出现大量的民间故事素材，这反映出明中后期社会文化的世俗化，顺应了市民阶层崛起的时代背景，迎合了其精神文化需求，故答案选D项。理学思想在当时仍占据主导地位，排除A项；晚明社会盛行享乐主义，B项错误；社会文化的世俗化与理学核心内容相悖，C项错误。</w:t>
      </w:r>
    </w:p>
    <w:p w:rsidR="009E37D3" w:rsidRPr="00BF0382" w:rsidP="00BF0382">
      <w:pPr>
        <w:spacing w:line="288" w:lineRule="auto"/>
        <w:jc w:val="left"/>
        <w:rPr>
          <w:rFonts w:ascii="宋体" w:hAnsi="宋体"/>
          <w:szCs w:val="21"/>
        </w:rPr>
      </w:pPr>
      <w:r w:rsidRPr="00BF0382">
        <w:rPr>
          <w:rFonts w:ascii="宋体" w:hAnsi="宋体" w:hint="eastAsia"/>
          <w:szCs w:val="21"/>
        </w:rPr>
        <w:t>14．A【解析】考查郑成功收复台湾。郑成功的说法意在激发海峡两岸华人对荷兰殖民者的反感，塑造荷兰人为“外来入侵者”，自己是“忠于明朝”正统继承者的形象，引领社会力量为民族复仇而战，支持收复台湾，故答案选A项。</w:t>
      </w:r>
    </w:p>
    <w:p w:rsidR="009E37D3" w:rsidRPr="00BF0382" w:rsidP="00BF0382">
      <w:pPr>
        <w:spacing w:line="288" w:lineRule="auto"/>
        <w:jc w:val="left"/>
        <w:rPr>
          <w:rFonts w:ascii="宋体" w:hAnsi="宋体"/>
          <w:szCs w:val="21"/>
        </w:rPr>
      </w:pPr>
      <w:r w:rsidRPr="00BF0382">
        <w:rPr>
          <w:rFonts w:ascii="宋体" w:hAnsi="宋体" w:hint="eastAsia"/>
          <w:szCs w:val="21"/>
        </w:rPr>
        <w:t>15．B【解析】考查清初经济与社会。清朝建立初期，政府大肆授田于满族人士，这一情况会加剧农耕田地的土地兼并，激化社会矛盾，不利于当时社会经济的复苏和政权巩固，故选B项。材料不体现新型生产关系，排除A项。C项与材料主旨无关，排除；康乾盛世期间由于社会稳定、经济发展和税收制度的变革等因素促进了人口的快速增长，才出现人口膨胀，</w:t>
      </w:r>
      <w:r w:rsidRPr="00BF0382">
        <w:rPr>
          <w:rFonts w:ascii="宋体" w:hAnsi="宋体" w:hint="eastAsia"/>
          <w:szCs w:val="21"/>
        </w:rPr>
        <w:t>而材料</w:t>
      </w:r>
      <w:r w:rsidRPr="00BF0382">
        <w:rPr>
          <w:rFonts w:ascii="宋体" w:hAnsi="宋体" w:hint="eastAsia"/>
          <w:szCs w:val="21"/>
        </w:rPr>
        <w:t>信息属于清朝顺治年间的政策，排除D项。</w:t>
      </w:r>
    </w:p>
    <w:p w:rsidR="009E37D3" w:rsidRPr="00BF0382" w:rsidP="00BF0382">
      <w:pPr>
        <w:spacing w:line="288" w:lineRule="auto"/>
        <w:jc w:val="left"/>
        <w:rPr>
          <w:rFonts w:ascii="宋体" w:hAnsi="宋体"/>
          <w:szCs w:val="21"/>
        </w:rPr>
      </w:pPr>
      <w:r w:rsidRPr="00BF0382">
        <w:rPr>
          <w:rFonts w:ascii="宋体" w:hAnsi="宋体" w:hint="eastAsia"/>
          <w:szCs w:val="21"/>
        </w:rPr>
        <w:t>16．C【解析】考查魏源的《海国图志》。魏源介绍西方国家时，从中国为起，点，将中国的重要性置于各大洲、外洋各国之上，这说明传统的华夷思想影响了《海国图志》的体例，故答案选C项。材料属于“开眼看世界”，并非闭关锁国，A项错误；当时民族危机开始出现，并非不断加剧，B项错误；向西方学习的思想在当时刚被提及，并非学习资本主义制度的理念，排除D项。</w:t>
      </w:r>
    </w:p>
    <w:p w:rsidR="009E37D3" w:rsidRPr="00BF0382" w:rsidP="00BF0382">
      <w:pPr>
        <w:spacing w:line="288" w:lineRule="auto"/>
        <w:jc w:val="left"/>
        <w:rPr>
          <w:rFonts w:ascii="宋体" w:hAnsi="宋体"/>
          <w:b/>
          <w:szCs w:val="21"/>
        </w:rPr>
      </w:pPr>
      <w:r w:rsidRPr="00BF0382">
        <w:rPr>
          <w:rFonts w:ascii="宋体" w:hAnsi="宋体" w:hint="eastAsia"/>
          <w:b/>
          <w:szCs w:val="21"/>
        </w:rPr>
        <w:t>二、非选择题（本大题共3小题，共52分）</w:t>
      </w:r>
    </w:p>
    <w:p w:rsidR="009E37D3" w:rsidRPr="00BF0382" w:rsidP="00BF0382">
      <w:pPr>
        <w:spacing w:line="288" w:lineRule="auto"/>
        <w:jc w:val="left"/>
        <w:rPr>
          <w:rFonts w:ascii="宋体" w:hAnsi="宋体"/>
          <w:szCs w:val="21"/>
        </w:rPr>
      </w:pPr>
      <w:r w:rsidRPr="00BF0382">
        <w:rPr>
          <w:rFonts w:ascii="宋体" w:hAnsi="宋体" w:hint="eastAsia"/>
          <w:szCs w:val="21"/>
        </w:rPr>
        <w:t>17．（25分）考查商、汉和</w:t>
      </w:r>
      <w:r w:rsidRPr="00BF0382">
        <w:rPr>
          <w:rFonts w:ascii="宋体" w:hAnsi="宋体" w:hint="eastAsia"/>
          <w:szCs w:val="21"/>
        </w:rPr>
        <w:t>唐三代</w:t>
      </w:r>
      <w:r w:rsidRPr="00BF0382">
        <w:rPr>
          <w:rFonts w:ascii="宋体" w:hAnsi="宋体" w:hint="eastAsia"/>
          <w:szCs w:val="21"/>
        </w:rPr>
        <w:t>关于龙形象的变化</w:t>
      </w:r>
    </w:p>
    <w:p w:rsidR="009E37D3" w:rsidRPr="00BF0382" w:rsidP="00BF0382">
      <w:pPr>
        <w:spacing w:line="288" w:lineRule="auto"/>
        <w:jc w:val="left"/>
        <w:rPr>
          <w:rFonts w:ascii="宋体" w:hAnsi="宋体"/>
          <w:szCs w:val="21"/>
        </w:rPr>
      </w:pPr>
      <w:r w:rsidRPr="00BF0382">
        <w:rPr>
          <w:rFonts w:ascii="宋体" w:hAnsi="宋体" w:hint="eastAsia"/>
          <w:szCs w:val="21"/>
        </w:rPr>
        <w:t>（1）变化：商朝——神秘、</w:t>
      </w:r>
      <w:r w:rsidRPr="00BF0382">
        <w:rPr>
          <w:rFonts w:ascii="宋体" w:hAnsi="宋体" w:hint="eastAsia"/>
          <w:szCs w:val="21"/>
        </w:rPr>
        <w:t>狞</w:t>
      </w:r>
      <w:r w:rsidRPr="00BF0382">
        <w:rPr>
          <w:rFonts w:ascii="宋体" w:hAnsi="宋体" w:hint="eastAsia"/>
          <w:szCs w:val="21"/>
        </w:rPr>
        <w:t>厉，体现神权；（2分）汉朝——威严、具体，被视为皇权象征；（2分）唐朝——夸张、细腻，走向世俗化。（2分）</w:t>
      </w:r>
    </w:p>
    <w:p w:rsidR="009E37D3" w:rsidRPr="00BF0382" w:rsidP="00BF0382">
      <w:pPr>
        <w:spacing w:line="288" w:lineRule="auto"/>
        <w:jc w:val="left"/>
        <w:rPr>
          <w:rFonts w:ascii="宋体" w:hAnsi="宋体"/>
          <w:szCs w:val="21"/>
        </w:rPr>
      </w:pPr>
      <w:r w:rsidRPr="00BF0382">
        <w:rPr>
          <w:rFonts w:ascii="宋体" w:hAnsi="宋体" w:hint="eastAsia"/>
          <w:szCs w:val="21"/>
        </w:rPr>
        <w:t>（2）商代：早期国家政权阶段；崇尚神灵（或答“具有神秘色彩”）；家国一体。（4分，</w:t>
      </w:r>
      <w:r w:rsidRPr="00BF0382">
        <w:rPr>
          <w:rFonts w:ascii="宋体" w:hAnsi="宋体" w:hint="eastAsia"/>
          <w:szCs w:val="21"/>
        </w:rPr>
        <w:t>任答其中</w:t>
      </w:r>
      <w:r w:rsidRPr="00BF0382">
        <w:rPr>
          <w:rFonts w:ascii="宋体" w:hAnsi="宋体" w:hint="eastAsia"/>
          <w:szCs w:val="21"/>
        </w:rPr>
        <w:t>两点即可）汉代：政治大一统；专制集权加强；实力强大。（4分，</w:t>
      </w:r>
      <w:r w:rsidRPr="00BF0382">
        <w:rPr>
          <w:rFonts w:ascii="宋体" w:hAnsi="宋体" w:hint="eastAsia"/>
          <w:szCs w:val="21"/>
        </w:rPr>
        <w:t>任答其中</w:t>
      </w:r>
      <w:r w:rsidRPr="00BF0382">
        <w:rPr>
          <w:rFonts w:ascii="宋体" w:hAnsi="宋体" w:hint="eastAsia"/>
          <w:szCs w:val="21"/>
        </w:rPr>
        <w:t>两点即可）唐代：国力强盛，经济文化繁荣；统一多民族国家发展，开放包容；中外交往日益频繁。（4分，</w:t>
      </w:r>
      <w:r w:rsidRPr="00BF0382">
        <w:rPr>
          <w:rFonts w:ascii="宋体" w:hAnsi="宋体" w:hint="eastAsia"/>
          <w:szCs w:val="21"/>
        </w:rPr>
        <w:t>任答其中</w:t>
      </w:r>
      <w:r w:rsidRPr="00BF0382">
        <w:rPr>
          <w:rFonts w:ascii="宋体" w:hAnsi="宋体" w:hint="eastAsia"/>
          <w:szCs w:val="21"/>
        </w:rPr>
        <w:t>两点即可）</w:t>
      </w:r>
    </w:p>
    <w:p w:rsidR="009E37D3" w:rsidRPr="00BF0382" w:rsidP="00BF0382">
      <w:pPr>
        <w:spacing w:line="288" w:lineRule="auto"/>
        <w:jc w:val="left"/>
        <w:rPr>
          <w:rFonts w:ascii="宋体" w:hAnsi="宋体"/>
          <w:szCs w:val="21"/>
        </w:rPr>
      </w:pPr>
      <w:r w:rsidRPr="00BF0382">
        <w:rPr>
          <w:rFonts w:ascii="宋体" w:hAnsi="宋体" w:hint="eastAsia"/>
          <w:szCs w:val="21"/>
        </w:rPr>
        <w:t>（3）历史因素：农耕经济对于天文气象的依赖；佛教、道教的影响；民众精神信仰的需求；各地文化交流和风俗的传播；封建统治者的推动。（7分，</w:t>
      </w:r>
      <w:r w:rsidRPr="00BF0382">
        <w:rPr>
          <w:rFonts w:ascii="宋体" w:hAnsi="宋体" w:hint="eastAsia"/>
          <w:szCs w:val="21"/>
        </w:rPr>
        <w:t>任答其中</w:t>
      </w:r>
      <w:r w:rsidRPr="00BF0382">
        <w:rPr>
          <w:rFonts w:ascii="宋体" w:hAnsi="宋体" w:hint="eastAsia"/>
          <w:szCs w:val="21"/>
        </w:rPr>
        <w:t>三点6分，</w:t>
      </w:r>
      <w:r w:rsidRPr="00BF0382">
        <w:rPr>
          <w:rFonts w:ascii="宋体" w:hAnsi="宋体" w:hint="eastAsia"/>
          <w:szCs w:val="21"/>
        </w:rPr>
        <w:t>任答四点7分</w:t>
      </w:r>
      <w:r w:rsidRPr="00BF0382">
        <w:rPr>
          <w:rFonts w:ascii="宋体" w:hAnsi="宋体" w:hint="eastAsia"/>
          <w:szCs w:val="21"/>
        </w:rPr>
        <w:t>）</w:t>
      </w:r>
    </w:p>
    <w:p w:rsidR="009E37D3" w:rsidRPr="00BF0382" w:rsidP="00BF0382">
      <w:pPr>
        <w:spacing w:line="288" w:lineRule="auto"/>
        <w:jc w:val="left"/>
        <w:rPr>
          <w:rFonts w:ascii="宋体" w:hAnsi="宋体"/>
          <w:szCs w:val="21"/>
        </w:rPr>
      </w:pPr>
      <w:r w:rsidRPr="00BF0382">
        <w:rPr>
          <w:rFonts w:ascii="宋体" w:hAnsi="宋体" w:hint="eastAsia"/>
          <w:szCs w:val="21"/>
        </w:rPr>
        <w:t>18．（12分）考查大运河</w:t>
      </w:r>
    </w:p>
    <w:p w:rsidR="009E37D3" w:rsidRPr="00BF0382" w:rsidP="00BF0382">
      <w:pPr>
        <w:spacing w:line="288" w:lineRule="auto"/>
        <w:jc w:val="left"/>
        <w:rPr>
          <w:rFonts w:ascii="宋体" w:hAnsi="宋体"/>
          <w:szCs w:val="21"/>
        </w:rPr>
      </w:pPr>
      <w:r w:rsidRPr="00BF0382">
        <w:rPr>
          <w:rFonts w:ascii="宋体" w:hAnsi="宋体" w:hint="eastAsia"/>
          <w:szCs w:val="21"/>
        </w:rPr>
        <w:t>【答案示例】</w:t>
      </w:r>
    </w:p>
    <w:p w:rsidR="009E37D3" w:rsidRPr="00BF0382" w:rsidP="00BF0382">
      <w:pPr>
        <w:spacing w:line="288" w:lineRule="auto"/>
        <w:jc w:val="left"/>
        <w:rPr>
          <w:rFonts w:ascii="宋体" w:hAnsi="宋体"/>
          <w:szCs w:val="21"/>
        </w:rPr>
      </w:pPr>
      <w:r w:rsidRPr="00BF0382">
        <w:rPr>
          <w:rFonts w:ascii="宋体" w:hAnsi="宋体" w:hint="eastAsia"/>
          <w:szCs w:val="21"/>
        </w:rPr>
        <w:t>论题：大运河的贯通影响隋唐王朝的盛衰（2分）</w:t>
      </w:r>
    </w:p>
    <w:p w:rsidR="009E37D3" w:rsidRPr="00BF0382" w:rsidP="00BF0382">
      <w:pPr>
        <w:spacing w:line="288" w:lineRule="auto"/>
        <w:jc w:val="left"/>
        <w:rPr>
          <w:rFonts w:ascii="宋体" w:hAnsi="宋体"/>
          <w:szCs w:val="21"/>
        </w:rPr>
      </w:pPr>
      <w:r w:rsidRPr="00BF0382">
        <w:rPr>
          <w:rFonts w:ascii="宋体" w:hAnsi="宋体" w:hint="eastAsia"/>
          <w:szCs w:val="21"/>
        </w:rPr>
        <w:t>阐述：隋代大运河的开通，使隋唐的经济地理格局发生激剧变动。当运河能够充分发挥其</w:t>
      </w:r>
      <w:r w:rsidRPr="00BF0382">
        <w:rPr>
          <w:rFonts w:ascii="宋体" w:hAnsi="宋体" w:hint="eastAsia"/>
          <w:szCs w:val="21"/>
        </w:rPr>
        <w:t>连系</w:t>
      </w:r>
      <w:r w:rsidRPr="00BF0382">
        <w:rPr>
          <w:rFonts w:ascii="宋体" w:hAnsi="宋体" w:hint="eastAsia"/>
          <w:szCs w:val="21"/>
        </w:rPr>
        <w:t>南北的作用时，国运兴隆；反之，则国运衰微。洛阳因位于运河的北端，由</w:t>
      </w:r>
      <w:r w:rsidRPr="00BF0382">
        <w:rPr>
          <w:rFonts w:ascii="宋体" w:hAnsi="宋体" w:hint="eastAsia"/>
          <w:szCs w:val="21"/>
        </w:rPr>
        <w:t>江准经</w:t>
      </w:r>
      <w:r w:rsidRPr="00BF0382">
        <w:rPr>
          <w:rFonts w:ascii="宋体" w:hAnsi="宋体" w:hint="eastAsia"/>
          <w:szCs w:val="21"/>
        </w:rPr>
        <w:t>运河北上的物资都先在那里集中，然后分配于北方各地，所以被当作陪都——全国重要的政治中心。安史之乱前，运河在南北运输方面畅通无阻，把大量的南方物资输送到北方，维护了隋唐都城的发展，满足了国防需要，所以唐朝前期相继出现贞观之治、开元盛世等局面。安史之乱后，大运河因藩镇割据被切断，南方物资不能顺利运往北方，唐朝经济基础因而动摇，走向衰落。（8分）</w:t>
      </w:r>
    </w:p>
    <w:p w:rsidR="009E37D3" w:rsidRPr="00BF0382" w:rsidP="00BF0382">
      <w:pPr>
        <w:spacing w:line="288" w:lineRule="auto"/>
        <w:jc w:val="left"/>
        <w:rPr>
          <w:rFonts w:ascii="宋体" w:hAnsi="宋体"/>
          <w:szCs w:val="21"/>
        </w:rPr>
      </w:pPr>
      <w:r w:rsidRPr="00BF0382">
        <w:rPr>
          <w:rFonts w:ascii="宋体" w:hAnsi="宋体" w:hint="eastAsia"/>
          <w:szCs w:val="21"/>
        </w:rPr>
        <w:t>综上可知，隋唐时期，大运河在国家政治格局中起着重要作用，大运河</w:t>
      </w:r>
      <w:r w:rsidRPr="00BF0382">
        <w:rPr>
          <w:rFonts w:ascii="宋体" w:hAnsi="宋体" w:hint="eastAsia"/>
          <w:szCs w:val="21"/>
        </w:rPr>
        <w:t>对隋唐经济</w:t>
      </w:r>
      <w:r w:rsidRPr="00BF0382">
        <w:rPr>
          <w:rFonts w:ascii="宋体" w:hAnsi="宋体" w:hint="eastAsia"/>
          <w:szCs w:val="21"/>
        </w:rPr>
        <w:t>发展和大一统局面的保持影响巨大，关乎国运的盛衰消长。（2分）</w:t>
      </w:r>
    </w:p>
    <w:p w:rsidR="009E37D3" w:rsidRPr="00BF0382" w:rsidP="00BF0382">
      <w:pPr>
        <w:spacing w:line="288" w:lineRule="auto"/>
        <w:jc w:val="left"/>
        <w:rPr>
          <w:rFonts w:ascii="宋体" w:hAnsi="宋体"/>
          <w:szCs w:val="21"/>
        </w:rPr>
      </w:pPr>
      <w:r w:rsidRPr="00BF0382">
        <w:rPr>
          <w:rFonts w:ascii="宋体" w:hAnsi="宋体" w:hint="eastAsia"/>
          <w:szCs w:val="21"/>
        </w:rPr>
        <w:t>【评分参考】</w:t>
      </w:r>
    </w:p>
    <w:p w:rsidR="009E37D3" w:rsidRPr="00BF0382" w:rsidP="00BF0382">
      <w:pPr>
        <w:spacing w:line="288" w:lineRule="auto"/>
        <w:jc w:val="left"/>
        <w:rPr>
          <w:rFonts w:ascii="宋体" w:hAnsi="宋体"/>
          <w:szCs w:val="21"/>
        </w:rPr>
      </w:pPr>
      <w:r w:rsidRPr="00BF0382">
        <w:rPr>
          <w:rFonts w:ascii="宋体" w:hAnsi="宋体" w:hint="eastAsia"/>
          <w:szCs w:val="21"/>
        </w:rPr>
        <w:t>（1）论题（2分）：没有论题或论题与“大运河”无关，不得分；结合材料，概括论题合适准确者得2分，余者酌情给分。</w:t>
      </w:r>
    </w:p>
    <w:p w:rsidR="009E37D3" w:rsidRPr="00BF0382" w:rsidP="00BF0382">
      <w:pPr>
        <w:spacing w:line="288" w:lineRule="auto"/>
        <w:jc w:val="left"/>
        <w:rPr>
          <w:rFonts w:ascii="宋体" w:hAnsi="宋体"/>
          <w:szCs w:val="21"/>
        </w:rPr>
      </w:pPr>
      <w:r w:rsidRPr="00BF0382">
        <w:rPr>
          <w:rFonts w:ascii="宋体" w:hAnsi="宋体" w:hint="eastAsia"/>
          <w:szCs w:val="21"/>
        </w:rPr>
        <w:t>（2）阐述（10分）：能准确全面阐述，结论正确合理，举出两个或两个以上论据者得8分，余者酌情给分；论证充分，逻辑清楚，文字通顺者得2分，</w:t>
      </w:r>
      <w:r w:rsidRPr="00BF0382">
        <w:rPr>
          <w:rFonts w:ascii="宋体" w:hAnsi="宋体" w:hint="eastAsia"/>
          <w:szCs w:val="21"/>
        </w:rPr>
        <w:t>但全题不得</w:t>
      </w:r>
      <w:r w:rsidRPr="00BF0382">
        <w:rPr>
          <w:rFonts w:ascii="宋体" w:hAnsi="宋体" w:hint="eastAsia"/>
          <w:szCs w:val="21"/>
        </w:rPr>
        <w:t>超过12分。</w:t>
      </w:r>
    </w:p>
    <w:p w:rsidR="009E37D3" w:rsidRPr="00BF0382" w:rsidP="00BF0382">
      <w:pPr>
        <w:spacing w:line="288" w:lineRule="auto"/>
        <w:jc w:val="left"/>
        <w:rPr>
          <w:rFonts w:ascii="宋体" w:hAnsi="宋体"/>
          <w:szCs w:val="21"/>
        </w:rPr>
      </w:pPr>
      <w:r w:rsidRPr="00BF0382">
        <w:rPr>
          <w:rFonts w:ascii="宋体" w:hAnsi="宋体" w:hint="eastAsia"/>
          <w:szCs w:val="21"/>
        </w:rPr>
        <w:t>（3）答案言之有理即可，示例答案仅供评分及答题参考。</w:t>
      </w:r>
    </w:p>
    <w:p w:rsidR="009E37D3" w:rsidRPr="00BF0382" w:rsidP="00BF0382">
      <w:pPr>
        <w:spacing w:line="288" w:lineRule="auto"/>
        <w:jc w:val="left"/>
        <w:rPr>
          <w:rFonts w:ascii="宋体" w:hAnsi="宋体"/>
          <w:szCs w:val="21"/>
        </w:rPr>
      </w:pPr>
      <w:r w:rsidRPr="00BF0382">
        <w:rPr>
          <w:rFonts w:ascii="宋体" w:hAnsi="宋体" w:hint="eastAsia"/>
          <w:szCs w:val="21"/>
        </w:rPr>
        <w:t>19．（13分）考查</w:t>
      </w:r>
      <w:r w:rsidRPr="00BF0382">
        <w:rPr>
          <w:rFonts w:ascii="宋体" w:hAnsi="宋体" w:hint="eastAsia"/>
          <w:szCs w:val="21"/>
        </w:rPr>
        <w:t>西汉到</w:t>
      </w:r>
      <w:r w:rsidRPr="00BF0382">
        <w:rPr>
          <w:rFonts w:ascii="宋体" w:hAnsi="宋体" w:hint="eastAsia"/>
          <w:szCs w:val="21"/>
        </w:rPr>
        <w:t>清朝中枢决策机构演变等</w:t>
      </w:r>
    </w:p>
    <w:p w:rsidR="009E37D3" w:rsidRPr="00BF0382" w:rsidP="00BF0382">
      <w:pPr>
        <w:spacing w:line="288" w:lineRule="auto"/>
        <w:jc w:val="left"/>
        <w:rPr>
          <w:rFonts w:ascii="宋体" w:hAnsi="宋体"/>
          <w:szCs w:val="21"/>
        </w:rPr>
      </w:pPr>
      <w:r w:rsidRPr="00BF0382">
        <w:rPr>
          <w:rFonts w:ascii="宋体" w:hAnsi="宋体" w:hint="eastAsia"/>
          <w:szCs w:val="21"/>
        </w:rPr>
        <w:t>（1）特点：通过机构改革削弱相权；宰相职权逐渐缩小（或被分散化）直至被废；皇权不断加强。（4分，</w:t>
      </w:r>
      <w:r w:rsidRPr="00BF0382">
        <w:rPr>
          <w:rFonts w:ascii="宋体" w:hAnsi="宋体" w:hint="eastAsia"/>
          <w:szCs w:val="21"/>
        </w:rPr>
        <w:t>任答其中</w:t>
      </w:r>
      <w:r w:rsidRPr="00BF0382">
        <w:rPr>
          <w:rFonts w:ascii="宋体" w:hAnsi="宋体" w:hint="eastAsia"/>
          <w:szCs w:val="21"/>
        </w:rPr>
        <w:t>两点即可）</w:t>
      </w:r>
    </w:p>
    <w:p w:rsidR="009E37D3" w:rsidRPr="00BF0382" w:rsidP="00BF0382">
      <w:pPr>
        <w:spacing w:line="288" w:lineRule="auto"/>
        <w:jc w:val="left"/>
        <w:rPr>
          <w:rFonts w:ascii="宋体" w:hAnsi="宋体"/>
          <w:szCs w:val="21"/>
        </w:rPr>
      </w:pPr>
      <w:r w:rsidRPr="00BF0382">
        <w:rPr>
          <w:rFonts w:ascii="宋体" w:hAnsi="宋体" w:hint="eastAsia"/>
          <w:szCs w:val="21"/>
        </w:rPr>
        <w:t>（2）态度：表示反对。（2分）理由：黄宗羲认为宰相制度有助于更好接受舆情，补救天子“不贤”，可制约皇权专制。（2分）</w:t>
      </w:r>
    </w:p>
    <w:p w:rsidR="009E37D3" w:rsidRPr="00BF0382" w:rsidP="00BF0382">
      <w:pPr>
        <w:spacing w:line="288" w:lineRule="auto"/>
        <w:jc w:val="left"/>
        <w:rPr>
          <w:rFonts w:ascii="宋体" w:hAnsi="宋体"/>
          <w:szCs w:val="21"/>
        </w:rPr>
      </w:pPr>
      <w:r w:rsidRPr="00BF0382">
        <w:rPr>
          <w:rFonts w:ascii="宋体" w:hAnsi="宋体" w:hint="eastAsia"/>
          <w:szCs w:val="21"/>
        </w:rPr>
        <w:t>新变化：批判程朱理学（或“传统儒学”）的僵化及君主专制；</w:t>
      </w:r>
      <w:r w:rsidRPr="00BF0382">
        <w:rPr>
          <w:rFonts w:ascii="宋体" w:hAnsi="宋体" w:hint="eastAsia"/>
          <w:szCs w:val="21"/>
        </w:rPr>
        <w:t>反对重</w:t>
      </w:r>
      <w:r w:rsidRPr="00BF0382">
        <w:rPr>
          <w:rFonts w:ascii="宋体" w:hAnsi="宋体" w:hint="eastAsia"/>
          <w:szCs w:val="21"/>
        </w:rPr>
        <w:t>农抑商（或“提出工商皆本”）；提倡个性自由；强调内心反省（或主观能动性）；提倡经世致用（或提出“天下兴亡匹夫有责”）等新思想。（7分，</w:t>
      </w:r>
      <w:r w:rsidRPr="00BF0382">
        <w:rPr>
          <w:rFonts w:ascii="宋体" w:hAnsi="宋体" w:hint="eastAsia"/>
          <w:szCs w:val="21"/>
        </w:rPr>
        <w:t>任答其中</w:t>
      </w:r>
      <w:r w:rsidRPr="00BF0382">
        <w:rPr>
          <w:rFonts w:ascii="宋体" w:hAnsi="宋体" w:hint="eastAsia"/>
          <w:szCs w:val="21"/>
        </w:rPr>
        <w:t>三点6分，</w:t>
      </w:r>
      <w:r w:rsidRPr="00BF0382">
        <w:rPr>
          <w:rFonts w:ascii="宋体" w:hAnsi="宋体" w:hint="eastAsia"/>
          <w:szCs w:val="21"/>
        </w:rPr>
        <w:t>任答四点7分</w:t>
      </w:r>
      <w:r w:rsidRPr="00BF0382">
        <w:rPr>
          <w:rFonts w:ascii="宋体" w:hAnsi="宋体" w:hint="eastAsia"/>
          <w:szCs w:val="21"/>
        </w:rPr>
        <w:t>。）</w:t>
      </w:r>
    </w:p>
    <w:sectPr w:rsidSect="000455C4">
      <w:pgSz w:w="11906" w:h="16838" w:code="9"/>
      <w:pgMar w:top="1304" w:right="964" w:bottom="1304" w:left="96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55C4"/>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3F3F0F"/>
    <w:rsid w:val="004062F6"/>
    <w:rsid w:val="004151FC"/>
    <w:rsid w:val="00430A44"/>
    <w:rsid w:val="00435F83"/>
    <w:rsid w:val="00444A46"/>
    <w:rsid w:val="0046214C"/>
    <w:rsid w:val="00462563"/>
    <w:rsid w:val="0049183B"/>
    <w:rsid w:val="0049584E"/>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9E37D3"/>
    <w:rsid w:val="00A07DF2"/>
    <w:rsid w:val="00A405DB"/>
    <w:rsid w:val="00A46D54"/>
    <w:rsid w:val="00A536B0"/>
    <w:rsid w:val="00AB3EE3"/>
    <w:rsid w:val="00AD4827"/>
    <w:rsid w:val="00AD6B6A"/>
    <w:rsid w:val="00B73811"/>
    <w:rsid w:val="00B80D67"/>
    <w:rsid w:val="00B8100F"/>
    <w:rsid w:val="00B96924"/>
    <w:rsid w:val="00BB50C6"/>
    <w:rsid w:val="00BF0382"/>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97E6F"/>
    <w:rsid w:val="00EA0188"/>
    <w:rsid w:val="00EB17B4"/>
    <w:rsid w:val="00ED1550"/>
    <w:rsid w:val="00ED4F9A"/>
    <w:rsid w:val="00EE1A37"/>
    <w:rsid w:val="00F1101F"/>
    <w:rsid w:val="00F21C80"/>
    <w:rsid w:val="00F24894"/>
    <w:rsid w:val="00F57CFC"/>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8A95EE60-C965-408C-B718-27665982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Char0"/>
    <w:rsid w:val="009E37D3"/>
    <w:rPr>
      <w:sz w:val="18"/>
      <w:szCs w:val="18"/>
    </w:rPr>
  </w:style>
  <w:style w:type="character" w:customStyle="1" w:styleId="Char0">
    <w:name w:val="批注框文本 Char"/>
    <w:basedOn w:val="DefaultParagraphFont"/>
    <w:link w:val="BalloonText"/>
    <w:rsid w:val="009E37D3"/>
    <w:rPr>
      <w:kern w:val="2"/>
      <w:sz w:val="18"/>
      <w:szCs w:val="18"/>
    </w:rPr>
  </w:style>
  <w:style w:type="table" w:styleId="TableGrid">
    <w:name w:val="Table Grid"/>
    <w:basedOn w:val="TableNormal"/>
    <w:rsid w:val="009E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1656-FEEB-4DF9-B247-D22BB707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1267</Words>
  <Characters>7223</Characters>
  <DocSecurity>0</DocSecurity>
  <Lines>60</Lines>
  <Paragraphs>16</Paragraphs>
  <ScaleCrop>false</ScaleCrop>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2024-12-26T02:22:00Z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