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E0BCA">
      <w:pPr>
        <w:pStyle w:val="2"/>
        <w:jc w:val="center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合肥一中-2025-届高三年级上学期阶段性诊断检测卷-数学试题"/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合肥一中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2025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届高三年级上学期阶段性诊断检测卷</w:t>
      </w:r>
    </w:p>
    <w:p w14:paraId="4D27014F">
      <w:pPr>
        <w:pStyle w:val="2"/>
        <w:jc w:val="center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数学试题</w:t>
      </w:r>
    </w:p>
    <w:p w14:paraId="08E34FD0">
      <w:pPr>
        <w:pStyle w:val="25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(考试时间:120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分钟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满分:150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分)</w:t>
      </w:r>
    </w:p>
    <w:bookmarkEnd w:id="0"/>
    <w:p w14:paraId="7C85981C">
      <w:pPr>
        <w:pStyle w:val="2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1" w:name="注意事项"/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注意事项:</w:t>
      </w:r>
    </w:p>
    <w:p w14:paraId="33B34F79">
      <w:pPr>
        <w:pStyle w:val="25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答题前,务必在答题卡和答题卷规定的地方填写自己的姓名、准考证号和座位号后两位。</w:t>
      </w:r>
    </w:p>
    <w:p w14:paraId="66406226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答题时,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每小题选出答案后,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2B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铅笔把答题卡上对应题目的答案标号涂黑。如需改动,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用橡皮擦干净后,再选涂其他答案标号。</w:t>
      </w:r>
    </w:p>
    <w:p w14:paraId="2BEBF51E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答题时,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必须使用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0.5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毫米的黑色墨水签字笔在答题卷上书写,要求字体工整、笔迹清晰。作图题可先用铅笔在答题卷规定的位置绘出,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确认后再用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0.5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毫米的黑色墨水签字笔描清楚。必须在题号所指示的答题区域作答,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超出答题区域书写的答案无效,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在试题卷、草稿纸上答题无效。</w:t>
      </w:r>
    </w:p>
    <w:p w14:paraId="6E9E9C10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考试结束,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务必将答题卡和答题卷一并上交。</w:t>
      </w:r>
    </w:p>
    <w:bookmarkEnd w:id="1"/>
    <w:p w14:paraId="327DD2AB">
      <w:pPr>
        <w:pStyle w:val="2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2" w:name="X37269ceb0a91ceda20471fe26e2cb6b7b42f86f"/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一、单项选择题: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本题共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8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每小题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5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共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40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分.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在每小题给出的四个选项中,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只有一项是符合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题目要求的.</w:t>
      </w:r>
    </w:p>
    <w:p w14:paraId="686BADF4">
      <w:pPr>
        <w:pStyle w:val="25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已知集合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={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x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∣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2x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4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&gt;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0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},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={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x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∈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Z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∣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≤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x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≤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5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}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∩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     )</w:t>
      </w:r>
    </w:p>
    <w:p w14:paraId="3E70EF8F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{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2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3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4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5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}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B.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{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3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4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5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}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C.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(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2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5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]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D. </w:t>
      </w:r>
      <m:oMath>
        <m:d>
          <m:dPr>
            <m:begChr m:val="["/>
            <m:sepChr m:val=""/>
            <m:endChr m:val="]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 w14:paraId="2ED0D151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2. </w:t>
      </w:r>
      <m:oMath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z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i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acc>
          <m:accPr>
            <m:chr m:val="‾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z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acc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     )</w:t>
      </w:r>
    </w:p>
    <w:p w14:paraId="762A626F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i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B.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i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C.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i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D.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i</m:t>
        </m:r>
      </m:oMath>
    </w:p>
    <w:p w14:paraId="5E40D09A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,若满足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tb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,且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acc>
          <m:accPr>
            <m:chr m:val="⃗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acc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⊥</m:t>
        </m:r>
        <m:acc>
          <m:accPr>
            <m:chr m:val="⃗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acc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acc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     )</w:t>
      </w:r>
    </w:p>
    <w:p w14:paraId="6E30DD00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m:oMath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B.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C.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D. 0</w:t>
      </w:r>
    </w:p>
    <w:p w14:paraId="7A8FEBA5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已知一圆锥高为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2,母线长为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2</m:t>
        </m:r>
        <m:rad>
          <m:radPr>
            <m:degHide m:val="1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若用一平面截圆锥得到的圆台体积是圆锥的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,则圆台的侧面积为(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)</w:t>
      </w:r>
    </w:p>
    <w:p w14:paraId="2C664502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6</m:t>
        </m:r>
        <m:rad>
          <m:radPr>
            <m:degHide m:val="1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π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B.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4</m:t>
        </m:r>
        <m:rad>
          <m:radPr>
            <m:degHide m:val="1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π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C.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3</m:t>
        </m:r>
        <m:rad>
          <m:radPr>
            <m:degHide m:val="1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π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D. </w:t>
      </w:r>
      <m:oMath>
        <m:rad>
          <m:radPr>
            <m:degHide m:val="1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π</m:t>
        </m:r>
      </m:oMath>
    </w:p>
    <w:p w14:paraId="1594E630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tan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θ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sin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θ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+cos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θ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sin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θ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−cos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θ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tan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2θ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     )</w:t>
      </w:r>
    </w:p>
    <w:p w14:paraId="46E68F4A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1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B. -1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C. 0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D.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ad>
              <m:radPr>
                <m:degHide m:val="1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p w14:paraId="4271E01B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6.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已知实数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y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y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满足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Sup>
              <m:sSub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bSup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Sup>
              <m:sSub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y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bSup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x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−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sSubSup>
          <m:sSub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y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b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x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−</m:t>
                </m:r>
                <m:sSub>
                  <m:sSub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x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sSub>
                  <m:sSub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y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−</m:t>
                </m:r>
                <m:sSub>
                  <m:sSub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y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的最小值为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     )</w:t>
      </w:r>
    </w:p>
    <w:p w14:paraId="58682D2F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96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B. 81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C.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96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8</m:t>
        </m:r>
        <m:rad>
          <m:radPr>
            <m:degHide m:val="1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D.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97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8</m:t>
        </m:r>
        <m:rad>
          <m:radPr>
            <m:degHide m:val="1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</w:p>
    <w:p w14:paraId="4505611D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7.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0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&lt;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φ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&lt;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π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ω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&gt;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0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sin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ωx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φ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−sin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ωx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φ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cos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ωx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φ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为偶函数,且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g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=sin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ωx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φ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d>
          <m:dPr>
            <m:begChr m:val="["/>
            <m:sepChr m:val=""/>
            <m:endChr m:val="]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2π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上有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3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个零点,则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ω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的取值范围为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     )</w:t>
      </w:r>
    </w:p>
    <w:p w14:paraId="67DB88E3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m:oMath>
        <m:d>
          <m:dPr>
            <m:begChr m:val="["/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23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16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31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16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B. </w:t>
      </w:r>
      <m:oMath>
        <m:d>
          <m:dPr>
            <m:sepChr m:val=""/>
            <m:endChr m:val="]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23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16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31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16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C. </w:t>
      </w:r>
      <m:oMath>
        <m:d>
          <m:dPr>
            <m:begChr m:val="["/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16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29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16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D. </w:t>
      </w:r>
      <m:oMath>
        <m:d>
          <m:dPr>
            <m:sepChr m:val=""/>
            <m:endChr m:val="]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16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29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16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 w14:paraId="7A75C86D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8.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已知函数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e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ax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x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2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,若存在唯一的整数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,使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sSub>
              <m:sSub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0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&lt;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0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的取值范围是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     )</w:t>
      </w:r>
    </w:p>
    <w:p w14:paraId="7A35F6F5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m:oMath>
        <m:d>
          <m:dPr>
            <m:begChr m:val="["/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4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sSup>
                  <m:sSup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p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e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p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4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p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sSup>
                  <m:sSup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p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e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p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3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p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</w:p>
    <w:p w14:paraId="20595EB8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B. </w:t>
      </w:r>
      <m:oMath>
        <m:d>
          <m:dPr>
            <m:sepChr m:val=""/>
            <m:endChr m:val="]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3e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sSup>
              <m:s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e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 w14:paraId="38BD913E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C. </w:t>
      </w:r>
      <m:oMath>
        <m:d>
          <m:dPr>
            <m:begChr m:val="["/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e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∪</m:t>
        </m:r>
        <m:d>
          <m:dPr>
            <m:sepChr m:val=""/>
            <m:endChr m:val="]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3e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sSup>
              <m:s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e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</w:p>
    <w:p w14:paraId="07F3B6CC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D. </w:t>
      </w:r>
      <m:oMath>
        <m:d>
          <m:dPr>
            <m:begChr m:val="["/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e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∪</m:t>
        </m:r>
        <m:d>
          <m:dPr>
            <m:begChr m:val="["/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4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sSup>
                  <m:sSup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p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e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p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4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p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sSup>
                  <m:sSup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p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e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p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3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p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bookmarkEnd w:id="2"/>
    <w:p w14:paraId="1EF65D84">
      <w:pPr>
        <w:pStyle w:val="2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3" w:name="X17101fe47feb352cbad2c71e64145b694fc8ea0"/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二、多项选择题:本题共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3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每小题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6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共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18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在每小题给出的四个选项中,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有多项符合题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目的要求,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全部选对的得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6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部分选对的得部分分,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有选错的得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0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分.</w:t>
      </w:r>
    </w:p>
    <w:p w14:paraId="7BF61FF5">
      <w:pPr>
        <w:pStyle w:val="25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9.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设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是三个随机事件,则下列说法正确的是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     )</w:t>
      </w:r>
    </w:p>
    <w:p w14:paraId="692572F7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若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互斥,则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</m:oMath>
    </w:p>
    <w:p w14:paraId="1835B825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若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⊆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≤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 w14:paraId="7DE39D93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C.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∪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AB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 w14:paraId="6CDDEA3F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若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独立,则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bar>
              <m:barPr>
                <m:pos m:val="top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bar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AB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ba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d>
          <m:dPr>
            <m:begChr m:val="["/>
            <m:sepChr m:val=""/>
            <m:endChr m:val="]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P</m:t>
            </m:r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A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⋅</m:t>
        </m:r>
        <m:d>
          <m:dPr>
            <m:begChr m:val="["/>
            <m:sepChr m:val=""/>
            <m:endChr m:val="]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P</m:t>
            </m:r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B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 w14:paraId="3E099AC8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10.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已知函数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d>
          <m:dPr>
            <m:begChr m:val="{"/>
            <m:sepChr m:val=""/>
            <m:end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d>
                    <m:dPr>
                      <m:begChr m:val="|"/>
                      <m:sepChr m:val=""/>
                      <m:endChr m:val="|"/>
                      <m:ctrlPr>
                        <w:rPr>
                          <w:rFonts w:hint="default" w:ascii="DejaVu Math TeX Gyre" w:hAnsi="DejaVu Math TeX Gyre" w:cs="Times New Roman Regular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dPr>
                    <m:e>
                      <m:r>
                        <m:rPr/>
                        <w:rPr>
                          <w:rFonts w:hint="default" w:ascii="DejaVu Math TeX Gyre" w:hAnsi="DejaVu Math TeX Gyre" w:cs="Times New Roman Regular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hint="default" w:ascii="DejaVu Math TeX Gyre" w:hAnsi="DejaVu Math TeX Gyre" w:cs="Times New Roman Regular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m:t>+</m:t>
                      </m:r>
                      <m:r>
                        <m:rPr/>
                        <w:rPr>
                          <w:rFonts w:hint="default" w:ascii="DejaVu Math TeX Gyre" w:hAnsi="DejaVu Math TeX Gyre" w:cs="Times New Roman Regular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m:t>2</m:t>
                      </m:r>
                      <m:ctrlPr>
                        <w:rPr>
                          <w:rFonts w:hint="default" w:ascii="DejaVu Math TeX Gyre" w:hAnsi="DejaVu Math TeX Gyre" w:cs="Times New Roman Regular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e>
                  </m:d>
                  <m:r>
                    <m:rPr>
                      <m:sty m:val="p"/>
                    </m:rPr>
                    <w:rPr>
                      <w:rFonts w:hint="default" w:ascii="DejaVu Math TeX Gyre" w:hAnsi="DejaVu Math TeX Gyre" w:cs="Times New Roman Regular"/>
                      <w:color w:val="000000" w:themeColor="text1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,</m:t>
                  </m:r>
                  <m:r>
                    <m:rPr/>
                    <w:rPr>
                      <w:rFonts w:hint="default" w:ascii="DejaVu Math TeX Gyre" w:hAnsi="DejaVu Math TeX Gyre" w:cs="Times New Roman Regular"/>
                      <w:color w:val="000000" w:themeColor="text1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x</m:t>
                  </m:r>
                  <m:r>
                    <m:rPr>
                      <m:sty m:val="p"/>
                    </m:rPr>
                    <w:rPr>
                      <w:rFonts w:hint="default" w:ascii="DejaVu Math TeX Gyre" w:hAnsi="DejaVu Math TeX Gyre" w:cs="Times New Roman Regular"/>
                      <w:color w:val="000000" w:themeColor="text1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≤</m:t>
                  </m:r>
                  <m:r>
                    <m:rPr/>
                    <w:rPr>
                      <w:rFonts w:hint="default" w:ascii="DejaVu Math TeX Gyre" w:hAnsi="DejaVu Math TeX Gyre" w:cs="Times New Roman Regular"/>
                      <w:color w:val="000000" w:themeColor="text1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0</m:t>
                  </m:r>
                  <m:ctrlPr>
                    <w:rPr>
                      <w:rFonts w:hint="default" w:ascii="DejaVu Math TeX Gyre" w:hAnsi="DejaVu Math TeX Gyre" w:cs="Times New Roman Regular"/>
                      <w:b w:val="0"/>
                      <w:bCs w:val="0"/>
                      <w:color w:val="000000" w:themeColor="text1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d>
                    <m:dPr>
                      <m:begChr m:val="|"/>
                      <m:sepChr m:val=""/>
                      <m:endChr m:val="|"/>
                      <m:ctrlPr>
                        <w:rPr>
                          <w:rFonts w:hint="default" w:ascii="DejaVu Math TeX Gyre" w:hAnsi="DejaVu Math TeX Gyre" w:cs="Times New Roman Regular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int="default" w:ascii="DejaVu Math TeX Gyre" w:hAnsi="DejaVu Math TeX Gyre" w:cs="Times New Roman Regular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hint="default" w:ascii="DejaVu Math TeX Gyre" w:hAnsi="DejaVu Math TeX Gyre" w:cs="Times New Roman Regular"/>
                              <w:color w:val="000000" w:themeColor="text1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m:t>log</m:t>
                          </m:r>
                          <m:ctrlPr>
                            <w:rPr>
                              <w:rFonts w:hint="default" w:ascii="DejaVu Math TeX Gyre" w:hAnsi="DejaVu Math TeX Gyre" w:cs="Times New Roman Regular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hint="default" w:ascii="DejaVu Math TeX Gyre" w:hAnsi="DejaVu Math TeX Gyre" w:cs="Times New Roman Regular"/>
                              <w:color w:val="000000" w:themeColor="text1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m:t>3</m:t>
                          </m:r>
                          <m:ctrlPr>
                            <w:rPr>
                              <w:rFonts w:hint="default" w:ascii="DejaVu Math TeX Gyre" w:hAnsi="DejaVu Math TeX Gyre" w:cs="Times New Roman Regular"/>
                              <w:b w:val="0"/>
                              <w:bCs w:val="0"/>
                              <w:color w:val="000000" w:themeColor="text1"/>
                              <w:sz w:val="21"/>
                              <w:szCs w:val="2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m:ctrlPr>
                        </m:sub>
                      </m:sSub>
                      <m:r>
                        <m:rPr/>
                        <w:rPr>
                          <w:rFonts w:hint="default" w:ascii="DejaVu Math TeX Gyre" w:hAnsi="DejaVu Math TeX Gyre" w:cs="Times New Roman Regular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m:t>x</m:t>
                      </m:r>
                      <m:ctrlPr>
                        <w:rPr>
                          <w:rFonts w:hint="default" w:ascii="DejaVu Math TeX Gyre" w:hAnsi="DejaVu Math TeX Gyre" w:cs="Times New Roman Regular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e>
                  </m:d>
                  <m:r>
                    <m:rPr>
                      <m:sty m:val="p"/>
                    </m:rPr>
                    <w:rPr>
                      <w:rFonts w:hint="default" w:ascii="DejaVu Math TeX Gyre" w:hAnsi="DejaVu Math TeX Gyre" w:cs="Times New Roman Regular"/>
                      <w:color w:val="000000" w:themeColor="text1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,</m:t>
                  </m:r>
                  <m:r>
                    <m:rPr/>
                    <w:rPr>
                      <w:rFonts w:hint="default" w:ascii="DejaVu Math TeX Gyre" w:hAnsi="DejaVu Math TeX Gyre" w:cs="Times New Roman Regular"/>
                      <w:color w:val="000000" w:themeColor="text1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x</m:t>
                  </m:r>
                  <m:r>
                    <m:rPr>
                      <m:sty m:val="p"/>
                    </m:rPr>
                    <w:rPr>
                      <w:rFonts w:hint="default" w:ascii="DejaVu Math TeX Gyre" w:hAnsi="DejaVu Math TeX Gyre" w:cs="Times New Roman Regular"/>
                      <w:color w:val="000000" w:themeColor="text1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&gt;</m:t>
                  </m:r>
                  <m:r>
                    <m:rPr/>
                    <w:rPr>
                      <w:rFonts w:hint="default" w:ascii="DejaVu Math TeX Gyre" w:hAnsi="DejaVu Math TeX Gyre" w:cs="Times New Roman Regular"/>
                      <w:color w:val="000000" w:themeColor="text1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0</m:t>
                  </m:r>
                  <m:ctrlPr>
                    <w:rPr>
                      <w:rFonts w:hint="default" w:ascii="DejaVu Math TeX Gyre" w:hAnsi="DejaVu Math TeX Gyre" w:cs="Times New Roman Regular"/>
                      <w:b w:val="0"/>
                      <w:bCs w:val="0"/>
                      <w:color w:val="000000" w:themeColor="text1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,若关于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x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方程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有四个不同的解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,且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&lt;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&lt;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&lt;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Sup>
              <m:sSub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bSup>
            <m:sSub>
              <m:sSub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4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sSub>
              <m:sSub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sSub>
              <m:sSub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的可能取值为(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)</w:t>
      </w:r>
    </w:p>
    <w:p w14:paraId="6DC41760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3879215</wp:posOffset>
            </wp:positionH>
            <wp:positionV relativeFrom="paragraph">
              <wp:posOffset>252730</wp:posOffset>
            </wp:positionV>
            <wp:extent cx="1414780" cy="1113790"/>
            <wp:effectExtent l="0" t="0" r="7620" b="3810"/>
            <wp:wrapSquare wrapText="bothSides"/>
            <wp:docPr id="24" name="Picture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 descr="imag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14780" cy="1113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2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B. 8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C. 16    </w:t>
      </w:r>
      <w:r>
        <w:rPr>
          <w:rFonts w:hint="eastAsia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D. 32</w:t>
      </w:r>
    </w:p>
    <w:p w14:paraId="5370F639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11.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如图所示,两个正方形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ABCD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ABEF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的边长为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,两个动点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M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分别在正方形对角线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AE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BD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BD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中点为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O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且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ME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DN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MN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     )</w:t>
      </w:r>
    </w:p>
    <w:p w14:paraId="4E7C50EC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M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运动过程中,不存在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MN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⊥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</m:t>
        </m:r>
      </m:oMath>
    </w:p>
    <w:p w14:paraId="35125AF8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若平面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MAD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∩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平面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BEC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l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l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⊥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BE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,则平面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ABCD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⊥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平面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ABEF</m:t>
        </m:r>
      </m:oMath>
    </w:p>
    <w:p w14:paraId="02E63F12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当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在线段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DO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上运动时(不包括端点),二面角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MN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可以为直二面角    </w:t>
      </w:r>
    </w:p>
    <w:p w14:paraId="24DBCB2C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当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在线段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BO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上运动时(不包括端点),四面体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M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ABN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的外接球表面积的最小值为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π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</w:t>
      </w:r>
    </w:p>
    <w:bookmarkEnd w:id="3"/>
    <w:p w14:paraId="588821A0">
      <w:pPr>
        <w:pStyle w:val="2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4" w:name="三填空题-本题共-3-小题-每小题-5-分-共-15-分."/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三、填空题: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本题共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3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每小题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5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共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15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分.</w:t>
      </w:r>
    </w:p>
    <w:p w14:paraId="5CF7328B">
      <w:pPr>
        <w:pStyle w:val="25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12.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若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2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sin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3x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+cos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3x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的最小正周期为_____.</w:t>
      </w:r>
    </w:p>
    <w:p w14:paraId="567DC7C0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13.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函数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2x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4a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6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在(-2,2)上有两个零点,则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的取值范围是_____.</w:t>
      </w:r>
    </w:p>
    <w:p w14:paraId="3324A4FD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14.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为正整数,有穷数列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≤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≤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中所有可能的乘积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j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≤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i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≤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j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≤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的和记为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例如,</w:t>
      </w:r>
    </w:p>
    <w:p w14:paraId="2F31D042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当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3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时,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​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​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​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140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数列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d>
          <m:dPr>
            <m:begChr m:val="{"/>
            <m:sepChr m:val=""/>
            <m:endChr m:val="}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f>
              <m:f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fPr>
              <m:num>
                <m:sSup>
                  <m:sSup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p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p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n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p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num>
              <m:den>
                <m:sSub>
                  <m:sSub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n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n>
            </m:f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的前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项和为_____.</w:t>
      </w:r>
    </w:p>
    <w:bookmarkEnd w:id="4"/>
    <w:p w14:paraId="7CC1A736">
      <w:pPr>
        <w:pStyle w:val="2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5" w:name="四解答题-本题共-5-小题共-77-分解答应写出必要的证明过程及验算步骤."/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四、解答题: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本题共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5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小题,共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77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分,解答应写出必要的证明过程及验算步骤.</w:t>
      </w:r>
    </w:p>
    <w:p w14:paraId="10D1D191">
      <w:pPr>
        <w:pStyle w:val="25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15.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(本小题满分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13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分)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锐角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△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ABC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中,角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对应的边为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 满足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cos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cos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,且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3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(1)求角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的大小；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(2)求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的取值范围.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7DAF5744">
      <w:pPr>
        <w:pStyle w:val="3"/>
        <w:rPr>
          <w:rFonts w:hint="default"/>
        </w:rPr>
      </w:pPr>
    </w:p>
    <w:p w14:paraId="05878129">
      <w:pPr>
        <w:pStyle w:val="25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16.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(本小题满分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15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分)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已知椭圆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: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p>
              <m:s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p>
              <m:s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a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p>
              <m:s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y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p>
              <m:s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b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&gt;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b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&gt;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过点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,焦距为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4,过点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M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斜率为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k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的直线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l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与椭圆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交于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nor/>
            <m:sty m:val="p"/>
          </m:rPr>
          <w:rPr>
            <w:rFonts w:hint="default" w:ascii="DejaVu Math TeX Gyre" w:hAnsi="DejaVu Math TeX Gyre" w:cs="Times New Roman Regular"/>
            <w:b w:val="0"/>
            <w:bCs w:val="0"/>
            <w:i w:val="0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、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两点,线段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的中点为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</w:t>
      </w:r>
    </w:p>
    <w:p w14:paraId="3D9D362A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(1)求椭圆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的标准方程；</w:t>
      </w:r>
    </w:p>
    <w:p w14:paraId="00DFB50B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(2)若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△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PMN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的面积为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,求直线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l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的方程.</w:t>
      </w:r>
    </w:p>
    <w:p w14:paraId="47108009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7C23A08F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17.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(本小题满分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15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分)</w:t>
      </w:r>
    </w:p>
    <w:p w14:paraId="731CAC9C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3747770</wp:posOffset>
            </wp:positionH>
            <wp:positionV relativeFrom="paragraph">
              <wp:posOffset>23495</wp:posOffset>
            </wp:positionV>
            <wp:extent cx="1645920" cy="1210310"/>
            <wp:effectExtent l="0" t="0" r="5080" b="8890"/>
            <wp:wrapSquare wrapText="bothSides"/>
            <wp:docPr id="29" name="Picture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 descr="imag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210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如图,四棱锥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ABCD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中,底面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ABCD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为矩形,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⊥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AC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,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BC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⊥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BP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,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2</m:t>
        </m:r>
        <m:rad>
          <m:radPr>
            <m:degHide m:val="1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,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AC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4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</w:t>
      </w:r>
    </w:p>
    <w:p w14:paraId="306ECFDB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(1)求证: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⊥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平面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ABCD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</w:t>
      </w:r>
    </w:p>
    <w:p w14:paraId="5E5CDDAC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(2)若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Q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PC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上一点,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QA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QB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,且二面角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Q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AB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D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45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∘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,求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Q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到平面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PDB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的距离.</w:t>
      </w:r>
    </w:p>
    <w:p w14:paraId="2B0E83BF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0407B250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18.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(本小题满分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17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分)</w:t>
      </w:r>
    </w:p>
    <w:p w14:paraId="58952CC5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已知函数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sin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x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&gt;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的一个极值点.</w:t>
      </w:r>
    </w:p>
    <w:p w14:paraId="54AC3A71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(1)求实数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的值.</w:t>
      </w:r>
    </w:p>
    <w:p w14:paraId="265CFCC0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(2)判断函数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y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,+∞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上的零点个数,并加以证明.</w:t>
      </w:r>
    </w:p>
    <w:p w14:paraId="01BB5A1B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(3)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证明: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&lt;</m:t>
        </m:r>
        <m:nary>
          <m:naryPr>
            <m:chr m:val="∑"/>
            <m:limLoc m:val="undOvr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aryPr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i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=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  <m:e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sin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nary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p>
              <m:s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i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&lt;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2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其中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∈</m:t>
        </m:r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∗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</w:p>
    <w:p w14:paraId="72F4D2FC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6" w:name="_GoBack"/>
      <w:bookmarkEnd w:id="6"/>
    </w:p>
    <w:p w14:paraId="10519ECF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19.(本小题满分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17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分)</w:t>
      </w:r>
    </w:p>
    <w:p w14:paraId="57E35136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二项式定理可以推广到任意实数次幂,即广义二项式定理: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对于任意实数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α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, </w:t>
      </w:r>
      <m:oMath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α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nary>
          <m:naryPr>
            <m:chr m:val="∑"/>
            <m:limLoc m:val="undOvr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aryPr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=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  <m:sup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∞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  <m:e>
            <m:sSubSup>
              <m:sSub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C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α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k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bSup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nary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α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⋅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x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α</m:t>
            </m:r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α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−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×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⋅</m:t>
        </m:r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+⋯+</m:t>
        </m:r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α</m:t>
            </m:r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α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−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⋯</m:t>
            </m:r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α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−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k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×</m:t>
            </m:r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k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−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×⋯×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×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⋅</m:t>
        </m:r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+⋯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对于无穷数列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,⋯,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,⋯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,我们称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f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nary>
          <m:naryPr>
            <m:chr m:val="∑"/>
            <m:limLoc m:val="undOvr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aryPr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=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  <m:sup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∞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  <m:e>
            <m:sSub>
              <m:sSub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a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k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nary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x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+⋯+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+⋯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为数列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d>
          <m:dPr>
            <m:begChr m:val="{"/>
            <m:sepChr m:val=""/>
            <m:endChr m:val="}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sSub>
              <m:sSub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a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n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的生成函数.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生成函数是重要的计数工具之一.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对于给定的正整数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p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,记方程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+⋯+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p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k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=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,⋯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的非负整数解的个数为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,则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+⋯+</m:t>
                </m:r>
                <m:sSup>
                  <m:sSup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p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x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p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m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+⋯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⋅</m:t>
            </m:r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+⋯+</m:t>
                </m:r>
                <m:sSup>
                  <m:sSup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p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x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p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m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+⋯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⋅⋯⋅</m:t>
            </m:r>
            <m:d>
              <m:dPr>
                <m:sepChr m:val="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+⋯+</m:t>
                </m:r>
                <m:sSup>
                  <m:sSupP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p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x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p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m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+⋯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p</m:t>
            </m:r>
            <m:r>
              <m:rPr>
                <m:nor/>
                <m:sty m:val="p"/>
              </m:rPr>
              <w:rPr>
                <w:rFonts w:hint="default" w:ascii="DejaVu Math TeX Gyre" w:hAnsi="DejaVu Math TeX Gyre" w:cs="Times New Roman Regular"/>
                <w:b w:val="0"/>
                <w:bCs w:val="0"/>
                <w:i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个括号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展开式中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前的系数.</w:t>
      </w:r>
    </w:p>
    <w:p w14:paraId="1B4C4053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(1)写出无穷常数列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1</m:t>
        </m:r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,⋯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的生成函数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g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&lt;</m:t>
            </m:r>
            <m:d>
              <m:dPr>
                <m:begChr m:val="|"/>
                <m:sepChr m:val=""/>
                <m:endChr m:val="|"/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d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&lt;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并化简;</w:t>
      </w:r>
    </w:p>
    <w:p w14:paraId="6D74AFCB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(2)利用广义二项式定理证明: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p>
              <m:s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d>
                  <m:dPr>
                    <m:sepChr m:val=""/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dPr>
                  <m:e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−</m:t>
                    </m:r>
                    <m:r>
                      <m:rPr/>
                      <w:rPr>
                        <w:rFonts w:hint="default" w:ascii="DejaVu Math TeX Gyre" w:hAnsi="DejaVu Math TeX Gyre" w:cs="Times New Roman Regular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x</m:t>
                    </m:r>
                    <m:ctrlPr>
                      <w:rPr>
                        <w:rFonts w:hint="default" w:ascii="DejaVu Math TeX Gyre" w:hAnsi="DejaVu Math TeX Gyre" w:cs="Times New Roman Regular"/>
                        <w:b w:val="0"/>
                        <w:bCs w:val="0"/>
                        <w:color w:val="000000" w:themeColor="text1"/>
                        <w:sz w:val="21"/>
                        <w:szCs w:val="2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</m:d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n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nary>
          <m:naryPr>
            <m:chr m:val="∑"/>
            <m:limLoc m:val="undOvr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aryPr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=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0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  <m:sup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∞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  <m:e>
            <m:sSubSup>
              <m:sSubSupP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SupPr>
              <m:e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C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n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+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k</m:t>
                </m:r>
                <m:r>
                  <m:rPr>
                    <m:sty m:val="p"/>
                  </m:rPr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−</m:t>
                </m:r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  <m:sup>
                <m:r>
                  <m:rPr/>
                  <w:rPr>
                    <w:rFonts w:hint="default" w:ascii="DejaVu Math TeX Gyre" w:hAnsi="DejaVu Math TeX Gyre" w:cs="Times New Roman Regular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k</m:t>
                </m:r>
                <m:ctrlPr>
                  <w:rPr>
                    <w:rFonts w:hint="default" w:ascii="DejaVu Math TeX Gyre" w:hAnsi="DejaVu Math TeX Gyre" w:cs="Times New Roman Regular"/>
                    <w:b w:val="0"/>
                    <w:bCs w:val="0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bSup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nary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,并求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b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的通项公式;</w:t>
      </w:r>
    </w:p>
    <w:p w14:paraId="2A2EBA24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(3)一次体质素养测试共分为十一个大项,前十项各有三个小项,第十一项仅有两个小项.运动员需参加所有项目的测试以获取分数.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计分规则如下:通过第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k</m:t>
        </m:r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=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,⋯,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大项中的每一个小项,都可获得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p>
          <m:sSup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分;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通过第十一项中的每一个小项,可获得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分.</w:t>
      </w:r>
    </w:p>
    <w:p w14:paraId="6E0E682F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表示第一大项中每一个小项获得的分数,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表示第二大项中每一个小项获得的分数,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⋯⋯,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28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29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30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表示第十大项中每一个小项获得的分数,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31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,</m:t>
        </m:r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表示第十一大项中每一个小项获得的分数.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为获取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r>
          <m:rPr/>
          <w:rPr>
            <w:rFonts w:hint="default" w:ascii="DejaVu Math TeX Gyre" w:hAnsi="DejaVu Math TeX Gyre" w:cs="Times New Roman Regular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</m:t>
        </m:r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分的所有得分组合数.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请写出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d>
          <m:dPr>
            <m:sepChr m:val=""/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k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=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r>
              <m:rPr>
                <m:sty m:val="p"/>
              </m:rPr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,⋯,</m:t>
            </m:r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32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的取值集合,并用方程解的个数描述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</w:t>
      </w:r>
    </w:p>
    <w:p w14:paraId="7ACC5FEF">
      <w:pPr>
        <w:pStyle w:val="3"/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② 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求</w:t>
      </w:r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m:oMath>
        <m:sSub>
          <m:sSubP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/>
              <w:rPr>
                <w:rFonts w:hint="default" w:ascii="DejaVu Math TeX Gyre" w:hAnsi="DejaVu Math TeX Gyre" w:cs="Times New Roman Regular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2025</m:t>
            </m:r>
            <m:ctrlPr>
              <w:rPr>
                <w:rFonts w:hint="default" w:ascii="DejaVu Math TeX Gyre" w:hAnsi="DejaVu Math TeX Gyre" w:cs="Times New Roman Regular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 Regular" w:hAnsi="Times New Roman Regular" w:cs="Times New Roman Regular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</w:t>
      </w:r>
    </w:p>
    <w:bookmarkEnd w:id="5"/>
    <w:sectPr>
      <w:footerReference r:id="rId4" w:type="default"/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Consolas">
    <w:panose1 w:val="020B06090202040A0204"/>
    <w:charset w:val="00"/>
    <w:family w:val="modern"/>
    <w:pitch w:val="default"/>
    <w:sig w:usb0="E00006FF" w:usb1="0000FCFF" w:usb2="00000001" w:usb3="00000000" w:csb0="600001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Roman Regular">
    <w:panose1 w:val="02020603050405020304"/>
    <w:charset w:val="00"/>
    <w:family w:val="auto"/>
    <w:pitch w:val="default"/>
    <w:sig w:usb0="00007A87" w:usb1="80000000" w:usb2="00000008" w:usb3="00000000" w:csb0="400001FF" w:csb1="FFFF0000"/>
  </w:font>
  <w:font w:name="MS Mincho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iragino Sans">
    <w:panose1 w:val="020B0700000000000000"/>
    <w:charset w:val="80"/>
    <w:family w:val="auto"/>
    <w:pitch w:val="default"/>
    <w:sig w:usb0="800002CF" w:usb1="6AC7FCFC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3D3013">
    <w:pPr>
      <w:pStyle w:val="15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9DE6F85">
                <w:pPr>
                  <w:pStyle w:val="1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compat>
    <w:useFELayout/>
    <w:compatSetting w:name="compatibilityMode" w:uri="http://schemas.microsoft.com/office/word" w:val="12"/>
  </w:compat>
  <w:rsids>
    <w:rsidRoot w:val="00C8062D"/>
    <w:rsid w:val="006B1FB1"/>
    <w:rsid w:val="009D1868"/>
    <w:rsid w:val="00C57AB6"/>
    <w:rsid w:val="00C8062D"/>
    <w:rsid w:val="F6F125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Cs/>
      <w:i/>
      <w:color w:val="4F81BD" w:themeColor="accent1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Cs/>
      <w:color w:val="4F81BD" w:themeColor="accent1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</w:rPr>
  </w:style>
  <w:style w:type="character" w:default="1" w:styleId="21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180" w:after="180"/>
    </w:pPr>
  </w:style>
  <w:style w:type="paragraph" w:styleId="12">
    <w:name w:val="caption"/>
    <w:basedOn w:val="1"/>
    <w:link w:val="23"/>
    <w:uiPriority w:val="0"/>
    <w:pPr>
      <w:spacing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left="480" w:right="480"/>
    </w:p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1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Subtitle"/>
    <w:basedOn w:val="18"/>
    <w:next w:val="3"/>
    <w:qFormat/>
    <w:uiPriority w:val="0"/>
    <w:pPr>
      <w:spacing w:before="240"/>
    </w:pPr>
    <w:rPr>
      <w:sz w:val="30"/>
      <w:szCs w:val="30"/>
    </w:rPr>
  </w:style>
  <w:style w:type="paragraph" w:styleId="18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9">
    <w:name w:val="footnote text"/>
    <w:basedOn w:val="1"/>
    <w:unhideWhenUsed/>
    <w:qFormat/>
    <w:uiPriority w:val="9"/>
  </w:style>
  <w:style w:type="character" w:styleId="22">
    <w:name w:val="Hyperlink"/>
    <w:basedOn w:val="23"/>
    <w:uiPriority w:val="0"/>
    <w:rPr>
      <w:color w:val="4F81BD" w:themeColor="accent1"/>
    </w:rPr>
  </w:style>
  <w:style w:type="character" w:customStyle="1" w:styleId="23">
    <w:name w:val="题注 字符"/>
    <w:basedOn w:val="21"/>
    <w:link w:val="12"/>
    <w:uiPriority w:val="0"/>
  </w:style>
  <w:style w:type="character" w:styleId="24">
    <w:name w:val="footnote reference"/>
    <w:basedOn w:val="23"/>
    <w:uiPriority w:val="0"/>
    <w:rPr>
      <w:vertAlign w:val="superscript"/>
    </w:rPr>
  </w:style>
  <w:style w:type="paragraph" w:customStyle="1" w:styleId="25">
    <w:name w:val="First Paragraph"/>
    <w:basedOn w:val="3"/>
    <w:next w:val="3"/>
    <w:qFormat/>
    <w:uiPriority w:val="0"/>
  </w:style>
  <w:style w:type="paragraph" w:customStyle="1" w:styleId="26">
    <w:name w:val="Compact"/>
    <w:basedOn w:val="3"/>
    <w:qFormat/>
    <w:uiPriority w:val="0"/>
    <w:pPr>
      <w:spacing w:before="36" w:after="36"/>
    </w:pPr>
  </w:style>
  <w:style w:type="paragraph" w:customStyle="1" w:styleId="27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customStyle="1" w:styleId="28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9">
    <w:name w:val="Bibliography"/>
    <w:basedOn w:val="1"/>
    <w:qFormat/>
    <w:uiPriority w:val="0"/>
  </w:style>
  <w:style w:type="table" w:customStyle="1" w:styleId="30">
    <w:name w:val="Table"/>
    <w:semiHidden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color="auto" w:sz="0" w:space="0"/>
        </w:tcBorders>
        <w:vAlign w:val="bottom"/>
      </w:tcPr>
    </w:tblStylePr>
  </w:style>
  <w:style w:type="paragraph" w:customStyle="1" w:styleId="31">
    <w:name w:val="Definition Term"/>
    <w:basedOn w:val="1"/>
    <w:next w:val="32"/>
    <w:uiPriority w:val="0"/>
    <w:pPr>
      <w:keepNext/>
      <w:keepLines/>
      <w:spacing w:after="0"/>
    </w:pPr>
    <w:rPr>
      <w:b/>
    </w:rPr>
  </w:style>
  <w:style w:type="paragraph" w:customStyle="1" w:styleId="32">
    <w:name w:val="Definition"/>
    <w:basedOn w:val="1"/>
    <w:uiPriority w:val="0"/>
  </w:style>
  <w:style w:type="paragraph" w:customStyle="1" w:styleId="33">
    <w:name w:val="Table Caption"/>
    <w:basedOn w:val="12"/>
    <w:uiPriority w:val="0"/>
    <w:pPr>
      <w:keepNext/>
    </w:pPr>
  </w:style>
  <w:style w:type="paragraph" w:customStyle="1" w:styleId="34">
    <w:name w:val="Image Caption"/>
    <w:basedOn w:val="12"/>
    <w:uiPriority w:val="0"/>
  </w:style>
  <w:style w:type="paragraph" w:customStyle="1" w:styleId="35">
    <w:name w:val="Figure"/>
    <w:basedOn w:val="1"/>
    <w:uiPriority w:val="0"/>
  </w:style>
  <w:style w:type="paragraph" w:customStyle="1" w:styleId="36">
    <w:name w:val="Captioned Figure"/>
    <w:basedOn w:val="35"/>
    <w:uiPriority w:val="0"/>
    <w:pPr>
      <w:keepNext/>
    </w:pPr>
  </w:style>
  <w:style w:type="character" w:customStyle="1" w:styleId="37">
    <w:name w:val="Verbatim Char"/>
    <w:basedOn w:val="23"/>
    <w:link w:val="38"/>
    <w:uiPriority w:val="0"/>
    <w:rPr>
      <w:rFonts w:ascii="Consolas" w:hAnsi="Consolas"/>
      <w:sz w:val="22"/>
    </w:rPr>
  </w:style>
  <w:style w:type="paragraph" w:customStyle="1" w:styleId="38">
    <w:name w:val="Source Code"/>
    <w:link w:val="37"/>
    <w:uiPriority w:val="0"/>
    <w:pPr>
      <w:wordWrap w:val="0"/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character" w:customStyle="1" w:styleId="39">
    <w:name w:val="Section Number"/>
    <w:basedOn w:val="23"/>
    <w:uiPriority w:val="0"/>
  </w:style>
  <w:style w:type="paragraph" w:customStyle="1" w:styleId="40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366091" w:themeColor="accent1" w:themeShade="BF"/>
    </w:rPr>
  </w:style>
  <w:style w:type="character" w:customStyle="1" w:styleId="41">
    <w:name w:val="KeywordTok"/>
    <w:basedOn w:val="37"/>
    <w:uiPriority w:val="0"/>
    <w:rPr>
      <w:b/>
      <w:color w:val="007020"/>
    </w:rPr>
  </w:style>
  <w:style w:type="character" w:customStyle="1" w:styleId="42">
    <w:name w:val="DataTypeTok"/>
    <w:basedOn w:val="37"/>
    <w:uiPriority w:val="0"/>
    <w:rPr>
      <w:color w:val="902000"/>
    </w:rPr>
  </w:style>
  <w:style w:type="character" w:customStyle="1" w:styleId="43">
    <w:name w:val="DecValTok"/>
    <w:basedOn w:val="37"/>
    <w:uiPriority w:val="0"/>
    <w:rPr>
      <w:color w:val="40A070"/>
    </w:rPr>
  </w:style>
  <w:style w:type="character" w:customStyle="1" w:styleId="44">
    <w:name w:val="BaseNTok"/>
    <w:basedOn w:val="37"/>
    <w:uiPriority w:val="0"/>
    <w:rPr>
      <w:color w:val="40A070"/>
    </w:rPr>
  </w:style>
  <w:style w:type="character" w:customStyle="1" w:styleId="45">
    <w:name w:val="FloatTok"/>
    <w:basedOn w:val="37"/>
    <w:uiPriority w:val="0"/>
    <w:rPr>
      <w:color w:val="40A070"/>
    </w:rPr>
  </w:style>
  <w:style w:type="character" w:customStyle="1" w:styleId="46">
    <w:name w:val="ConstantTok"/>
    <w:basedOn w:val="37"/>
    <w:uiPriority w:val="0"/>
    <w:rPr>
      <w:color w:val="880000"/>
    </w:rPr>
  </w:style>
  <w:style w:type="character" w:customStyle="1" w:styleId="47">
    <w:name w:val="CharTok"/>
    <w:basedOn w:val="37"/>
    <w:uiPriority w:val="0"/>
    <w:rPr>
      <w:color w:val="4070A0"/>
    </w:rPr>
  </w:style>
  <w:style w:type="character" w:customStyle="1" w:styleId="48">
    <w:name w:val="SpecialCharTok"/>
    <w:basedOn w:val="37"/>
    <w:uiPriority w:val="0"/>
    <w:rPr>
      <w:color w:val="4070A0"/>
    </w:rPr>
  </w:style>
  <w:style w:type="character" w:customStyle="1" w:styleId="49">
    <w:name w:val="StringTok"/>
    <w:basedOn w:val="37"/>
    <w:uiPriority w:val="0"/>
    <w:rPr>
      <w:color w:val="4070A0"/>
    </w:rPr>
  </w:style>
  <w:style w:type="character" w:customStyle="1" w:styleId="50">
    <w:name w:val="VerbatimStringTok"/>
    <w:basedOn w:val="37"/>
    <w:uiPriority w:val="0"/>
    <w:rPr>
      <w:color w:val="4070A0"/>
    </w:rPr>
  </w:style>
  <w:style w:type="character" w:customStyle="1" w:styleId="51">
    <w:name w:val="SpecialStringTok"/>
    <w:basedOn w:val="37"/>
    <w:uiPriority w:val="0"/>
    <w:rPr>
      <w:color w:val="BB6688"/>
    </w:rPr>
  </w:style>
  <w:style w:type="character" w:customStyle="1" w:styleId="52">
    <w:name w:val="ImportTok"/>
    <w:basedOn w:val="37"/>
    <w:uiPriority w:val="0"/>
    <w:rPr>
      <w:b/>
      <w:color w:val="008000"/>
    </w:rPr>
  </w:style>
  <w:style w:type="character" w:customStyle="1" w:styleId="53">
    <w:name w:val="CommentTok"/>
    <w:basedOn w:val="37"/>
    <w:uiPriority w:val="0"/>
    <w:rPr>
      <w:i/>
      <w:color w:val="60A0B0"/>
    </w:rPr>
  </w:style>
  <w:style w:type="character" w:customStyle="1" w:styleId="54">
    <w:name w:val="DocumentationTok"/>
    <w:basedOn w:val="37"/>
    <w:uiPriority w:val="0"/>
    <w:rPr>
      <w:i/>
      <w:color w:val="BA2121"/>
    </w:rPr>
  </w:style>
  <w:style w:type="character" w:customStyle="1" w:styleId="55">
    <w:name w:val="AnnotationTok"/>
    <w:basedOn w:val="37"/>
    <w:uiPriority w:val="0"/>
    <w:rPr>
      <w:b/>
      <w:i/>
      <w:color w:val="60A0B0"/>
    </w:rPr>
  </w:style>
  <w:style w:type="character" w:customStyle="1" w:styleId="56">
    <w:name w:val="CommentVarTok"/>
    <w:basedOn w:val="37"/>
    <w:uiPriority w:val="0"/>
    <w:rPr>
      <w:b/>
      <w:i/>
      <w:color w:val="60A0B0"/>
    </w:rPr>
  </w:style>
  <w:style w:type="character" w:customStyle="1" w:styleId="57">
    <w:name w:val="OtherTok"/>
    <w:basedOn w:val="37"/>
    <w:uiPriority w:val="0"/>
    <w:rPr>
      <w:color w:val="007020"/>
    </w:rPr>
  </w:style>
  <w:style w:type="character" w:customStyle="1" w:styleId="58">
    <w:name w:val="FunctionTok"/>
    <w:basedOn w:val="37"/>
    <w:uiPriority w:val="0"/>
    <w:rPr>
      <w:color w:val="06287E"/>
    </w:rPr>
  </w:style>
  <w:style w:type="character" w:customStyle="1" w:styleId="59">
    <w:name w:val="VariableTok"/>
    <w:basedOn w:val="37"/>
    <w:uiPriority w:val="0"/>
    <w:rPr>
      <w:color w:val="19177C"/>
    </w:rPr>
  </w:style>
  <w:style w:type="character" w:customStyle="1" w:styleId="60">
    <w:name w:val="ControlFlowTok"/>
    <w:basedOn w:val="37"/>
    <w:uiPriority w:val="0"/>
    <w:rPr>
      <w:b/>
      <w:color w:val="007020"/>
    </w:rPr>
  </w:style>
  <w:style w:type="character" w:customStyle="1" w:styleId="61">
    <w:name w:val="OperatorTok"/>
    <w:basedOn w:val="37"/>
    <w:uiPriority w:val="0"/>
    <w:rPr>
      <w:color w:val="666666"/>
    </w:rPr>
  </w:style>
  <w:style w:type="character" w:customStyle="1" w:styleId="62">
    <w:name w:val="BuiltInTok"/>
    <w:basedOn w:val="37"/>
    <w:uiPriority w:val="0"/>
    <w:rPr>
      <w:color w:val="008000"/>
    </w:rPr>
  </w:style>
  <w:style w:type="character" w:customStyle="1" w:styleId="63">
    <w:name w:val="ExtensionTok"/>
    <w:basedOn w:val="37"/>
    <w:uiPriority w:val="0"/>
  </w:style>
  <w:style w:type="character" w:customStyle="1" w:styleId="64">
    <w:name w:val="PreprocessorTok"/>
    <w:basedOn w:val="37"/>
    <w:uiPriority w:val="0"/>
    <w:rPr>
      <w:color w:val="BC7A00"/>
    </w:rPr>
  </w:style>
  <w:style w:type="character" w:customStyle="1" w:styleId="65">
    <w:name w:val="AttributeTok"/>
    <w:basedOn w:val="37"/>
    <w:uiPriority w:val="0"/>
    <w:rPr>
      <w:color w:val="7D9029"/>
    </w:rPr>
  </w:style>
  <w:style w:type="character" w:customStyle="1" w:styleId="66">
    <w:name w:val="RegionMarkerTok"/>
    <w:basedOn w:val="37"/>
    <w:uiPriority w:val="0"/>
  </w:style>
  <w:style w:type="character" w:customStyle="1" w:styleId="67">
    <w:name w:val="InformationTok"/>
    <w:basedOn w:val="37"/>
    <w:uiPriority w:val="0"/>
    <w:rPr>
      <w:b/>
      <w:i/>
      <w:color w:val="60A0B0"/>
    </w:rPr>
  </w:style>
  <w:style w:type="character" w:customStyle="1" w:styleId="68">
    <w:name w:val="WarningTok"/>
    <w:basedOn w:val="37"/>
    <w:uiPriority w:val="0"/>
    <w:rPr>
      <w:b/>
      <w:i/>
      <w:color w:val="60A0B0"/>
    </w:rPr>
  </w:style>
  <w:style w:type="character" w:customStyle="1" w:styleId="69">
    <w:name w:val="AlertTok"/>
    <w:basedOn w:val="37"/>
    <w:uiPriority w:val="0"/>
    <w:rPr>
      <w:b/>
      <w:color w:val="FF0000"/>
    </w:rPr>
  </w:style>
  <w:style w:type="character" w:customStyle="1" w:styleId="70">
    <w:name w:val="ErrorTok"/>
    <w:basedOn w:val="37"/>
    <w:uiPriority w:val="0"/>
    <w:rPr>
      <w:b/>
      <w:color w:val="FF0000"/>
    </w:rPr>
  </w:style>
  <w:style w:type="character" w:customStyle="1" w:styleId="71">
    <w:name w:val="NormalTok"/>
    <w:basedOn w:val="3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63</Words>
  <Characters>362</Characters>
  <DocSecurity>0</DocSecurity>
  <Lines>3</Lines>
  <Paragraphs>1</Paragraphs>
  <ScaleCrop>false</ScaleCrop>
  <LinksUpToDate>false</LinksUpToDate>
  <CharactersWithSpaces>424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2024-12-28T23:38:00Z</dcterms:created>
  <dcterms:modified xsi:type="dcterms:W3CDTF">2024-12-28T23:45:40Z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67E68E5633FF8243241D70677D90EB48_42</vt:lpwstr>
  </property>
</Properties>
</file>