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360" w:lineRule="auto"/>
        <w:jc w:val="center"/>
        <w:rPr>
          <w:sz w:val="32"/>
          <w:szCs w:val="32"/>
        </w:rPr>
      </w:pPr>
      <w:r>
        <w:rPr>
          <w:strike w:val="0"/>
          <w:sz w:val="32"/>
          <w:szCs w:val="32"/>
          <w:u w:val="none"/>
        </w:rPr>
        <w:drawing>
          <wp:anchor simplePos="0" relativeHeight="251658240" behindDoc="0" locked="0" layoutInCell="1" allowOverlap="1">
            <wp:simplePos x="0" y="0"/>
            <wp:positionH relativeFrom="page">
              <wp:posOffset>12103100</wp:posOffset>
            </wp:positionH>
            <wp:positionV relativeFrom="topMargin">
              <wp:posOffset>10706100</wp:posOffset>
            </wp:positionV>
            <wp:extent cx="304800" cy="295275"/>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304800" cy="295275"/>
                    </a:xfrm>
                    <a:prstGeom prst="rect">
                      <a:avLst/>
                    </a:prstGeom>
                  </pic:spPr>
                </pic:pic>
              </a:graphicData>
            </a:graphic>
          </wp:anchor>
        </w:drawing>
      </w:r>
      <w:r>
        <w:rPr>
          <w:rFonts w:ascii="SimSun" w:eastAsia="SimSun" w:hAnsi="SimSun" w:cs="SimSun"/>
          <w:b/>
          <w:bCs/>
          <w:sz w:val="32"/>
          <w:szCs w:val="32"/>
        </w:rPr>
        <w:t>河南省</w:t>
      </w:r>
      <w:r>
        <w:rPr>
          <w:b/>
          <w:bCs/>
          <w:sz w:val="32"/>
          <w:szCs w:val="32"/>
        </w:rPr>
        <w:t>2025</w:t>
      </w:r>
      <w:r>
        <w:rPr>
          <w:rFonts w:ascii="SimSun" w:eastAsia="SimSun" w:hAnsi="SimSun" w:cs="SimSun"/>
          <w:b/>
          <w:bCs/>
          <w:sz w:val="32"/>
          <w:szCs w:val="32"/>
        </w:rPr>
        <w:t>年高考综合改革适应性演练</w:t>
      </w:r>
    </w:p>
    <w:p>
      <w:pPr>
        <w:widowControl w:val="0"/>
        <w:spacing w:before="0" w:after="0" w:line="360" w:lineRule="auto"/>
        <w:jc w:val="center"/>
        <w:rPr>
          <w:sz w:val="32"/>
          <w:szCs w:val="32"/>
        </w:rPr>
      </w:pPr>
      <w:r>
        <w:rPr>
          <w:rFonts w:ascii="SimSun" w:eastAsia="SimSun" w:hAnsi="SimSun" w:cs="SimSun"/>
          <w:b/>
          <w:bCs/>
          <w:sz w:val="32"/>
          <w:szCs w:val="32"/>
        </w:rPr>
        <w:t>生物学</w:t>
      </w:r>
    </w:p>
    <w:p>
      <w:pPr>
        <w:widowControl w:val="0"/>
        <w:spacing w:before="0" w:after="0" w:line="360" w:lineRule="auto"/>
      </w:pPr>
      <w:r>
        <w:rPr>
          <w:rFonts w:ascii="SimSun" w:eastAsia="SimSun" w:hAnsi="SimSun" w:cs="SimSun"/>
          <w:b/>
          <w:bCs/>
        </w:rPr>
        <w:t>注意事项：</w:t>
      </w:r>
    </w:p>
    <w:p>
      <w:pPr>
        <w:widowControl w:val="0"/>
        <w:spacing w:before="0" w:after="0" w:line="360" w:lineRule="auto"/>
      </w:pPr>
      <w:r>
        <w:rPr>
          <w:b/>
          <w:bCs/>
        </w:rPr>
        <w:t>1</w:t>
      </w:r>
      <w:r>
        <w:rPr>
          <w:rFonts w:ascii="SimSun" w:eastAsia="SimSun" w:hAnsi="SimSun" w:cs="SimSun"/>
          <w:b/>
          <w:bCs/>
        </w:rPr>
        <w:t>．答卷前，考生务必将自己的姓名、考生号等填写在答题卡上。</w:t>
      </w:r>
    </w:p>
    <w:p>
      <w:pPr>
        <w:widowControl w:val="0"/>
        <w:spacing w:before="0" w:after="0" w:line="360" w:lineRule="auto"/>
      </w:pPr>
      <w:r>
        <w:rPr>
          <w:b/>
          <w:bCs/>
        </w:rPr>
        <w:t>2</w:t>
      </w:r>
      <w:r>
        <w:rPr>
          <w:rFonts w:ascii="SimSun" w:eastAsia="SimSun" w:hAnsi="SimSun" w:cs="SimSun"/>
          <w:b/>
          <w:bCs/>
        </w:rPr>
        <w:t>．回答选择题时，选出每小题答案后，用铅笔把答题卡上对应题目的答案标号涂黑。如需改动，用橡皮擦干净后，再选涂其他答案标号。回答非选择题时，将答案写在答题卡上。写在本试卷上无效。</w:t>
      </w:r>
    </w:p>
    <w:p>
      <w:pPr>
        <w:widowControl w:val="0"/>
        <w:spacing w:before="0" w:after="0" w:line="360" w:lineRule="auto"/>
      </w:pPr>
      <w:r>
        <w:rPr>
          <w:b/>
          <w:bCs/>
        </w:rPr>
        <w:t>3</w:t>
      </w:r>
      <w:r>
        <w:rPr>
          <w:rFonts w:ascii="SimSun" w:eastAsia="SimSun" w:hAnsi="SimSun" w:cs="SimSun"/>
          <w:b/>
          <w:bCs/>
        </w:rPr>
        <w:t>．考试结束后，将本试卷和答题卡一并交回。</w:t>
      </w:r>
    </w:p>
    <w:p>
      <w:pPr>
        <w:widowControl w:val="0"/>
        <w:spacing w:before="0" w:after="0" w:line="360" w:lineRule="auto"/>
      </w:pPr>
      <w:r>
        <w:rPr>
          <w:rFonts w:ascii="SimSun" w:eastAsia="SimSun" w:hAnsi="SimSun" w:cs="SimSun"/>
          <w:b/>
          <w:bCs/>
        </w:rPr>
        <w:t>一、选择题：本题共</w:t>
      </w:r>
      <w:r>
        <w:rPr>
          <w:b/>
          <w:bCs/>
        </w:rPr>
        <w:t>16</w:t>
      </w:r>
      <w:r>
        <w:rPr>
          <w:rFonts w:ascii="SimSun" w:eastAsia="SimSun" w:hAnsi="SimSun" w:cs="SimSun"/>
          <w:b/>
          <w:bCs/>
        </w:rPr>
        <w:t>小题，每小题</w:t>
      </w:r>
      <w:r>
        <w:rPr>
          <w:b/>
          <w:bCs/>
        </w:rPr>
        <w:t>3</w:t>
      </w:r>
      <w:r>
        <w:rPr>
          <w:rFonts w:ascii="SimSun" w:eastAsia="SimSun" w:hAnsi="SimSun" w:cs="SimSun"/>
          <w:b/>
          <w:bCs/>
        </w:rPr>
        <w:t>分，共</w:t>
      </w:r>
      <w:r>
        <w:rPr>
          <w:b/>
          <w:bCs/>
        </w:rPr>
        <w:t>48</w:t>
      </w:r>
      <w:r>
        <w:rPr>
          <w:rFonts w:ascii="SimSun" w:eastAsia="SimSun" w:hAnsi="SimSun" w:cs="SimSun"/>
          <w:b/>
          <w:bCs/>
        </w:rPr>
        <w:t>分。在每小题给出的四个选项中，只有一项是符合题目要求的。</w:t>
      </w:r>
    </w:p>
    <w:p>
      <w:pPr>
        <w:widowControl w:val="0"/>
        <w:spacing w:before="0" w:after="0" w:line="360" w:lineRule="auto"/>
        <w:rPr>
          <w:sz w:val="21"/>
          <w:szCs w:val="21"/>
        </w:rPr>
      </w:pPr>
      <w:r>
        <w:rPr>
          <w:sz w:val="21"/>
          <w:szCs w:val="21"/>
        </w:rPr>
        <w:t xml:space="preserve">1. </w:t>
      </w:r>
      <w:r>
        <w:rPr>
          <w:rFonts w:ascii="SimSun" w:eastAsia="SimSun" w:hAnsi="SimSun" w:cs="SimSun"/>
          <w:sz w:val="21"/>
          <w:szCs w:val="21"/>
        </w:rPr>
        <w:t>中国的饮食文化源远流长。某传统美食口味独特，配料丰富（有海带、面筋、粉条和香油等）。下列叙述错误的是（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海带中</w:t>
      </w:r>
      <w:r>
        <w:rPr>
          <w:strike w:val="0"/>
          <w:sz w:val="21"/>
          <w:szCs w:val="21"/>
          <w:u w:val="none"/>
        </w:rPr>
        <w:drawing>
          <wp:inline>
            <wp:extent cx="133350" cy="180975"/>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碘元素可用于合成甲状腺激素</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香油中的不饱和脂肪酸可用于合成磷脂</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面筋中的蛋白质变性后生物活性丧失但理化性质不变</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粉条中的淀粉彻底水解后可产生合成糖原的基本单位</w:t>
      </w:r>
    </w:p>
    <w:p>
      <w:pPr>
        <w:widowControl w:val="0"/>
        <w:spacing w:before="0" w:after="0" w:line="360" w:lineRule="auto"/>
        <w:rPr>
          <w:sz w:val="21"/>
          <w:szCs w:val="21"/>
        </w:rPr>
      </w:pPr>
      <w:r>
        <w:rPr>
          <w:sz w:val="21"/>
          <w:szCs w:val="21"/>
        </w:rPr>
        <w:t xml:space="preserve">2. </w:t>
      </w:r>
      <w:r>
        <w:rPr>
          <w:rFonts w:ascii="SimSun" w:eastAsia="SimSun" w:hAnsi="SimSun" w:cs="SimSun"/>
          <w:sz w:val="21"/>
          <w:szCs w:val="21"/>
        </w:rPr>
        <w:t>植物可通过细胞自噬实现自清洁和胁迫应答。在自噬过程中，受损蛋白质或细胞器被膜包裹后形成自噬小体，自噬小体与液泡融合进而完成内容物的降解和利用。下列推测错误的是（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内质网可以为植物自噬小体的膜结构提供原材料</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植物自噬小体的锚定和运输与细胞骨架密切相关</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液泡中含有多种水解酶，有类似于溶酶体的功能</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钠盐胁迫下，植物减弱细胞自噬活动以维持生存</w:t>
      </w:r>
    </w:p>
    <w:p>
      <w:pPr>
        <w:widowControl w:val="0"/>
        <w:spacing w:before="0" w:after="0" w:line="360" w:lineRule="auto"/>
        <w:rPr>
          <w:sz w:val="21"/>
          <w:szCs w:val="21"/>
        </w:rPr>
      </w:pPr>
      <w:r>
        <w:rPr>
          <w:sz w:val="21"/>
          <w:szCs w:val="21"/>
        </w:rPr>
        <w:t xml:space="preserve">3. </w:t>
      </w:r>
      <w:r>
        <w:rPr>
          <w:rFonts w:ascii="SimSun" w:eastAsia="SimSun" w:hAnsi="SimSun" w:cs="SimSun"/>
          <w:sz w:val="21"/>
          <w:szCs w:val="21"/>
        </w:rPr>
        <w:t>大肠杆菌和枯草芽孢杆菌中的复合体</w:t>
      </w:r>
      <w:r>
        <w:rPr>
          <w:sz w:val="21"/>
          <w:szCs w:val="21"/>
        </w:rPr>
        <w:t>A</w:t>
      </w:r>
      <w:r>
        <w:rPr>
          <w:rFonts w:ascii="SimSun" w:eastAsia="SimSun" w:hAnsi="SimSun" w:cs="SimSun"/>
          <w:sz w:val="21"/>
          <w:szCs w:val="21"/>
        </w:rPr>
        <w:t>均由</w:t>
      </w:r>
      <w:r>
        <w:rPr>
          <w:sz w:val="21"/>
          <w:szCs w:val="21"/>
        </w:rPr>
        <w:t>RNA</w:t>
      </w:r>
      <w:r>
        <w:rPr>
          <w:rFonts w:ascii="SimSun" w:eastAsia="SimSun" w:hAnsi="SimSun" w:cs="SimSun"/>
          <w:sz w:val="21"/>
          <w:szCs w:val="21"/>
        </w:rPr>
        <w:t>和蛋白质组成，具有催化活性。下列实验组合中，能推出</w:t>
      </w:r>
      <w:r>
        <w:rPr>
          <w:sz w:val="21"/>
          <w:szCs w:val="21"/>
        </w:rPr>
        <w:t>“</w:t>
      </w:r>
      <w:r>
        <w:rPr>
          <w:rFonts w:ascii="SimSun" w:eastAsia="SimSun" w:hAnsi="SimSun" w:cs="SimSun"/>
          <w:sz w:val="21"/>
          <w:szCs w:val="21"/>
        </w:rPr>
        <w:t>大肠杆菌复合体</w:t>
      </w:r>
      <w:r>
        <w:rPr>
          <w:sz w:val="21"/>
          <w:szCs w:val="21"/>
        </w:rPr>
        <w:t>A</w:t>
      </w:r>
      <w:r>
        <w:rPr>
          <w:rFonts w:ascii="SimSun" w:eastAsia="SimSun" w:hAnsi="SimSun" w:cs="SimSun"/>
          <w:sz w:val="21"/>
          <w:szCs w:val="21"/>
        </w:rPr>
        <w:t>中的单独</w:t>
      </w:r>
      <w:r>
        <w:rPr>
          <w:sz w:val="21"/>
          <w:szCs w:val="21"/>
        </w:rPr>
        <w:t>RNA</w:t>
      </w:r>
      <w:r>
        <w:rPr>
          <w:rFonts w:ascii="SimSun" w:eastAsia="SimSun" w:hAnsi="SimSun" w:cs="SimSun"/>
          <w:sz w:val="21"/>
          <w:szCs w:val="21"/>
        </w:rPr>
        <w:t>组分有催化活性，但单独蛋白质组分无催化活性</w:t>
      </w:r>
      <w:r>
        <w:rPr>
          <w:sz w:val="21"/>
          <w:szCs w:val="21"/>
        </w:rPr>
        <w:t>”</w:t>
      </w:r>
      <w:r>
        <w:rPr>
          <w:rFonts w:ascii="SimSun" w:eastAsia="SimSun" w:hAnsi="SimSun" w:cs="SimSun"/>
          <w:sz w:val="21"/>
          <w:szCs w:val="21"/>
        </w:rPr>
        <w:t>这一结论的是（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①大肠杆菌复合体</w:t>
      </w:r>
      <w:r>
        <w:rPr>
          <w:sz w:val="21"/>
          <w:szCs w:val="21"/>
        </w:rPr>
        <w:t>A</w:t>
      </w:r>
      <w:r>
        <w:rPr>
          <w:rFonts w:ascii="SimSun" w:eastAsia="SimSun" w:hAnsi="SimSun" w:cs="SimSun"/>
          <w:sz w:val="21"/>
          <w:szCs w:val="21"/>
        </w:rPr>
        <w:t>经核糖核酸酶处理后，丧失催化活性</w:t>
      </w:r>
    </w:p>
    <w:p>
      <w:pPr>
        <w:widowControl w:val="0"/>
        <w:spacing w:before="0" w:after="0" w:line="360" w:lineRule="auto"/>
        <w:rPr>
          <w:sz w:val="21"/>
          <w:szCs w:val="21"/>
        </w:rPr>
      </w:pPr>
      <w:r>
        <w:rPr>
          <w:rFonts w:ascii="SimSun" w:eastAsia="SimSun" w:hAnsi="SimSun" w:cs="SimSun"/>
          <w:sz w:val="21"/>
          <w:szCs w:val="21"/>
        </w:rPr>
        <w:t>②大肠杆菌复合体</w:t>
      </w:r>
      <w:r>
        <w:rPr>
          <w:sz w:val="21"/>
          <w:szCs w:val="21"/>
        </w:rPr>
        <w:t>A</w:t>
      </w:r>
      <w:r>
        <w:rPr>
          <w:rFonts w:ascii="SimSun" w:eastAsia="SimSun" w:hAnsi="SimSun" w:cs="SimSun"/>
          <w:sz w:val="21"/>
          <w:szCs w:val="21"/>
        </w:rPr>
        <w:t>经蛋白水解酶处理后，仍有催化活性</w:t>
      </w:r>
    </w:p>
    <w:p>
      <w:pPr>
        <w:widowControl w:val="0"/>
        <w:spacing w:before="0" w:after="0" w:line="360" w:lineRule="auto"/>
        <w:rPr>
          <w:sz w:val="21"/>
          <w:szCs w:val="21"/>
        </w:rPr>
      </w:pPr>
      <w:r>
        <w:rPr>
          <w:rFonts w:ascii="SimSun" w:eastAsia="SimSun" w:hAnsi="SimSun" w:cs="SimSun"/>
          <w:sz w:val="21"/>
          <w:szCs w:val="21"/>
        </w:rPr>
        <w:t>③从大肠杆菌复合体</w:t>
      </w:r>
      <w:r>
        <w:rPr>
          <w:sz w:val="21"/>
          <w:szCs w:val="21"/>
        </w:rPr>
        <w:t>A</w:t>
      </w:r>
      <w:r>
        <w:rPr>
          <w:rFonts w:ascii="SimSun" w:eastAsia="SimSun" w:hAnsi="SimSun" w:cs="SimSun"/>
          <w:sz w:val="21"/>
          <w:szCs w:val="21"/>
        </w:rPr>
        <w:t>中分离的蛋白质组分，没有催化活性</w:t>
      </w:r>
    </w:p>
    <w:p>
      <w:pPr>
        <w:widowControl w:val="0"/>
        <w:spacing w:before="0" w:after="0" w:line="360" w:lineRule="auto"/>
        <w:rPr>
          <w:sz w:val="21"/>
          <w:szCs w:val="21"/>
        </w:rPr>
      </w:pPr>
      <w:r>
        <w:rPr>
          <w:rFonts w:ascii="SimSun" w:eastAsia="SimSun" w:hAnsi="SimSun" w:cs="SimSun"/>
          <w:sz w:val="21"/>
          <w:szCs w:val="21"/>
        </w:rPr>
        <w:t>④通过体外转录得到大肠杆菌复合体</w:t>
      </w:r>
      <w:r>
        <w:rPr>
          <w:sz w:val="21"/>
          <w:szCs w:val="21"/>
        </w:rPr>
        <w:t>A</w:t>
      </w:r>
      <w:r>
        <w:rPr>
          <w:rFonts w:ascii="SimSun" w:eastAsia="SimSun" w:hAnsi="SimSun" w:cs="SimSun"/>
          <w:sz w:val="21"/>
          <w:szCs w:val="21"/>
        </w:rPr>
        <w:t>中的</w:t>
      </w:r>
      <w:r>
        <w:rPr>
          <w:sz w:val="21"/>
          <w:szCs w:val="21"/>
        </w:rPr>
        <w:t>RNA</w:t>
      </w:r>
      <w:r>
        <w:rPr>
          <w:rFonts w:ascii="SimSun" w:eastAsia="SimSun" w:hAnsi="SimSun" w:cs="SimSun"/>
          <w:sz w:val="21"/>
          <w:szCs w:val="21"/>
        </w:rPr>
        <w:t>，具有催化活性</w:t>
      </w:r>
      <w:r>
        <w:rPr>
          <w:strike w:val="0"/>
          <w:sz w:val="21"/>
          <w:szCs w:val="21"/>
          <w:u w:val="none"/>
        </w:rPr>
        <w:drawing>
          <wp:inline>
            <wp:extent cx="28575" cy="28575"/>
            <wp:docPr id="100013"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⑤大肠杆菌复合体</w:t>
      </w:r>
      <w:r>
        <w:rPr>
          <w:sz w:val="21"/>
          <w:szCs w:val="21"/>
        </w:rPr>
        <w:t>A</w:t>
      </w:r>
      <w:r>
        <w:rPr>
          <w:rFonts w:ascii="SimSun" w:eastAsia="SimSun" w:hAnsi="SimSun" w:cs="SimSun"/>
          <w:sz w:val="21"/>
          <w:szCs w:val="21"/>
        </w:rPr>
        <w:t>的</w:t>
      </w:r>
      <w:r>
        <w:rPr>
          <w:sz w:val="21"/>
          <w:szCs w:val="21"/>
        </w:rPr>
        <w:t>RNA</w:t>
      </w:r>
      <w:r>
        <w:rPr>
          <w:rFonts w:ascii="SimSun" w:eastAsia="SimSun" w:hAnsi="SimSun" w:cs="SimSun"/>
          <w:sz w:val="21"/>
          <w:szCs w:val="21"/>
        </w:rPr>
        <w:t>与枯草芽孢杆菌复合体</w:t>
      </w:r>
      <w:r>
        <w:rPr>
          <w:sz w:val="21"/>
          <w:szCs w:val="21"/>
        </w:rPr>
        <w:t>A</w:t>
      </w:r>
      <w:r>
        <w:rPr>
          <w:rFonts w:ascii="SimSun" w:eastAsia="SimSun" w:hAnsi="SimSun" w:cs="SimSun"/>
          <w:sz w:val="21"/>
          <w:szCs w:val="21"/>
        </w:rPr>
        <w:t>的蛋白质组装成的复合体，具有催化活性</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①⑤</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②④</w:t>
      </w:r>
    </w:p>
    <w:p>
      <w:pPr>
        <w:widowControl w:val="0"/>
        <w:spacing w:before="0" w:after="0" w:line="360" w:lineRule="auto"/>
        <w:rPr>
          <w:sz w:val="21"/>
          <w:szCs w:val="21"/>
        </w:rPr>
      </w:pPr>
      <w:r>
        <w:rPr>
          <w:sz w:val="21"/>
          <w:szCs w:val="21"/>
        </w:rPr>
        <w:t xml:space="preserve">4. </w:t>
      </w:r>
      <w:r>
        <w:rPr>
          <w:rFonts w:ascii="SimSun" w:eastAsia="SimSun" w:hAnsi="SimSun" w:cs="SimSun"/>
          <w:sz w:val="21"/>
          <w:szCs w:val="21"/>
        </w:rPr>
        <w:t>醛固酮可诱导肾小管和集合管的管壁上皮细胞合成多种蛋白质，如顶端膜上的钠离子通道和基底膜上的钠钾泵，促进肾小管和集合管对</w:t>
      </w:r>
      <w:r>
        <w:rPr>
          <w:sz w:val="21"/>
          <w:szCs w:val="21"/>
        </w:rPr>
        <w:t>Na</w:t>
      </w:r>
      <w:r>
        <w:rPr>
          <w:sz w:val="14"/>
          <w:szCs w:val="14"/>
        </w:rPr>
        <w:t>+</w:t>
      </w:r>
      <w:r>
        <w:rPr>
          <w:rFonts w:ascii="SimSun" w:eastAsia="SimSun" w:hAnsi="SimSun" w:cs="SimSun"/>
          <w:sz w:val="21"/>
          <w:szCs w:val="21"/>
        </w:rPr>
        <w:t>的重吸收，如图所示。下列叙述错误的是（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3295650" cy="2724150"/>
            <wp:docPr id="1000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8"/>
                    <a:stretch>
                      <a:fillRect/>
                    </a:stretch>
                  </pic:blipFill>
                  <pic:spPr>
                    <a:xfrm>
                      <a:off x="0" y="0"/>
                      <a:ext cx="3295650" cy="272415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醛固酮促进</w:t>
      </w:r>
      <w:r>
        <w:rPr>
          <w:sz w:val="21"/>
          <w:szCs w:val="21"/>
        </w:rPr>
        <w:t>Na</w:t>
      </w:r>
      <w:r>
        <w:rPr>
          <w:sz w:val="14"/>
          <w:szCs w:val="14"/>
        </w:rPr>
        <w:t>+</w:t>
      </w:r>
      <w:r>
        <w:rPr>
          <w:rFonts w:ascii="SimSun" w:eastAsia="SimSun" w:hAnsi="SimSun" w:cs="SimSun"/>
          <w:sz w:val="21"/>
          <w:szCs w:val="21"/>
        </w:rPr>
        <w:t>重吸收的同时也促进</w:t>
      </w:r>
      <w:r>
        <w:rPr>
          <w:sz w:val="21"/>
          <w:szCs w:val="21"/>
        </w:rPr>
        <w:t>K</w:t>
      </w:r>
      <w:r>
        <w:rPr>
          <w:sz w:val="14"/>
          <w:szCs w:val="14"/>
        </w:rPr>
        <w:t>+</w:t>
      </w:r>
      <w:r>
        <w:rPr>
          <w:rFonts w:ascii="SimSun" w:eastAsia="SimSun" w:hAnsi="SimSun" w:cs="SimSun"/>
          <w:sz w:val="21"/>
          <w:szCs w:val="21"/>
        </w:rPr>
        <w:t>的排出</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血</w:t>
      </w:r>
      <w:r>
        <w:rPr>
          <w:sz w:val="21"/>
          <w:szCs w:val="21"/>
        </w:rPr>
        <w:t>Na</w:t>
      </w:r>
      <w:r>
        <w:rPr>
          <w:sz w:val="14"/>
          <w:szCs w:val="14"/>
        </w:rPr>
        <w:t>+</w:t>
      </w:r>
      <w:r>
        <w:rPr>
          <w:rFonts w:ascii="SimSun" w:eastAsia="SimSun" w:hAnsi="SimSun" w:cs="SimSun"/>
          <w:sz w:val="21"/>
          <w:szCs w:val="21"/>
        </w:rPr>
        <w:t>和血</w:t>
      </w:r>
      <w:r>
        <w:rPr>
          <w:sz w:val="21"/>
          <w:szCs w:val="21"/>
        </w:rPr>
        <w:t>K</w:t>
      </w:r>
      <w:r>
        <w:rPr>
          <w:sz w:val="14"/>
          <w:szCs w:val="14"/>
        </w:rPr>
        <w:t>+</w:t>
      </w:r>
      <w:r>
        <w:rPr>
          <w:rFonts w:ascii="SimSun" w:eastAsia="SimSun" w:hAnsi="SimSun" w:cs="SimSun"/>
          <w:sz w:val="21"/>
          <w:szCs w:val="21"/>
        </w:rPr>
        <w:t>浓度升高均可促进醛固酮的分泌</w:t>
      </w:r>
    </w:p>
    <w:p>
      <w:pPr>
        <w:widowControl w:val="0"/>
        <w:spacing w:before="0" w:after="0" w:line="360" w:lineRule="auto"/>
        <w:rPr>
          <w:sz w:val="21"/>
          <w:szCs w:val="21"/>
        </w:rPr>
      </w:pPr>
      <w:r>
        <w:rPr>
          <w:sz w:val="21"/>
          <w:szCs w:val="21"/>
        </w:rPr>
        <w:t>C. Na</w:t>
      </w:r>
      <w:r>
        <w:rPr>
          <w:sz w:val="14"/>
          <w:szCs w:val="14"/>
        </w:rPr>
        <w:t>+</w:t>
      </w:r>
      <w:r>
        <w:rPr>
          <w:rFonts w:ascii="SimSun" w:eastAsia="SimSun" w:hAnsi="SimSun" w:cs="SimSun"/>
          <w:sz w:val="21"/>
          <w:szCs w:val="21"/>
        </w:rPr>
        <w:t>由管腔进入血管的方式既有主动运输又有被动运输</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顶端膜上的</w:t>
      </w:r>
      <w:r>
        <w:rPr>
          <w:sz w:val="21"/>
          <w:szCs w:val="21"/>
        </w:rPr>
        <w:t>K</w:t>
      </w:r>
      <w:r>
        <w:rPr>
          <w:sz w:val="14"/>
          <w:szCs w:val="14"/>
        </w:rPr>
        <w:t>+</w:t>
      </w:r>
      <w:r>
        <w:rPr>
          <w:rFonts w:ascii="SimSun" w:eastAsia="SimSun" w:hAnsi="SimSun" w:cs="SimSun"/>
          <w:sz w:val="21"/>
          <w:szCs w:val="21"/>
        </w:rPr>
        <w:t>外流依赖于基底膜上钠钾泵的正常活动</w:t>
      </w:r>
    </w:p>
    <w:p>
      <w:pPr>
        <w:widowControl w:val="0"/>
        <w:spacing w:before="0" w:after="0" w:line="360" w:lineRule="auto"/>
        <w:rPr>
          <w:sz w:val="21"/>
          <w:szCs w:val="21"/>
        </w:rPr>
      </w:pPr>
      <w:r>
        <w:rPr>
          <w:sz w:val="21"/>
          <w:szCs w:val="21"/>
        </w:rPr>
        <w:t xml:space="preserve">5. </w:t>
      </w:r>
      <w:r>
        <w:rPr>
          <w:rFonts w:ascii="SimSun" w:eastAsia="SimSun" w:hAnsi="SimSun" w:cs="SimSun"/>
          <w:sz w:val="21"/>
          <w:szCs w:val="21"/>
        </w:rPr>
        <w:t>水稻（</w:t>
      </w:r>
      <w:r>
        <w:rPr>
          <w:sz w:val="21"/>
          <w:szCs w:val="21"/>
        </w:rPr>
        <w:t>2n=24</w:t>
      </w:r>
      <w:r>
        <w:rPr>
          <w:rFonts w:ascii="SimSun" w:eastAsia="SimSun" w:hAnsi="SimSun" w:cs="SimSun"/>
          <w:sz w:val="21"/>
          <w:szCs w:val="21"/>
        </w:rPr>
        <w:t>）</w:t>
      </w:r>
      <w:r>
        <w:rPr>
          <w:sz w:val="21"/>
          <w:szCs w:val="21"/>
        </w:rPr>
        <w:t>BBM1</w:t>
      </w:r>
      <w:r>
        <w:rPr>
          <w:rFonts w:ascii="SimSun" w:eastAsia="SimSun" w:hAnsi="SimSun" w:cs="SimSun"/>
          <w:sz w:val="21"/>
          <w:szCs w:val="21"/>
        </w:rPr>
        <w:t>蛋白由雄配子携带进入雌配子，进而启动胚发育，而</w:t>
      </w:r>
      <w:r>
        <w:rPr>
          <w:sz w:val="21"/>
          <w:szCs w:val="21"/>
        </w:rPr>
        <w:t>BBMI</w:t>
      </w:r>
      <w:r>
        <w:rPr>
          <w:rFonts w:ascii="SimSun" w:eastAsia="SimSun" w:hAnsi="SimSun" w:cs="SimSun"/>
          <w:sz w:val="21"/>
          <w:szCs w:val="21"/>
        </w:rPr>
        <w:t>基因缺失突变体的受精卵无法发育。野生型或</w:t>
      </w:r>
      <w:r>
        <w:rPr>
          <w:sz w:val="21"/>
          <w:szCs w:val="21"/>
        </w:rPr>
        <w:t>BBMI</w:t>
      </w:r>
      <w:r>
        <w:rPr>
          <w:rFonts w:ascii="SimSun" w:eastAsia="SimSun" w:hAnsi="SimSun" w:cs="SimSun"/>
          <w:sz w:val="21"/>
          <w:szCs w:val="21"/>
        </w:rPr>
        <w:t>基因缺失突变体的雌配子中导入</w:t>
      </w:r>
      <w:r>
        <w:rPr>
          <w:sz w:val="21"/>
          <w:szCs w:val="21"/>
        </w:rPr>
        <w:t>BBMI</w:t>
      </w:r>
      <w:r>
        <w:rPr>
          <w:rFonts w:ascii="SimSun" w:eastAsia="SimSun" w:hAnsi="SimSun" w:cs="SimSun"/>
          <w:sz w:val="21"/>
          <w:szCs w:val="21"/>
        </w:rPr>
        <w:t>基因并表达，则无需受精即可启动胚发育。下列推测错误的是（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A. BBM1</w:t>
      </w:r>
      <w:r>
        <w:rPr>
          <w:rFonts w:ascii="SimSun" w:eastAsia="SimSun" w:hAnsi="SimSun" w:cs="SimSun"/>
          <w:sz w:val="21"/>
          <w:szCs w:val="21"/>
        </w:rPr>
        <w:t>是诱导水稻受精卵发育的重要基因，在雌配子中的表达受限</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野生型水稻细胞在减数分裂</w:t>
      </w:r>
      <w:r>
        <w:rPr>
          <w:rFonts w:ascii="MS UI Gothic" w:eastAsia="MS UI Gothic" w:hAnsi="MS UI Gothic" w:cs="MS UI Gothic"/>
          <w:sz w:val="21"/>
          <w:szCs w:val="21"/>
        </w:rPr>
        <w:t>Ⅱ</w:t>
      </w:r>
      <w:r>
        <w:rPr>
          <w:rFonts w:ascii="SimSun" w:eastAsia="SimSun" w:hAnsi="SimSun" w:cs="SimSun"/>
          <w:sz w:val="21"/>
          <w:szCs w:val="21"/>
        </w:rPr>
        <w:t>的中期和后期分别含</w:t>
      </w:r>
      <w:r>
        <w:rPr>
          <w:sz w:val="21"/>
          <w:szCs w:val="21"/>
        </w:rPr>
        <w:t>1</w:t>
      </w:r>
      <w:r>
        <w:rPr>
          <w:rFonts w:ascii="SimSun" w:eastAsia="SimSun" w:hAnsi="SimSun" w:cs="SimSun"/>
          <w:sz w:val="21"/>
          <w:szCs w:val="21"/>
        </w:rPr>
        <w:t>个和</w:t>
      </w:r>
      <w:r>
        <w:rPr>
          <w:sz w:val="21"/>
          <w:szCs w:val="21"/>
        </w:rPr>
        <w:t>2</w:t>
      </w:r>
      <w:r>
        <w:rPr>
          <w:rFonts w:ascii="SimSun" w:eastAsia="SimSun" w:hAnsi="SimSun" w:cs="SimSun"/>
          <w:sz w:val="21"/>
          <w:szCs w:val="21"/>
        </w:rPr>
        <w:t>个</w:t>
      </w:r>
      <w:r>
        <w:rPr>
          <w:sz w:val="21"/>
          <w:szCs w:val="21"/>
        </w:rPr>
        <w:t>BBMI</w:t>
      </w:r>
      <w:r>
        <w:rPr>
          <w:rFonts w:ascii="SimSun" w:eastAsia="SimSun" w:hAnsi="SimSun" w:cs="SimSun"/>
          <w:sz w:val="21"/>
          <w:szCs w:val="21"/>
        </w:rPr>
        <w:t>基因</w:t>
      </w:r>
    </w:p>
    <w:p>
      <w:pPr>
        <w:widowControl w:val="0"/>
        <w:spacing w:before="0" w:after="0" w:line="360" w:lineRule="auto"/>
        <w:rPr>
          <w:sz w:val="21"/>
          <w:szCs w:val="21"/>
        </w:rPr>
      </w:pPr>
      <w:r>
        <w:rPr>
          <w:sz w:val="21"/>
          <w:szCs w:val="21"/>
        </w:rPr>
        <w:t>C. BBM1</w:t>
      </w:r>
      <w:r>
        <w:rPr>
          <w:rFonts w:ascii="SimSun" w:eastAsia="SimSun" w:hAnsi="SimSun" w:cs="SimSun"/>
          <w:sz w:val="21"/>
          <w:szCs w:val="21"/>
        </w:rPr>
        <w:t>蛋白诱导未受精</w:t>
      </w:r>
      <w:r>
        <w:rPr>
          <w:strike w:val="0"/>
          <w:sz w:val="21"/>
          <w:szCs w:val="21"/>
          <w:u w:val="none"/>
        </w:rPr>
        <w:drawing>
          <wp:inline>
            <wp:extent cx="133350" cy="180975"/>
            <wp:docPr id="1000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5"/>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雌配子发育成的水稻在减数分裂时无同源染色体联会</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利用水稻的雄配子或雌配子获得的单倍体植株培育新品种，能明显缩短育种年限</w:t>
      </w:r>
    </w:p>
    <w:p>
      <w:pPr>
        <w:widowControl w:val="0"/>
        <w:spacing w:before="0" w:after="0" w:line="360" w:lineRule="auto"/>
        <w:rPr>
          <w:sz w:val="21"/>
          <w:szCs w:val="21"/>
        </w:rPr>
      </w:pPr>
      <w:r>
        <w:rPr>
          <w:sz w:val="21"/>
          <w:szCs w:val="21"/>
        </w:rPr>
        <w:t xml:space="preserve">6. </w:t>
      </w:r>
      <w:r>
        <w:rPr>
          <w:rFonts w:ascii="SimSun" w:eastAsia="SimSun" w:hAnsi="SimSun" w:cs="SimSun"/>
          <w:sz w:val="21"/>
          <w:szCs w:val="21"/>
        </w:rPr>
        <w:t>由</w:t>
      </w:r>
      <w:r>
        <w:rPr>
          <w:sz w:val="21"/>
          <w:szCs w:val="21"/>
        </w:rPr>
        <w:t>mRNA</w:t>
      </w:r>
      <w:r>
        <w:rPr>
          <w:rFonts w:ascii="SimSun" w:eastAsia="SimSun" w:hAnsi="SimSun" w:cs="SimSun"/>
          <w:sz w:val="21"/>
          <w:szCs w:val="21"/>
        </w:rPr>
        <w:t>逆转录产生的单链</w:t>
      </w:r>
      <w:r>
        <w:rPr>
          <w:sz w:val="21"/>
          <w:szCs w:val="21"/>
        </w:rPr>
        <w:t>DNA</w:t>
      </w:r>
      <w:r>
        <w:rPr>
          <w:rFonts w:ascii="SimSun" w:eastAsia="SimSun" w:hAnsi="SimSun" w:cs="SimSun"/>
          <w:sz w:val="21"/>
          <w:szCs w:val="21"/>
        </w:rPr>
        <w:t>称为第一链</w:t>
      </w:r>
      <w:r>
        <w:rPr>
          <w:sz w:val="21"/>
          <w:szCs w:val="21"/>
        </w:rPr>
        <w:t>cDNA</w:t>
      </w:r>
      <w:r>
        <w:rPr>
          <w:rFonts w:ascii="SimSun" w:eastAsia="SimSun" w:hAnsi="SimSun" w:cs="SimSun"/>
          <w:sz w:val="21"/>
          <w:szCs w:val="21"/>
        </w:rPr>
        <w:t>，以第一链</w:t>
      </w:r>
      <w:r>
        <w:rPr>
          <w:sz w:val="21"/>
          <w:szCs w:val="21"/>
        </w:rPr>
        <w:t>cDNA</w:t>
      </w:r>
      <w:r>
        <w:rPr>
          <w:rFonts w:ascii="SimSun" w:eastAsia="SimSun" w:hAnsi="SimSun" w:cs="SimSun"/>
          <w:sz w:val="21"/>
          <w:szCs w:val="21"/>
        </w:rPr>
        <w:t>为模板合成的单链</w:t>
      </w:r>
      <w:r>
        <w:rPr>
          <w:sz w:val="21"/>
          <w:szCs w:val="21"/>
        </w:rPr>
        <w:t>DNA</w:t>
      </w:r>
      <w:r>
        <w:rPr>
          <w:rFonts w:ascii="SimSun" w:eastAsia="SimSun" w:hAnsi="SimSun" w:cs="SimSun"/>
          <w:sz w:val="21"/>
          <w:szCs w:val="21"/>
        </w:rPr>
        <w:t>称为第二链</w:t>
      </w:r>
      <w:r>
        <w:rPr>
          <w:sz w:val="21"/>
          <w:szCs w:val="21"/>
        </w:rPr>
        <w:t>cDNA</w:t>
      </w:r>
      <w:r>
        <w:rPr>
          <w:rFonts w:ascii="SimSun" w:eastAsia="SimSun" w:hAnsi="SimSun" w:cs="SimSun"/>
          <w:sz w:val="21"/>
          <w:szCs w:val="21"/>
        </w:rPr>
        <w:t>。下列叙述正确的是（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第一链</w:t>
      </w:r>
      <w:r>
        <w:rPr>
          <w:sz w:val="21"/>
          <w:szCs w:val="21"/>
        </w:rPr>
        <w:t>cDNA</w:t>
      </w:r>
      <w:r>
        <w:rPr>
          <w:rFonts w:ascii="SimSun" w:eastAsia="SimSun" w:hAnsi="SimSun" w:cs="SimSun"/>
          <w:sz w:val="21"/>
          <w:szCs w:val="21"/>
        </w:rPr>
        <w:t>可以单独作为</w:t>
      </w:r>
      <w:r>
        <w:rPr>
          <w:sz w:val="21"/>
          <w:szCs w:val="21"/>
        </w:rPr>
        <w:t>PCR</w:t>
      </w:r>
      <w:r>
        <w:rPr>
          <w:rFonts w:ascii="SimSun" w:eastAsia="SimSun" w:hAnsi="SimSun" w:cs="SimSun"/>
          <w:sz w:val="21"/>
          <w:szCs w:val="21"/>
        </w:rPr>
        <w:t>反应体系的模板</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第一链</w:t>
      </w:r>
      <w:r>
        <w:rPr>
          <w:sz w:val="21"/>
          <w:szCs w:val="21"/>
        </w:rPr>
        <w:t>cDNA</w:t>
      </w:r>
      <w:r>
        <w:rPr>
          <w:rFonts w:ascii="SimSun" w:eastAsia="SimSun" w:hAnsi="SimSun" w:cs="SimSun"/>
          <w:sz w:val="21"/>
          <w:szCs w:val="21"/>
        </w:rPr>
        <w:t>与其模板</w:t>
      </w:r>
      <w:r>
        <w:rPr>
          <w:sz w:val="21"/>
          <w:szCs w:val="21"/>
        </w:rPr>
        <w:t>mRNA</w:t>
      </w:r>
      <w:r>
        <w:rPr>
          <w:rFonts w:ascii="SimSun" w:eastAsia="SimSun" w:hAnsi="SimSun" w:cs="SimSun"/>
          <w:sz w:val="21"/>
          <w:szCs w:val="21"/>
        </w:rPr>
        <w:t>序列互补、方向相同</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第二链</w:t>
      </w:r>
      <w:r>
        <w:rPr>
          <w:sz w:val="21"/>
          <w:szCs w:val="21"/>
        </w:rPr>
        <w:t>cDNA</w:t>
      </w:r>
      <w:r>
        <w:rPr>
          <w:rFonts w:ascii="SimSun" w:eastAsia="SimSun" w:hAnsi="SimSun" w:cs="SimSun"/>
          <w:sz w:val="21"/>
          <w:szCs w:val="21"/>
        </w:rPr>
        <w:t>不能与转录该</w:t>
      </w:r>
      <w:r>
        <w:rPr>
          <w:sz w:val="21"/>
          <w:szCs w:val="21"/>
        </w:rPr>
        <w:t>mRNA</w:t>
      </w:r>
      <w:r>
        <w:rPr>
          <w:rFonts w:ascii="SimSun" w:eastAsia="SimSun" w:hAnsi="SimSun" w:cs="SimSun"/>
          <w:sz w:val="21"/>
          <w:szCs w:val="21"/>
        </w:rPr>
        <w:t>的</w:t>
      </w:r>
      <w:r>
        <w:rPr>
          <w:sz w:val="21"/>
          <w:szCs w:val="21"/>
        </w:rPr>
        <w:t>DNA</w:t>
      </w:r>
      <w:r>
        <w:rPr>
          <w:rFonts w:ascii="SimSun" w:eastAsia="SimSun" w:hAnsi="SimSun" w:cs="SimSun"/>
          <w:sz w:val="21"/>
          <w:szCs w:val="21"/>
        </w:rPr>
        <w:t>进行杂交</w:t>
      </w:r>
      <w:r>
        <w:rPr>
          <w:strike w:val="0"/>
          <w:sz w:val="21"/>
          <w:szCs w:val="21"/>
          <w:u w:val="none"/>
        </w:rPr>
        <w:drawing>
          <wp:inline>
            <wp:extent cx="28575" cy="28575"/>
            <wp:docPr id="100031"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第二链</w:t>
      </w:r>
      <w:r>
        <w:rPr>
          <w:sz w:val="21"/>
          <w:szCs w:val="21"/>
        </w:rPr>
        <w:t>cDNA</w:t>
      </w:r>
      <w:r>
        <w:rPr>
          <w:rFonts w:ascii="SimSun" w:eastAsia="SimSun" w:hAnsi="SimSun" w:cs="SimSun"/>
          <w:sz w:val="21"/>
          <w:szCs w:val="21"/>
        </w:rPr>
        <w:t>与其模板</w:t>
      </w:r>
      <w:r>
        <w:rPr>
          <w:sz w:val="21"/>
          <w:szCs w:val="21"/>
        </w:rPr>
        <w:t>mRNA</w:t>
      </w:r>
      <w:r>
        <w:rPr>
          <w:rFonts w:ascii="SimSun" w:eastAsia="SimSun" w:hAnsi="SimSun" w:cs="SimSun"/>
          <w:sz w:val="21"/>
          <w:szCs w:val="21"/>
        </w:rPr>
        <w:t>的碱基序列和组成均相同</w:t>
      </w:r>
    </w:p>
    <w:p>
      <w:pPr>
        <w:widowControl w:val="0"/>
        <w:spacing w:before="0" w:after="0" w:line="360" w:lineRule="auto"/>
        <w:rPr>
          <w:sz w:val="21"/>
          <w:szCs w:val="21"/>
        </w:rPr>
      </w:pPr>
      <w:r>
        <w:rPr>
          <w:sz w:val="21"/>
          <w:szCs w:val="21"/>
        </w:rPr>
        <w:t xml:space="preserve">7. </w:t>
      </w:r>
      <w:r>
        <w:rPr>
          <w:rFonts w:ascii="SimSun" w:eastAsia="SimSun" w:hAnsi="SimSun" w:cs="SimSun"/>
          <w:sz w:val="21"/>
          <w:szCs w:val="21"/>
        </w:rPr>
        <w:t>脆性</w:t>
      </w:r>
      <w:r>
        <w:rPr>
          <w:sz w:val="21"/>
          <w:szCs w:val="21"/>
        </w:rPr>
        <w:t>X</w:t>
      </w:r>
      <w:r>
        <w:rPr>
          <w:rFonts w:ascii="SimSun" w:eastAsia="SimSun" w:hAnsi="SimSun" w:cs="SimSun"/>
          <w:sz w:val="21"/>
          <w:szCs w:val="21"/>
        </w:rPr>
        <w:t>综合征由</w:t>
      </w:r>
      <w:r>
        <w:rPr>
          <w:sz w:val="21"/>
          <w:szCs w:val="21"/>
        </w:rPr>
        <w:t>X</w:t>
      </w:r>
      <w:r>
        <w:rPr>
          <w:rFonts w:ascii="SimSun" w:eastAsia="SimSun" w:hAnsi="SimSun" w:cs="SimSun"/>
          <w:sz w:val="21"/>
          <w:szCs w:val="21"/>
        </w:rPr>
        <w:t>染色体上的</w:t>
      </w:r>
      <w:r>
        <w:rPr>
          <w:sz w:val="21"/>
          <w:szCs w:val="21"/>
        </w:rPr>
        <w:t>FMRI</w:t>
      </w:r>
      <w:r>
        <w:rPr>
          <w:rFonts w:ascii="SimSun" w:eastAsia="SimSun" w:hAnsi="SimSun" w:cs="SimSun"/>
          <w:sz w:val="21"/>
          <w:szCs w:val="21"/>
        </w:rPr>
        <w:t>基因突变所致。</w:t>
      </w:r>
      <w:r>
        <w:rPr>
          <w:sz w:val="21"/>
          <w:szCs w:val="21"/>
        </w:rPr>
        <w:t>FMRI</w:t>
      </w:r>
      <w:r>
        <w:rPr>
          <w:rFonts w:ascii="SimSun" w:eastAsia="SimSun" w:hAnsi="SimSun" w:cs="SimSun"/>
          <w:sz w:val="21"/>
          <w:szCs w:val="21"/>
        </w:rPr>
        <w:t>基因不编码蛋白质区域的</w:t>
      </w:r>
      <w:r>
        <w:rPr>
          <w:sz w:val="21"/>
          <w:szCs w:val="21"/>
        </w:rPr>
        <w:t>CGG</w:t>
      </w:r>
      <w:r>
        <w:rPr>
          <w:rFonts w:ascii="SimSun" w:eastAsia="SimSun" w:hAnsi="SimSun" w:cs="SimSun"/>
          <w:sz w:val="21"/>
          <w:szCs w:val="21"/>
        </w:rPr>
        <w:t>序列重复次数呈现多态性，正常时重复次数少于</w:t>
      </w:r>
      <w:r>
        <w:rPr>
          <w:sz w:val="21"/>
          <w:szCs w:val="21"/>
        </w:rPr>
        <w:t>55</w:t>
      </w:r>
      <w:r>
        <w:rPr>
          <w:rFonts w:ascii="SimSun" w:eastAsia="SimSun" w:hAnsi="SimSun" w:cs="SimSun"/>
          <w:sz w:val="21"/>
          <w:szCs w:val="21"/>
        </w:rPr>
        <w:t>，前突变时重复次数为</w:t>
      </w:r>
      <w:r>
        <w:rPr>
          <w:sz w:val="21"/>
          <w:szCs w:val="21"/>
        </w:rPr>
        <w:t>55~200</w:t>
      </w:r>
      <w:r>
        <w:rPr>
          <w:rFonts w:ascii="SimSun" w:eastAsia="SimSun" w:hAnsi="SimSun" w:cs="SimSun"/>
          <w:sz w:val="21"/>
          <w:szCs w:val="21"/>
        </w:rPr>
        <w:t>（不致病），而全突变时重复次数多于</w:t>
      </w:r>
      <w:r>
        <w:rPr>
          <w:sz w:val="21"/>
          <w:szCs w:val="21"/>
        </w:rPr>
        <w:t>200</w:t>
      </w:r>
      <w:r>
        <w:rPr>
          <w:rFonts w:ascii="SimSun" w:eastAsia="SimSun" w:hAnsi="SimSun" w:cs="SimSun"/>
          <w:sz w:val="21"/>
          <w:szCs w:val="21"/>
        </w:rPr>
        <w:t>（可致病）。男性的前突变传递给下一代时，重复次数不变或减少；女性的前突变传递给下一代时，重复次数增加，可生出全突变的孩子。下列叙述正确的是（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A. CGG</w:t>
      </w:r>
      <w:r>
        <w:rPr>
          <w:rFonts w:ascii="SimSun" w:eastAsia="SimSun" w:hAnsi="SimSun" w:cs="SimSun"/>
          <w:sz w:val="21"/>
          <w:szCs w:val="21"/>
        </w:rPr>
        <w:t>重复次数的多态性影响</w:t>
      </w:r>
      <w:r>
        <w:rPr>
          <w:sz w:val="21"/>
          <w:szCs w:val="21"/>
        </w:rPr>
        <w:t>FMRI</w:t>
      </w:r>
      <w:r>
        <w:rPr>
          <w:rFonts w:ascii="SimSun" w:eastAsia="SimSun" w:hAnsi="SimSun" w:cs="SimSun"/>
          <w:sz w:val="21"/>
          <w:szCs w:val="21"/>
        </w:rPr>
        <w:t>编码多肽链的长度</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女性的前突变只能来自母亲，以后可能传递给她的儿子</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男性的前突变只能来自母亲，以后只能传递给他的女儿</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检测前突变女性的</w:t>
      </w:r>
      <w:r>
        <w:rPr>
          <w:sz w:val="21"/>
          <w:szCs w:val="21"/>
        </w:rPr>
        <w:t>CGG</w:t>
      </w:r>
      <w:r>
        <w:rPr>
          <w:rFonts w:ascii="SimSun" w:eastAsia="SimSun" w:hAnsi="SimSun" w:cs="SimSun"/>
          <w:sz w:val="21"/>
          <w:szCs w:val="21"/>
        </w:rPr>
        <w:t>重复次数可推断后代是否患病</w:t>
      </w:r>
    </w:p>
    <w:p>
      <w:pPr>
        <w:widowControl w:val="0"/>
        <w:spacing w:before="0" w:after="0" w:line="360" w:lineRule="auto"/>
        <w:rPr>
          <w:sz w:val="21"/>
          <w:szCs w:val="21"/>
        </w:rPr>
      </w:pPr>
      <w:r>
        <w:rPr>
          <w:sz w:val="21"/>
          <w:szCs w:val="21"/>
        </w:rPr>
        <w:t xml:space="preserve">8. </w:t>
      </w:r>
      <w:r>
        <w:rPr>
          <w:rFonts w:ascii="SimSun" w:eastAsia="SimSun" w:hAnsi="SimSun" w:cs="SimSun"/>
          <w:sz w:val="21"/>
          <w:szCs w:val="21"/>
        </w:rPr>
        <w:t>人和动物拥有大量同源基因（有共同进化起源，通常在序列和功能上具有相似性），分别将</w:t>
      </w:r>
      <w:r>
        <w:rPr>
          <w:sz w:val="21"/>
          <w:szCs w:val="21"/>
        </w:rPr>
        <w:t>4</w:t>
      </w:r>
      <w:r>
        <w:rPr>
          <w:rFonts w:ascii="SimSun" w:eastAsia="SimSun" w:hAnsi="SimSun" w:cs="SimSun"/>
          <w:sz w:val="21"/>
          <w:szCs w:val="21"/>
        </w:rPr>
        <w:t>种动物与人相应的同源基因序列进行比对，相似度如表所示。下列叙述正确的是（</w:t>
      </w:r>
      <w:r>
        <w:rPr>
          <w:sz w:val="21"/>
          <w:szCs w:val="21"/>
        </w:rPr>
        <w:t xml:space="preserve">    </w:t>
      </w:r>
      <w:r>
        <w:rPr>
          <w:rFonts w:ascii="SimSun" w:eastAsia="SimSun" w:hAnsi="SimSun" w:cs="SimSun"/>
          <w:sz w:val="21"/>
          <w:szCs w:val="21"/>
        </w:rPr>
        <w:t>）</w:t>
      </w:r>
    </w:p>
    <w:tbl>
      <w:tblPr>
        <w:tblW w:w="351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900"/>
        <w:gridCol w:w="900"/>
        <w:gridCol w:w="690"/>
        <w:gridCol w:w="655"/>
        <w:gridCol w:w="655"/>
      </w:tblGrid>
      <w:tr>
        <w:tblPrEx>
          <w:tblW w:w="351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5"/>
        </w:trPr>
        <w:tc>
          <w:tcPr>
            <w:tcW w:w="840" w:type="dxa"/>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物种</w:t>
            </w:r>
          </w:p>
        </w:tc>
        <w:tc>
          <w:tcPr>
            <w:tcW w:w="84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黑猩猩</w:t>
            </w:r>
          </w:p>
        </w:tc>
        <w:tc>
          <w:tcPr>
            <w:tcW w:w="63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小鼠</w:t>
            </w:r>
          </w:p>
        </w:tc>
        <w:tc>
          <w:tcPr>
            <w:tcW w:w="60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牛</w:t>
            </w:r>
          </w:p>
        </w:tc>
        <w:tc>
          <w:tcPr>
            <w:tcW w:w="600" w:type="dxa"/>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鸡</w:t>
            </w:r>
          </w:p>
        </w:tc>
      </w:tr>
      <w:tr>
        <w:tblPrEx>
          <w:tblW w:w="3510" w:type="dxa"/>
          <w:tblInd w:w="128" w:type="dxa"/>
          <w:tblCellMar>
            <w:top w:w="0" w:type="dxa"/>
            <w:left w:w="0" w:type="dxa"/>
            <w:bottom w:w="0" w:type="dxa"/>
            <w:right w:w="0" w:type="dxa"/>
          </w:tblCellMar>
        </w:tblPrEx>
        <w:trPr>
          <w:trHeight w:val="315"/>
        </w:trPr>
        <w:tc>
          <w:tcPr>
            <w:tcW w:w="840"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相似度</w:t>
            </w:r>
          </w:p>
        </w:tc>
        <w:tc>
          <w:tcPr>
            <w:tcW w:w="840"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96%</w:t>
            </w:r>
          </w:p>
        </w:tc>
        <w:tc>
          <w:tcPr>
            <w:tcW w:w="630"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85%</w:t>
            </w:r>
          </w:p>
        </w:tc>
        <w:tc>
          <w:tcPr>
            <w:tcW w:w="600"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80%</w:t>
            </w:r>
          </w:p>
        </w:tc>
        <w:tc>
          <w:tcPr>
            <w:tcW w:w="600" w:type="dxa"/>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60%</w:t>
            </w:r>
          </w:p>
        </w:tc>
      </w:tr>
    </w:tbl>
    <w:p>
      <w:pPr>
        <w:widowControl w:val="0"/>
        <w:spacing w:before="0" w:after="0" w:line="360" w:lineRule="auto"/>
        <w:rPr>
          <w:sz w:val="21"/>
          <w:szCs w:val="21"/>
        </w:rPr>
      </w:pP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不同物种间存在同源基因是生物拥有共同祖先最直接的证据</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据表可推断出人和小鼠的亲缘关系比牛和小鼠的亲缘关系远</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变异和选择是不同物种同源基因序列间存在差异的重要原因</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同源基因序列的相似度不能反映物种在进化史上出现的顺序</w:t>
      </w:r>
    </w:p>
    <w:p>
      <w:pPr>
        <w:widowControl w:val="0"/>
        <w:spacing w:before="0" w:after="0" w:line="360" w:lineRule="auto"/>
        <w:rPr>
          <w:sz w:val="21"/>
          <w:szCs w:val="21"/>
        </w:rPr>
      </w:pPr>
      <w:r>
        <w:rPr>
          <w:sz w:val="21"/>
          <w:szCs w:val="21"/>
        </w:rPr>
        <w:t xml:space="preserve">9. </w:t>
      </w:r>
      <w:r>
        <w:rPr>
          <w:rFonts w:ascii="SimSun" w:eastAsia="SimSun" w:hAnsi="SimSun" w:cs="SimSun"/>
          <w:sz w:val="21"/>
          <w:szCs w:val="21"/>
        </w:rPr>
        <w:t>人体血浆中无机磷酸盐的浓度为</w:t>
      </w:r>
      <w:r>
        <w:rPr>
          <w:sz w:val="21"/>
          <w:szCs w:val="21"/>
        </w:rPr>
        <w:t>0.8~1.5mmol/L</w:t>
      </w:r>
      <w:r>
        <w:rPr>
          <w:rFonts w:ascii="SimSun" w:eastAsia="SimSun" w:hAnsi="SimSun" w:cs="SimSun"/>
          <w:sz w:val="21"/>
          <w:szCs w:val="21"/>
        </w:rPr>
        <w:t>，而脑脊液中的浓度仅为</w:t>
      </w:r>
      <w:r>
        <w:rPr>
          <w:sz w:val="21"/>
          <w:szCs w:val="21"/>
        </w:rPr>
        <w:t>0.35~0.5mmol/L</w:t>
      </w:r>
      <w:r>
        <w:rPr>
          <w:rFonts w:ascii="SimSun" w:eastAsia="SimSun" w:hAnsi="SimSun" w:cs="SimSun"/>
          <w:sz w:val="21"/>
          <w:szCs w:val="21"/>
        </w:rPr>
        <w:t>。下列叙述正确的是（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A. 1</w:t>
      </w:r>
      <w:r>
        <w:rPr>
          <w:rFonts w:ascii="SimSun" w:eastAsia="SimSun" w:hAnsi="SimSun" w:cs="SimSun"/>
          <w:sz w:val="21"/>
          <w:szCs w:val="21"/>
        </w:rPr>
        <w:t>分子</w:t>
      </w:r>
      <w:r>
        <w:rPr>
          <w:sz w:val="21"/>
          <w:szCs w:val="21"/>
        </w:rPr>
        <w:t>ATP</w:t>
      </w:r>
      <w:r>
        <w:rPr>
          <w:rFonts w:ascii="SimSun" w:eastAsia="SimSun" w:hAnsi="SimSun" w:cs="SimSun"/>
          <w:sz w:val="21"/>
          <w:szCs w:val="21"/>
        </w:rPr>
        <w:t>完全水解可产生</w:t>
      </w:r>
      <w:r>
        <w:rPr>
          <w:sz w:val="21"/>
          <w:szCs w:val="21"/>
        </w:rPr>
        <w:t>2</w:t>
      </w:r>
      <w:r>
        <w:rPr>
          <w:rFonts w:ascii="SimSun" w:eastAsia="SimSun" w:hAnsi="SimSun" w:cs="SimSun"/>
          <w:sz w:val="21"/>
          <w:szCs w:val="21"/>
        </w:rPr>
        <w:t>分子磷酸</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脑脊液中无机磷酸盐的浓度低于血浆是因为稳态失调</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由无机磷酸盐形成的渗透压是血浆渗透压的主要来源</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无机磷酸盐可通过调节酸碱度参与人体内环境稳态的维持</w:t>
      </w:r>
    </w:p>
    <w:p>
      <w:pPr>
        <w:widowControl w:val="0"/>
        <w:spacing w:before="0" w:after="0" w:line="360" w:lineRule="auto"/>
        <w:rPr>
          <w:sz w:val="21"/>
          <w:szCs w:val="21"/>
        </w:rPr>
      </w:pPr>
      <w:r>
        <w:rPr>
          <w:sz w:val="21"/>
          <w:szCs w:val="21"/>
        </w:rPr>
        <w:t xml:space="preserve">10. </w:t>
      </w:r>
      <w:r>
        <w:rPr>
          <w:rFonts w:ascii="SimSun" w:eastAsia="SimSun" w:hAnsi="SimSun" w:cs="SimSun"/>
          <w:sz w:val="21"/>
          <w:szCs w:val="21"/>
        </w:rPr>
        <w:t>应激刺激时，杏仁核与海马（脑内两个重要的结构）可直接作用于下丘脑，进而调控下丘脑</w:t>
      </w:r>
      <w:r>
        <w:rPr>
          <w:sz w:val="21"/>
          <w:szCs w:val="21"/>
        </w:rPr>
        <w:t>-</w:t>
      </w:r>
      <w:r>
        <w:rPr>
          <w:rFonts w:ascii="SimSun" w:eastAsia="SimSun" w:hAnsi="SimSun" w:cs="SimSun"/>
          <w:sz w:val="21"/>
          <w:szCs w:val="21"/>
        </w:rPr>
        <w:t>垂体</w:t>
      </w:r>
      <w:r>
        <w:rPr>
          <w:sz w:val="21"/>
          <w:szCs w:val="21"/>
        </w:rPr>
        <w:t>-</w:t>
      </w:r>
      <w:r>
        <w:rPr>
          <w:rFonts w:ascii="SimSun" w:eastAsia="SimSun" w:hAnsi="SimSun" w:cs="SimSun"/>
          <w:sz w:val="21"/>
          <w:szCs w:val="21"/>
        </w:rPr>
        <w:t>肾上腺皮质轴（</w:t>
      </w:r>
      <w:r>
        <w:rPr>
          <w:sz w:val="21"/>
          <w:szCs w:val="21"/>
        </w:rPr>
        <w:t>HPA</w:t>
      </w:r>
      <w:r>
        <w:rPr>
          <w:rFonts w:ascii="SimSun" w:eastAsia="SimSun" w:hAnsi="SimSun" w:cs="SimSun"/>
          <w:sz w:val="21"/>
          <w:szCs w:val="21"/>
        </w:rPr>
        <w:t>轴）的活动，过程如图所示。长期应激刺激促使皮质醇过度释放，可导致海马损伤。下列叙述正确的是（</w:t>
      </w:r>
      <w:r>
        <w:rPr>
          <w:sz w:val="21"/>
          <w:szCs w:val="21"/>
        </w:rPr>
        <w:t xml:space="preserve">    </w:t>
      </w:r>
      <w:r>
        <w:rPr>
          <w:rFonts w:ascii="SimSun" w:eastAsia="SimSun" w:hAnsi="SimSun" w:cs="SimSun"/>
          <w:sz w:val="21"/>
          <w:szCs w:val="21"/>
        </w:rPr>
        <w:t>）</w:t>
      </w:r>
      <w:r>
        <w:rPr>
          <w:strike w:val="0"/>
          <w:sz w:val="21"/>
          <w:szCs w:val="21"/>
          <w:u w:val="none"/>
        </w:rPr>
        <w:drawing>
          <wp:inline>
            <wp:extent cx="28575" cy="28575"/>
            <wp:docPr id="100045"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2790825" cy="1657350"/>
            <wp:docPr id="10005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
                    <pic:cNvPicPr>
                      <a:picLocks noChangeAspect="1"/>
                    </pic:cNvPicPr>
                  </pic:nvPicPr>
                  <pic:blipFill>
                    <a:blip xmlns:r="http://schemas.openxmlformats.org/officeDocument/2006/relationships" r:embed="rId11"/>
                    <a:stretch>
                      <a:fillRect/>
                    </a:stretch>
                  </pic:blipFill>
                  <pic:spPr>
                    <a:xfrm>
                      <a:off x="0" y="0"/>
                      <a:ext cx="2790825" cy="1657350"/>
                    </a:xfrm>
                    <a:prstGeom prst="rect">
                      <a:avLst/>
                    </a:prstGeom>
                  </pic:spPr>
                </pic:pic>
              </a:graphicData>
            </a:graphic>
          </wp:inline>
        </w:drawing>
      </w:r>
      <w:r>
        <w:rPr>
          <w:rFonts w:ascii="SimSun" w:eastAsia="SimSun" w:hAnsi="SimSun" w:cs="SimSun"/>
          <w:sz w:val="21"/>
          <w:szCs w:val="21"/>
        </w:rPr>
        <w:t xml:space="preserve">  </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无应激刺激时，杏仁核和海马不兴奋，肾上腺皮质不释放皮质醇</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长期应激刺激时，促肾上腺皮质激素释放减少使肾上腺皮质萎缩</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应激刺激时，杏仁核可通过海马使下丘脑减弱对垂体</w:t>
      </w:r>
      <w:r>
        <w:rPr>
          <w:strike w:val="0"/>
          <w:sz w:val="21"/>
          <w:szCs w:val="21"/>
          <w:u w:val="none"/>
        </w:rPr>
        <w:drawing>
          <wp:inline>
            <wp:extent cx="133350" cy="180975"/>
            <wp:docPr id="10006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
                    <pic:cNvPicPr>
                      <a:picLocks noChangeAspect="1"/>
                    </pic:cNvPicPr>
                  </pic:nvPicPr>
                  <pic:blipFill>
                    <a:blip xmlns:r="http://schemas.openxmlformats.org/officeDocument/2006/relationships" r:embed="rId5"/>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抑制作用</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应激刺激时，皮质醇释放增多，可直接或间接抑制下丘脑的活动</w:t>
      </w:r>
    </w:p>
    <w:p>
      <w:pPr>
        <w:widowControl w:val="0"/>
        <w:spacing w:before="0" w:after="0" w:line="360" w:lineRule="auto"/>
        <w:rPr>
          <w:sz w:val="21"/>
          <w:szCs w:val="21"/>
        </w:rPr>
      </w:pPr>
      <w:r>
        <w:rPr>
          <w:sz w:val="21"/>
          <w:szCs w:val="21"/>
        </w:rPr>
        <w:t xml:space="preserve">11. </w:t>
      </w:r>
      <w:r>
        <w:rPr>
          <w:rFonts w:ascii="SimSun" w:eastAsia="SimSun" w:hAnsi="SimSun" w:cs="SimSun"/>
          <w:sz w:val="21"/>
          <w:szCs w:val="21"/>
        </w:rPr>
        <w:t>嵌合抗原受体</w:t>
      </w:r>
      <w:r>
        <w:rPr>
          <w:sz w:val="21"/>
          <w:szCs w:val="21"/>
        </w:rPr>
        <w:t>T</w:t>
      </w:r>
      <w:r>
        <w:rPr>
          <w:rFonts w:ascii="SimSun" w:eastAsia="SimSun" w:hAnsi="SimSun" w:cs="SimSun"/>
          <w:sz w:val="21"/>
          <w:szCs w:val="21"/>
        </w:rPr>
        <w:t>细胞（</w:t>
      </w:r>
      <w:r>
        <w:rPr>
          <w:sz w:val="21"/>
          <w:szCs w:val="21"/>
        </w:rPr>
        <w:t>CAR-T</w:t>
      </w:r>
      <w:r>
        <w:rPr>
          <w:rFonts w:ascii="SimSun" w:eastAsia="SimSun" w:hAnsi="SimSun" w:cs="SimSun"/>
          <w:sz w:val="21"/>
          <w:szCs w:val="21"/>
        </w:rPr>
        <w:t>）疗法可用于肿瘤免疫治疗。为提升</w:t>
      </w:r>
      <w:r>
        <w:rPr>
          <w:sz w:val="21"/>
          <w:szCs w:val="21"/>
        </w:rPr>
        <w:t>T</w:t>
      </w:r>
      <w:r>
        <w:rPr>
          <w:rFonts w:ascii="SimSun" w:eastAsia="SimSun" w:hAnsi="SimSun" w:cs="SimSun"/>
          <w:sz w:val="21"/>
          <w:szCs w:val="21"/>
        </w:rPr>
        <w:t>细胞识别和杀伤肿瘤细胞的能力，研究人员在体外对病人自身的</w:t>
      </w:r>
      <w:r>
        <w:rPr>
          <w:sz w:val="21"/>
          <w:szCs w:val="21"/>
        </w:rPr>
        <w:t>T</w:t>
      </w:r>
      <w:r>
        <w:rPr>
          <w:rFonts w:ascii="SimSun" w:eastAsia="SimSun" w:hAnsi="SimSun" w:cs="SimSun"/>
          <w:sz w:val="21"/>
          <w:szCs w:val="21"/>
        </w:rPr>
        <w:t>细胞进行改造，包括在细胞表面引入单克隆抗体和在细胞内表达细胞因子。下列叙述错误的是（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A. CAR-T</w:t>
      </w:r>
      <w:r>
        <w:rPr>
          <w:rFonts w:ascii="SimSun" w:eastAsia="SimSun" w:hAnsi="SimSun" w:cs="SimSun"/>
          <w:sz w:val="21"/>
          <w:szCs w:val="21"/>
        </w:rPr>
        <w:t>除了具有杀伤肿瘤细胞的能力外，还可以呈递激活</w:t>
      </w:r>
      <w:r>
        <w:rPr>
          <w:sz w:val="21"/>
          <w:szCs w:val="21"/>
        </w:rPr>
        <w:t>B</w:t>
      </w:r>
      <w:r>
        <w:rPr>
          <w:rFonts w:ascii="SimSun" w:eastAsia="SimSun" w:hAnsi="SimSun" w:cs="SimSun"/>
          <w:sz w:val="21"/>
          <w:szCs w:val="21"/>
        </w:rPr>
        <w:t>细胞的第二信号</w:t>
      </w:r>
    </w:p>
    <w:p>
      <w:pPr>
        <w:widowControl w:val="0"/>
        <w:spacing w:before="0" w:after="0" w:line="360" w:lineRule="auto"/>
        <w:rPr>
          <w:sz w:val="21"/>
          <w:szCs w:val="21"/>
        </w:rPr>
      </w:pPr>
      <w:r>
        <w:rPr>
          <w:sz w:val="21"/>
          <w:szCs w:val="21"/>
        </w:rPr>
        <w:t>B. CAR-T</w:t>
      </w:r>
      <w:r>
        <w:rPr>
          <w:rFonts w:ascii="SimSun" w:eastAsia="SimSun" w:hAnsi="SimSun" w:cs="SimSun"/>
          <w:sz w:val="21"/>
          <w:szCs w:val="21"/>
        </w:rPr>
        <w:t>表面的组织相容性抗原可被机体识别但不会引起自身的免疫排斥反应</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利用单克隆抗体与抗原特异性结合的特点可提升</w:t>
      </w:r>
      <w:r>
        <w:rPr>
          <w:sz w:val="21"/>
          <w:szCs w:val="21"/>
        </w:rPr>
        <w:t>T</w:t>
      </w:r>
      <w:r>
        <w:rPr>
          <w:rFonts w:ascii="SimSun" w:eastAsia="SimSun" w:hAnsi="SimSun" w:cs="SimSun"/>
          <w:sz w:val="21"/>
          <w:szCs w:val="21"/>
        </w:rPr>
        <w:t>细胞识别肿瘤细胞的能力</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利用细胞因子加速</w:t>
      </w:r>
      <w:r>
        <w:rPr>
          <w:sz w:val="21"/>
          <w:szCs w:val="21"/>
        </w:rPr>
        <w:t>T</w:t>
      </w:r>
      <w:r>
        <w:rPr>
          <w:rFonts w:ascii="SimSun" w:eastAsia="SimSun" w:hAnsi="SimSun" w:cs="SimSun"/>
          <w:sz w:val="21"/>
          <w:szCs w:val="21"/>
        </w:rPr>
        <w:t>细胞分裂分化的特点可提升</w:t>
      </w:r>
      <w:r>
        <w:rPr>
          <w:sz w:val="21"/>
          <w:szCs w:val="21"/>
        </w:rPr>
        <w:t>T</w:t>
      </w:r>
      <w:r>
        <w:rPr>
          <w:rFonts w:ascii="SimSun" w:eastAsia="SimSun" w:hAnsi="SimSun" w:cs="SimSun"/>
          <w:sz w:val="21"/>
          <w:szCs w:val="21"/>
        </w:rPr>
        <w:t>细胞杀伤肿瘤细胞的能力</w:t>
      </w:r>
    </w:p>
    <w:p>
      <w:pPr>
        <w:widowControl w:val="0"/>
        <w:spacing w:before="0" w:after="0" w:line="360" w:lineRule="auto"/>
        <w:rPr>
          <w:sz w:val="21"/>
          <w:szCs w:val="21"/>
        </w:rPr>
      </w:pPr>
      <w:r>
        <w:rPr>
          <w:sz w:val="21"/>
          <w:szCs w:val="21"/>
        </w:rPr>
        <w:t xml:space="preserve">12. </w:t>
      </w:r>
      <w:r>
        <w:rPr>
          <w:rFonts w:ascii="SimSun" w:eastAsia="SimSun" w:hAnsi="SimSun" w:cs="SimSun"/>
          <w:sz w:val="21"/>
          <w:szCs w:val="21"/>
        </w:rPr>
        <w:t>植物可以利用光敏色素感知红光与远红光比值（</w:t>
      </w:r>
      <w:r>
        <w:rPr>
          <w:sz w:val="21"/>
          <w:szCs w:val="21"/>
        </w:rPr>
        <w:t>R:FR</w:t>
      </w:r>
      <w:r>
        <w:rPr>
          <w:rFonts w:ascii="SimSun" w:eastAsia="SimSun" w:hAnsi="SimSun" w:cs="SimSun"/>
          <w:sz w:val="21"/>
          <w:szCs w:val="21"/>
        </w:rPr>
        <w:t>）的变化进而调节侧芽的生长。低</w:t>
      </w:r>
      <w:r>
        <w:rPr>
          <w:sz w:val="21"/>
          <w:szCs w:val="21"/>
        </w:rPr>
        <w:t>R:FR</w:t>
      </w:r>
      <w:r>
        <w:rPr>
          <w:rFonts w:ascii="SimSun" w:eastAsia="SimSun" w:hAnsi="SimSun" w:cs="SimSun"/>
          <w:sz w:val="21"/>
          <w:szCs w:val="21"/>
        </w:rPr>
        <w:t>会抑制植物侧芽的生长。为探究高</w:t>
      </w:r>
      <w:r>
        <w:rPr>
          <w:sz w:val="21"/>
          <w:szCs w:val="21"/>
        </w:rPr>
        <w:t>R:FR</w:t>
      </w:r>
      <w:r>
        <w:rPr>
          <w:rFonts w:ascii="SimSun" w:eastAsia="SimSun" w:hAnsi="SimSun" w:cs="SimSun"/>
          <w:sz w:val="21"/>
          <w:szCs w:val="21"/>
        </w:rPr>
        <w:t>和去除顶芽处理对植物侧芽生长的影响，研究人员对某种植物先进行低</w:t>
      </w:r>
      <w:r>
        <w:rPr>
          <w:sz w:val="21"/>
          <w:szCs w:val="21"/>
        </w:rPr>
        <w:t>R:FR</w:t>
      </w:r>
      <w:r>
        <w:rPr>
          <w:rFonts w:ascii="SimSun" w:eastAsia="SimSun" w:hAnsi="SimSun" w:cs="SimSun"/>
          <w:sz w:val="21"/>
          <w:szCs w:val="21"/>
        </w:rPr>
        <w:t>预处理，然后分</w:t>
      </w:r>
      <w:r>
        <w:rPr>
          <w:sz w:val="21"/>
          <w:szCs w:val="21"/>
        </w:rPr>
        <w:t>4</w:t>
      </w:r>
      <w:r>
        <w:rPr>
          <w:rFonts w:ascii="SimSun" w:eastAsia="SimSun" w:hAnsi="SimSun" w:cs="SimSun"/>
          <w:sz w:val="21"/>
          <w:szCs w:val="21"/>
        </w:rPr>
        <w:t>组进行实验，在不同时间点测量侧芽的长度，结果如图所示。下列叙述错误的是（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2981325" cy="2362200"/>
            <wp:docPr id="10006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
                    <pic:cNvPicPr>
                      <a:picLocks noChangeAspect="1"/>
                    </pic:cNvPicPr>
                  </pic:nvPicPr>
                  <pic:blipFill>
                    <a:blip xmlns:r="http://schemas.openxmlformats.org/officeDocument/2006/relationships" r:embed="rId12"/>
                    <a:stretch>
                      <a:fillRect/>
                    </a:stretch>
                  </pic:blipFill>
                  <pic:spPr>
                    <a:xfrm>
                      <a:off x="0" y="0"/>
                      <a:ext cx="2981325" cy="236220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去顶芽处理导致植物侧芽处的生长素浓度降低，促进侧芽生长</w:t>
      </w:r>
      <w:r>
        <w:rPr>
          <w:strike w:val="0"/>
          <w:sz w:val="21"/>
          <w:szCs w:val="21"/>
          <w:u w:val="none"/>
        </w:rPr>
        <w:drawing>
          <wp:inline>
            <wp:extent cx="28575" cy="28575"/>
            <wp:docPr id="100065"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高</w:t>
      </w:r>
      <w:r>
        <w:rPr>
          <w:sz w:val="21"/>
          <w:szCs w:val="21"/>
        </w:rPr>
        <w:t>R:FR</w:t>
      </w:r>
      <w:r>
        <w:rPr>
          <w:rFonts w:ascii="SimSun" w:eastAsia="SimSun" w:hAnsi="SimSun" w:cs="SimSun"/>
          <w:sz w:val="21"/>
          <w:szCs w:val="21"/>
        </w:rPr>
        <w:t>信号通过改变光敏色素结构传递信息，促进侧芽生长</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高</w:t>
      </w:r>
      <w:r>
        <w:rPr>
          <w:sz w:val="21"/>
          <w:szCs w:val="21"/>
        </w:rPr>
        <w:t>R:FR</w:t>
      </w:r>
      <w:r>
        <w:rPr>
          <w:rFonts w:ascii="SimSun" w:eastAsia="SimSun" w:hAnsi="SimSun" w:cs="SimSun"/>
          <w:sz w:val="21"/>
          <w:szCs w:val="21"/>
        </w:rPr>
        <w:t>处理协同增强了去顶芽处理促进植物侧芽生长的效果</w:t>
      </w:r>
    </w:p>
    <w:p>
      <w:pPr>
        <w:widowControl w:val="0"/>
        <w:spacing w:before="0" w:after="0" w:line="360" w:lineRule="auto"/>
        <w:rPr>
          <w:sz w:val="21"/>
          <w:szCs w:val="21"/>
        </w:rPr>
      </w:pPr>
      <w:r>
        <w:rPr>
          <w:sz w:val="21"/>
          <w:szCs w:val="21"/>
        </w:rPr>
        <w:t>D. 48h</w:t>
      </w:r>
      <w:r>
        <w:rPr>
          <w:rFonts w:ascii="SimSun" w:eastAsia="SimSun" w:hAnsi="SimSun" w:cs="SimSun"/>
          <w:sz w:val="21"/>
          <w:szCs w:val="21"/>
        </w:rPr>
        <w:t>后，去顶芽处理对侧芽生长</w:t>
      </w:r>
      <w:r>
        <w:rPr>
          <w:strike w:val="0"/>
          <w:sz w:val="21"/>
          <w:szCs w:val="21"/>
          <w:u w:val="none"/>
        </w:rPr>
        <w:drawing>
          <wp:inline>
            <wp:extent cx="133350" cy="180975"/>
            <wp:docPr id="10007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
                    <pic:cNvPicPr>
                      <a:picLocks noChangeAspect="1"/>
                    </pic:cNvPicPr>
                  </pic:nvPicPr>
                  <pic:blipFill>
                    <a:blip xmlns:r="http://schemas.openxmlformats.org/officeDocument/2006/relationships" r:embed="rId5"/>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促进作用大于高</w:t>
      </w:r>
      <w:r>
        <w:rPr>
          <w:sz w:val="21"/>
          <w:szCs w:val="21"/>
        </w:rPr>
        <w:t>R</w:t>
      </w:r>
      <w:r>
        <w:rPr>
          <w:rFonts w:ascii="SimSun" w:eastAsia="SimSun" w:hAnsi="SimSun" w:cs="SimSun"/>
          <w:sz w:val="21"/>
          <w:szCs w:val="21"/>
        </w:rPr>
        <w:t>：</w:t>
      </w:r>
      <w:r>
        <w:rPr>
          <w:sz w:val="21"/>
          <w:szCs w:val="21"/>
        </w:rPr>
        <w:t>FR</w:t>
      </w:r>
      <w:r>
        <w:rPr>
          <w:rFonts w:ascii="SimSun" w:eastAsia="SimSun" w:hAnsi="SimSun" w:cs="SimSun"/>
          <w:sz w:val="21"/>
          <w:szCs w:val="21"/>
        </w:rPr>
        <w:t>处理</w:t>
      </w:r>
    </w:p>
    <w:p>
      <w:pPr>
        <w:widowControl w:val="0"/>
        <w:spacing w:before="0" w:after="0" w:line="360" w:lineRule="auto"/>
        <w:rPr>
          <w:sz w:val="21"/>
          <w:szCs w:val="21"/>
        </w:rPr>
      </w:pPr>
      <w:r>
        <w:rPr>
          <w:sz w:val="21"/>
          <w:szCs w:val="21"/>
        </w:rPr>
        <w:t xml:space="preserve">13. </w:t>
      </w:r>
      <w:r>
        <w:rPr>
          <w:rFonts w:ascii="SimSun" w:eastAsia="SimSun" w:hAnsi="SimSun" w:cs="SimSun"/>
          <w:sz w:val="21"/>
          <w:szCs w:val="21"/>
        </w:rPr>
        <w:t>肠道微生物群落是动物肠道中的复杂微生物群体。以生活于高海拔和低海拔的两个猕猴种群为研究对象，发现两者的肠道微生物群落结构差异显著。下列推测错误的是（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宿主与肠道微生物之间的协间进化会影响多种肠道微生物的生态位</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肠道微生物群落内部种群相互关系的发展变化会影响该群落的演替</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肠道微生物群落出现结构差异是猕猴适应不同海拔环境的一种表现</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肠道微生物群落出现结构差异可能是由两个猕猴种群生殖隔离所致</w:t>
      </w:r>
    </w:p>
    <w:p>
      <w:pPr>
        <w:widowControl w:val="0"/>
        <w:spacing w:before="0" w:after="0" w:line="360" w:lineRule="auto"/>
        <w:rPr>
          <w:sz w:val="21"/>
          <w:szCs w:val="21"/>
        </w:rPr>
      </w:pPr>
      <w:r>
        <w:rPr>
          <w:sz w:val="21"/>
          <w:szCs w:val="21"/>
        </w:rPr>
        <w:t xml:space="preserve">14. </w:t>
      </w:r>
      <w:r>
        <w:rPr>
          <w:rFonts w:ascii="SimSun" w:eastAsia="SimSun" w:hAnsi="SimSun" w:cs="SimSun"/>
          <w:sz w:val="21"/>
          <w:szCs w:val="21"/>
        </w:rPr>
        <w:t>生态农业有多种实例，如：①板栗茶树间作；②桑基鱼塘；③混合放养鲢鱼和青鱼；④林下种植药用植物：⑤选种转</w:t>
      </w:r>
      <w:r>
        <w:rPr>
          <w:sz w:val="21"/>
          <w:szCs w:val="21"/>
        </w:rPr>
        <w:t>Bt</w:t>
      </w:r>
      <w:r>
        <w:rPr>
          <w:rFonts w:ascii="SimSun" w:eastAsia="SimSun" w:hAnsi="SimSun" w:cs="SimSun"/>
          <w:sz w:val="21"/>
          <w:szCs w:val="21"/>
        </w:rPr>
        <w:t>基因的棉花：⑥合理利用污水浇灌林地：⑦种植水生蔬菜减轻水体富营养化：⑧果园放置黑光灯，根据各自特点，可归为以下类型：（甲）立体复合型：（乙）物质循环型：（丙）病虫害防治型：（丁）污染治理型，下列匹配关系中，不合理的是（</w:t>
      </w:r>
      <w:r>
        <w:rPr>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①和④</w:t>
      </w:r>
      <w:r>
        <w:rPr>
          <w:sz w:val="21"/>
          <w:szCs w:val="21"/>
        </w:rPr>
        <w:t>-</w:t>
      </w:r>
      <w:r>
        <w:rPr>
          <w:rFonts w:ascii="SimSun" w:eastAsia="SimSun" w:hAnsi="SimSun" w:cs="SimSun"/>
          <w:sz w:val="21"/>
          <w:szCs w:val="21"/>
        </w:rPr>
        <w:t>甲</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②和③</w:t>
      </w:r>
      <w:r>
        <w:rPr>
          <w:sz w:val="21"/>
          <w:szCs w:val="21"/>
        </w:rPr>
        <w:t>-</w:t>
      </w:r>
      <w:r>
        <w:rPr>
          <w:rFonts w:ascii="SimSun" w:eastAsia="SimSun" w:hAnsi="SimSun" w:cs="SimSun"/>
          <w:sz w:val="21"/>
          <w:szCs w:val="21"/>
        </w:rPr>
        <w:t>乙</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⑤和⑧</w:t>
      </w:r>
      <w:r>
        <w:rPr>
          <w:sz w:val="21"/>
          <w:szCs w:val="21"/>
        </w:rPr>
        <w:t>-</w:t>
      </w:r>
      <w:r>
        <w:rPr>
          <w:rFonts w:ascii="SimSun" w:eastAsia="SimSun" w:hAnsi="SimSun" w:cs="SimSun"/>
          <w:sz w:val="21"/>
          <w:szCs w:val="21"/>
        </w:rPr>
        <w:t>丙</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⑥和⑦</w:t>
      </w:r>
      <w:r>
        <w:rPr>
          <w:sz w:val="21"/>
          <w:szCs w:val="21"/>
        </w:rPr>
        <w:t>-</w:t>
      </w:r>
      <w:r>
        <w:rPr>
          <w:rFonts w:ascii="SimSun" w:eastAsia="SimSun" w:hAnsi="SimSun" w:cs="SimSun"/>
          <w:sz w:val="21"/>
          <w:szCs w:val="21"/>
        </w:rPr>
        <w:t>丁</w:t>
      </w:r>
    </w:p>
    <w:p>
      <w:pPr>
        <w:widowControl w:val="0"/>
        <w:spacing w:before="0" w:after="0" w:line="360" w:lineRule="auto"/>
        <w:rPr>
          <w:sz w:val="21"/>
          <w:szCs w:val="21"/>
        </w:rPr>
      </w:pPr>
      <w:r>
        <w:rPr>
          <w:sz w:val="21"/>
          <w:szCs w:val="21"/>
        </w:rPr>
        <w:t xml:space="preserve">15. </w:t>
      </w:r>
      <w:r>
        <w:rPr>
          <w:rFonts w:ascii="SimSun" w:eastAsia="SimSun" w:hAnsi="SimSun" w:cs="SimSun"/>
          <w:sz w:val="21"/>
          <w:szCs w:val="21"/>
        </w:rPr>
        <w:t>中药材怀菊含有多种活性物质，具有清热、明目等功效。植物组织培养技术可用于怀菊的脱毒和快速繁殖。下列叙述正确的是（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怀菊中含有的次生代谢物通常是怀菊基本生命活动所必需的</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怀菊快速繁殖过程中产生的体细胞突变可通过无性生殖遗传</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利用怀菊的茎段作为外植体，通过植物组织培养可获得脱毒苗</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生芽培养基中细胞分裂素与生长素的比值比生根培养基中的小</w:t>
      </w:r>
    </w:p>
    <w:p>
      <w:pPr>
        <w:widowControl w:val="0"/>
        <w:spacing w:before="0" w:after="0" w:line="360" w:lineRule="auto"/>
        <w:rPr>
          <w:sz w:val="21"/>
          <w:szCs w:val="21"/>
        </w:rPr>
      </w:pPr>
      <w:r>
        <w:rPr>
          <w:sz w:val="21"/>
          <w:szCs w:val="21"/>
        </w:rPr>
        <w:t xml:space="preserve">16. </w:t>
      </w:r>
      <w:r>
        <w:rPr>
          <w:rFonts w:ascii="SimSun" w:eastAsia="SimSun" w:hAnsi="SimSun" w:cs="SimSun"/>
          <w:sz w:val="21"/>
          <w:szCs w:val="21"/>
        </w:rPr>
        <w:t>我国具有悠久的酿酒文化和历史。《天工开物》中有</w:t>
      </w:r>
      <w:r>
        <w:rPr>
          <w:sz w:val="21"/>
          <w:szCs w:val="21"/>
        </w:rPr>
        <w:t>“</w:t>
      </w:r>
      <w:r>
        <w:rPr>
          <w:rFonts w:ascii="SimSun" w:eastAsia="SimSun" w:hAnsi="SimSun" w:cs="SimSun"/>
          <w:sz w:val="21"/>
          <w:szCs w:val="21"/>
        </w:rPr>
        <w:t>古来曲造酒，蘖造醴</w:t>
      </w:r>
      <w:r>
        <w:rPr>
          <w:sz w:val="21"/>
          <w:szCs w:val="21"/>
        </w:rPr>
        <w:t>”</w:t>
      </w:r>
      <w:r>
        <w:rPr>
          <w:rFonts w:ascii="SimSun" w:eastAsia="SimSun" w:hAnsi="SimSun" w:cs="SimSun"/>
          <w:sz w:val="21"/>
          <w:szCs w:val="21"/>
        </w:rPr>
        <w:t>的记载，</w:t>
      </w:r>
      <w:r>
        <w:rPr>
          <w:sz w:val="21"/>
          <w:szCs w:val="21"/>
        </w:rPr>
        <w:t>“</w:t>
      </w:r>
      <w:r>
        <w:rPr>
          <w:rFonts w:ascii="SimSun" w:eastAsia="SimSun" w:hAnsi="SimSun" w:cs="SimSun"/>
          <w:sz w:val="21"/>
          <w:szCs w:val="21"/>
        </w:rPr>
        <w:t>曲</w:t>
      </w:r>
      <w:r>
        <w:rPr>
          <w:sz w:val="21"/>
          <w:szCs w:val="21"/>
        </w:rPr>
        <w:t>”</w:t>
      </w:r>
      <w:r>
        <w:rPr>
          <w:rFonts w:ascii="SimSun" w:eastAsia="SimSun" w:hAnsi="SimSun" w:cs="SimSun"/>
          <w:sz w:val="21"/>
          <w:szCs w:val="21"/>
        </w:rPr>
        <w:t>指由谷物培养微生物所制成的发酵剂，</w:t>
      </w:r>
      <w:r>
        <w:rPr>
          <w:sz w:val="21"/>
          <w:szCs w:val="21"/>
        </w:rPr>
        <w:t>“</w:t>
      </w:r>
      <w:r>
        <w:rPr>
          <w:rFonts w:ascii="SimSun" w:eastAsia="SimSun" w:hAnsi="SimSun" w:cs="SimSun"/>
          <w:sz w:val="21"/>
          <w:szCs w:val="21"/>
        </w:rPr>
        <w:t>蘖</w:t>
      </w:r>
      <w:r>
        <w:rPr>
          <w:sz w:val="21"/>
          <w:szCs w:val="21"/>
        </w:rPr>
        <w:t>”</w:t>
      </w:r>
      <w:r>
        <w:rPr>
          <w:rFonts w:ascii="SimSun" w:eastAsia="SimSun" w:hAnsi="SimSun" w:cs="SimSun"/>
          <w:sz w:val="21"/>
          <w:szCs w:val="21"/>
        </w:rPr>
        <w:t>指发芽的谷物，</w:t>
      </w:r>
      <w:r>
        <w:rPr>
          <w:sz w:val="21"/>
          <w:szCs w:val="21"/>
        </w:rPr>
        <w:t>“</w:t>
      </w:r>
      <w:r>
        <w:rPr>
          <w:rFonts w:ascii="SimSun" w:eastAsia="SimSun" w:hAnsi="SimSun" w:cs="SimSun"/>
          <w:sz w:val="21"/>
          <w:szCs w:val="21"/>
        </w:rPr>
        <w:t>醴</w:t>
      </w:r>
      <w:r>
        <w:rPr>
          <w:sz w:val="21"/>
          <w:szCs w:val="21"/>
        </w:rPr>
        <w:t>”</w:t>
      </w:r>
      <w:r>
        <w:rPr>
          <w:rFonts w:ascii="SimSun" w:eastAsia="SimSun" w:hAnsi="SimSun" w:cs="SimSun"/>
          <w:sz w:val="21"/>
          <w:szCs w:val="21"/>
        </w:rPr>
        <w:t>指甜酒。古人在冬季酿酒时，常将谷物封存在陶器中并埋藏于地下进行保温。下列叙述错误的是（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酿酒过程中密封的主要目的是避免杂菌污染，从而提高酒的品质</w:t>
      </w:r>
    </w:p>
    <w:p>
      <w:pPr>
        <w:widowControl w:val="0"/>
        <w:spacing w:before="0" w:after="0" w:line="360" w:lineRule="auto"/>
        <w:rPr>
          <w:sz w:val="21"/>
          <w:szCs w:val="21"/>
        </w:rPr>
      </w:pPr>
      <w:r>
        <w:rPr>
          <w:sz w:val="21"/>
          <w:szCs w:val="21"/>
        </w:rPr>
        <w:t>B. “</w:t>
      </w:r>
      <w:r>
        <w:rPr>
          <w:rFonts w:ascii="SimSun" w:eastAsia="SimSun" w:hAnsi="SimSun" w:cs="SimSun"/>
          <w:sz w:val="21"/>
          <w:szCs w:val="21"/>
        </w:rPr>
        <w:t>曲</w:t>
      </w:r>
      <w:r>
        <w:rPr>
          <w:sz w:val="21"/>
          <w:szCs w:val="21"/>
        </w:rPr>
        <w:t>”</w:t>
      </w:r>
      <w:r>
        <w:rPr>
          <w:rFonts w:ascii="SimSun" w:eastAsia="SimSun" w:hAnsi="SimSun" w:cs="SimSun"/>
          <w:sz w:val="21"/>
          <w:szCs w:val="21"/>
        </w:rPr>
        <w:t>中含有大量的酵母菌，温度是影响酵母菌生长的重要因素</w:t>
      </w:r>
    </w:p>
    <w:p>
      <w:pPr>
        <w:widowControl w:val="0"/>
        <w:spacing w:before="0" w:after="0" w:line="360" w:lineRule="auto"/>
        <w:rPr>
          <w:sz w:val="21"/>
          <w:szCs w:val="21"/>
        </w:rPr>
      </w:pPr>
      <w:r>
        <w:rPr>
          <w:sz w:val="21"/>
          <w:szCs w:val="21"/>
        </w:rPr>
        <w:t>C. “</w:t>
      </w:r>
      <w:r>
        <w:rPr>
          <w:rFonts w:ascii="SimSun" w:eastAsia="SimSun" w:hAnsi="SimSun" w:cs="SimSun"/>
          <w:sz w:val="21"/>
          <w:szCs w:val="21"/>
        </w:rPr>
        <w:t>造醴</w:t>
      </w:r>
      <w:r>
        <w:rPr>
          <w:sz w:val="21"/>
          <w:szCs w:val="21"/>
        </w:rPr>
        <w:t>”</w:t>
      </w:r>
      <w:r>
        <w:rPr>
          <w:rFonts w:ascii="SimSun" w:eastAsia="SimSun" w:hAnsi="SimSun" w:cs="SimSun"/>
          <w:sz w:val="21"/>
          <w:szCs w:val="21"/>
        </w:rPr>
        <w:t>时选择</w:t>
      </w:r>
      <w:r>
        <w:rPr>
          <w:sz w:val="21"/>
          <w:szCs w:val="21"/>
        </w:rPr>
        <w:t>“</w:t>
      </w:r>
      <w:r>
        <w:rPr>
          <w:rFonts w:ascii="SimSun" w:eastAsia="SimSun" w:hAnsi="SimSun" w:cs="SimSun"/>
          <w:sz w:val="21"/>
          <w:szCs w:val="21"/>
        </w:rPr>
        <w:t>蘖</w:t>
      </w:r>
      <w:r>
        <w:rPr>
          <w:sz w:val="21"/>
          <w:szCs w:val="21"/>
        </w:rPr>
        <w:t>”</w:t>
      </w:r>
      <w:r>
        <w:rPr>
          <w:rFonts w:ascii="SimSun" w:eastAsia="SimSun" w:hAnsi="SimSun" w:cs="SimSun"/>
          <w:sz w:val="21"/>
          <w:szCs w:val="21"/>
        </w:rPr>
        <w:t>的原因是发芽的谷物会释放更多的淀粉酶</w:t>
      </w:r>
    </w:p>
    <w:p>
      <w:pPr>
        <w:widowControl w:val="0"/>
        <w:spacing w:before="0" w:after="0" w:line="360" w:lineRule="auto"/>
        <w:rPr>
          <w:sz w:val="21"/>
          <w:szCs w:val="21"/>
        </w:rPr>
      </w:pPr>
      <w:r>
        <w:rPr>
          <w:sz w:val="21"/>
          <w:szCs w:val="21"/>
        </w:rPr>
        <w:t>D. “</w:t>
      </w:r>
      <w:r>
        <w:rPr>
          <w:rFonts w:ascii="SimSun" w:eastAsia="SimSun" w:hAnsi="SimSun" w:cs="SimSun"/>
          <w:sz w:val="21"/>
          <w:szCs w:val="21"/>
        </w:rPr>
        <w:t>蘖造醴</w:t>
      </w:r>
      <w:r>
        <w:rPr>
          <w:sz w:val="21"/>
          <w:szCs w:val="21"/>
        </w:rPr>
        <w:t>”</w:t>
      </w:r>
      <w:r>
        <w:rPr>
          <w:rFonts w:ascii="SimSun" w:eastAsia="SimSun" w:hAnsi="SimSun" w:cs="SimSun"/>
          <w:sz w:val="21"/>
          <w:szCs w:val="21"/>
        </w:rPr>
        <w:t>时大部分糖的分解和代谢物的生成都在发酵阶段完成</w:t>
      </w:r>
    </w:p>
    <w:p>
      <w:pPr>
        <w:widowControl w:val="0"/>
        <w:spacing w:before="0" w:after="0" w:line="360" w:lineRule="auto"/>
      </w:pPr>
      <w:r>
        <w:rPr>
          <w:rFonts w:ascii="SimSun" w:eastAsia="SimSun" w:hAnsi="SimSun" w:cs="SimSun"/>
          <w:b/>
          <w:bCs/>
        </w:rPr>
        <w:t>二、非选择题：本题共</w:t>
      </w:r>
      <w:r>
        <w:rPr>
          <w:b/>
          <w:bCs/>
        </w:rPr>
        <w:t>5</w:t>
      </w:r>
      <w:r>
        <w:rPr>
          <w:rFonts w:ascii="SimSun" w:eastAsia="SimSun" w:hAnsi="SimSun" w:cs="SimSun"/>
          <w:b/>
          <w:bCs/>
        </w:rPr>
        <w:t>小题，共</w:t>
      </w:r>
      <w:r>
        <w:rPr>
          <w:b/>
          <w:bCs/>
        </w:rPr>
        <w:t>52</w:t>
      </w:r>
      <w:r>
        <w:rPr>
          <w:rFonts w:ascii="SimSun" w:eastAsia="SimSun" w:hAnsi="SimSun" w:cs="SimSun"/>
          <w:b/>
          <w:bCs/>
        </w:rPr>
        <w:t>分。</w:t>
      </w:r>
    </w:p>
    <w:p>
      <w:pPr>
        <w:widowControl w:val="0"/>
        <w:spacing w:before="0" w:after="0" w:line="360" w:lineRule="auto"/>
        <w:rPr>
          <w:sz w:val="21"/>
          <w:szCs w:val="21"/>
        </w:rPr>
      </w:pPr>
      <w:r>
        <w:rPr>
          <w:sz w:val="21"/>
          <w:szCs w:val="21"/>
        </w:rPr>
        <w:t xml:space="preserve">17. </w:t>
      </w:r>
      <w:r>
        <w:rPr>
          <w:rFonts w:ascii="SimSun" w:eastAsia="SimSun" w:hAnsi="SimSun" w:cs="SimSun"/>
          <w:sz w:val="21"/>
          <w:szCs w:val="21"/>
        </w:rPr>
        <w:t>为探究某种杨树雌株和雄株竞争光资源的差异，研究人员将生长状态相同的雌株和雄株幼苗植于同一</w:t>
      </w:r>
      <w:r>
        <w:rPr>
          <w:strike w:val="0"/>
          <w:sz w:val="21"/>
          <w:szCs w:val="21"/>
          <w:u w:val="none"/>
        </w:rPr>
        <w:drawing>
          <wp:inline>
            <wp:extent cx="28575" cy="28575"/>
            <wp:docPr id="100081"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1"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盆中，在全光照（自然光照）和遮阴（</w:t>
      </w:r>
      <w:r>
        <w:rPr>
          <w:sz w:val="21"/>
          <w:szCs w:val="21"/>
        </w:rPr>
        <w:t>55%</w:t>
      </w:r>
      <w:r>
        <w:rPr>
          <w:rFonts w:ascii="SimSun" w:eastAsia="SimSun" w:hAnsi="SimSun" w:cs="SimSun"/>
          <w:sz w:val="21"/>
          <w:szCs w:val="21"/>
        </w:rPr>
        <w:t>自然光照）条件下分组培养，</w:t>
      </w:r>
      <w:r>
        <w:rPr>
          <w:sz w:val="21"/>
          <w:szCs w:val="21"/>
        </w:rPr>
        <w:t>5</w:t>
      </w:r>
      <w:r>
        <w:rPr>
          <w:rFonts w:ascii="SimSun" w:eastAsia="SimSun" w:hAnsi="SimSun" w:cs="SimSun"/>
          <w:sz w:val="21"/>
          <w:szCs w:val="21"/>
        </w:rPr>
        <w:t>个月后检测植株的生理指标，结果如图所示（净光合速率以单位时间、单位叶面积从外界空气中吸收的</w:t>
      </w:r>
      <w:r>
        <w:rPr>
          <w:sz w:val="21"/>
          <w:szCs w:val="21"/>
        </w:rPr>
        <w:t>CO</w:t>
      </w:r>
      <w:r>
        <w:rPr>
          <w:sz w:val="14"/>
          <w:szCs w:val="14"/>
        </w:rPr>
        <w:t>2</w:t>
      </w:r>
      <w:r>
        <w:rPr>
          <w:rFonts w:ascii="SimSun" w:eastAsia="SimSun" w:hAnsi="SimSun" w:cs="SimSun"/>
          <w:sz w:val="21"/>
          <w:szCs w:val="21"/>
        </w:rPr>
        <w:t>量表示）。</w:t>
      </w:r>
    </w:p>
    <w:p>
      <w:pPr>
        <w:widowControl w:val="0"/>
        <w:spacing w:before="0" w:after="0" w:line="360" w:lineRule="auto"/>
        <w:rPr>
          <w:sz w:val="21"/>
          <w:szCs w:val="21"/>
        </w:rPr>
      </w:pPr>
      <w:r>
        <w:rPr>
          <w:strike w:val="0"/>
          <w:sz w:val="21"/>
          <w:szCs w:val="21"/>
          <w:u w:val="none"/>
        </w:rPr>
        <w:drawing>
          <wp:inline>
            <wp:extent cx="5048250" cy="2095500"/>
            <wp:docPr id="10009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
                    <pic:cNvPicPr>
                      <a:picLocks noChangeAspect="1"/>
                    </pic:cNvPicPr>
                  </pic:nvPicPr>
                  <pic:blipFill>
                    <a:blip xmlns:r="http://schemas.openxmlformats.org/officeDocument/2006/relationships" r:embed="rId15"/>
                    <a:stretch>
                      <a:fillRect/>
                    </a:stretch>
                  </pic:blipFill>
                  <pic:spPr>
                    <a:xfrm>
                      <a:off x="0" y="0"/>
                      <a:ext cx="5048250" cy="2095500"/>
                    </a:xfrm>
                    <a:prstGeom prst="rect">
                      <a:avLst/>
                    </a:prstGeom>
                  </pic:spPr>
                </pic:pic>
              </a:graphicData>
            </a:graphic>
          </wp:inline>
        </w:drawing>
      </w:r>
      <w:r>
        <w:rPr>
          <w:rFonts w:ascii="SimSun" w:eastAsia="SimSun" w:hAnsi="SimSun" w:cs="SimSun"/>
          <w:sz w:val="21"/>
          <w:szCs w:val="21"/>
        </w:rPr>
        <w:t xml:space="preserve">  </w:t>
      </w:r>
    </w:p>
    <w:p>
      <w:pPr>
        <w:widowControl w:val="0"/>
        <w:spacing w:before="0" w:after="0" w:line="360" w:lineRule="auto"/>
        <w:rPr>
          <w:sz w:val="21"/>
          <w:szCs w:val="21"/>
        </w:rPr>
      </w:pPr>
      <w:r>
        <w:rPr>
          <w:rFonts w:ascii="SimSun" w:eastAsia="SimSun" w:hAnsi="SimSun" w:cs="SimSun"/>
          <w:sz w:val="21"/>
          <w:szCs w:val="21"/>
        </w:rPr>
        <w:t>回答下列问题。</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）植物通过光反应将光能转化成</w:t>
      </w:r>
      <w:r>
        <w:rPr>
          <w:sz w:val="21"/>
          <w:szCs w:val="21"/>
        </w:rPr>
        <w:t>______</w:t>
      </w:r>
      <w:r>
        <w:rPr>
          <w:rFonts w:ascii="SimSun" w:eastAsia="SimSun" w:hAnsi="SimSun" w:cs="SimSun"/>
          <w:sz w:val="21"/>
          <w:szCs w:val="21"/>
        </w:rPr>
        <w:t>中的化学能。在暗反应阶段，</w:t>
      </w:r>
      <w:r>
        <w:rPr>
          <w:sz w:val="21"/>
          <w:szCs w:val="21"/>
        </w:rPr>
        <w:t>CO</w:t>
      </w:r>
      <w:r>
        <w:rPr>
          <w:sz w:val="14"/>
          <w:szCs w:val="14"/>
        </w:rPr>
        <w:t>2</w:t>
      </w:r>
      <w:r>
        <w:rPr>
          <w:rFonts w:ascii="SimSun" w:eastAsia="SimSun" w:hAnsi="SimSun" w:cs="SimSun"/>
          <w:sz w:val="21"/>
          <w:szCs w:val="21"/>
        </w:rPr>
        <w:t>被利用。经过一系列的反应后生成</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）与全光照处理相比，遮阴处理导致叶片中的叶绿素含量增多，该变化的生理意义是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）在相同光照（全光照或遮阴）条件下，雄株的生物量（干重）均高于雌株。不考虑呼吸速率的差异，据图推测该种杨树雌株和雌株的光资源竞争策略分别是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）综合本研究和其他几种杨树的相关研究结果，得出结论如下：杨树雌株和雄株对光资源的竞争策略不同。该推理运用了</w:t>
      </w:r>
      <w:r>
        <w:rPr>
          <w:sz w:val="21"/>
          <w:szCs w:val="21"/>
        </w:rPr>
        <w:t>______</w:t>
      </w:r>
      <w:r>
        <w:rPr>
          <w:rFonts w:ascii="SimSun" w:eastAsia="SimSun" w:hAnsi="SimSun" w:cs="SimSun"/>
          <w:sz w:val="21"/>
          <w:szCs w:val="21"/>
        </w:rPr>
        <w:t>（填科学方法）。</w:t>
      </w:r>
    </w:p>
    <w:p>
      <w:pPr>
        <w:widowControl w:val="0"/>
        <w:spacing w:before="0" w:after="0" w:line="360" w:lineRule="auto"/>
        <w:rPr>
          <w:sz w:val="21"/>
          <w:szCs w:val="21"/>
        </w:rPr>
      </w:pPr>
      <w:r>
        <w:rPr>
          <w:rFonts w:ascii="SimSun" w:eastAsia="SimSun" w:hAnsi="SimSun" w:cs="SimSun"/>
          <w:sz w:val="21"/>
          <w:szCs w:val="21"/>
        </w:rPr>
        <w:t>（</w:t>
      </w:r>
      <w:r>
        <w:rPr>
          <w:sz w:val="21"/>
          <w:szCs w:val="21"/>
        </w:rPr>
        <w:t>5</w:t>
      </w:r>
      <w:r>
        <w:rPr>
          <w:rFonts w:ascii="SimSun" w:eastAsia="SimSun" w:hAnsi="SimSun" w:cs="SimSun"/>
          <w:sz w:val="21"/>
          <w:szCs w:val="21"/>
        </w:rPr>
        <w:t>）杨树雌株通过产生杨絮（包裹种子的絮状绒毛）传播种子。杨絮会引发过敏反应，且存在火灾隐患。利用所学生物学知识，为防治杨絮问题提供合理建议：</w:t>
      </w:r>
      <w:r>
        <w:rPr>
          <w:sz w:val="21"/>
          <w:szCs w:val="21"/>
        </w:rPr>
        <w:t>______</w:t>
      </w:r>
      <w:r>
        <w:rPr>
          <w:rFonts w:ascii="SimSun" w:eastAsia="SimSun" w:hAnsi="SimSun" w:cs="SimSun"/>
          <w:sz w:val="21"/>
          <w:szCs w:val="21"/>
        </w:rPr>
        <w:t>（答出</w:t>
      </w:r>
      <w:r>
        <w:rPr>
          <w:sz w:val="21"/>
          <w:szCs w:val="21"/>
        </w:rPr>
        <w:t>2</w:t>
      </w:r>
      <w:r>
        <w:rPr>
          <w:rFonts w:ascii="SimSun" w:eastAsia="SimSun" w:hAnsi="SimSun" w:cs="SimSun"/>
          <w:sz w:val="21"/>
          <w:szCs w:val="21"/>
        </w:rPr>
        <w:t>点即可）。</w:t>
      </w:r>
    </w:p>
    <w:p>
      <w:pPr>
        <w:widowControl w:val="0"/>
        <w:spacing w:before="0" w:after="0" w:line="360" w:lineRule="auto"/>
        <w:rPr>
          <w:sz w:val="21"/>
          <w:szCs w:val="21"/>
        </w:rPr>
      </w:pPr>
      <w:r>
        <w:rPr>
          <w:sz w:val="21"/>
          <w:szCs w:val="21"/>
        </w:rPr>
        <w:t xml:space="preserve">18. </w:t>
      </w:r>
      <w:r>
        <w:rPr>
          <w:rFonts w:ascii="SimSun" w:eastAsia="SimSun" w:hAnsi="SimSun" w:cs="SimSun"/>
          <w:sz w:val="21"/>
          <w:szCs w:val="21"/>
        </w:rPr>
        <w:t>帕金森病（</w:t>
      </w:r>
      <w:r>
        <w:rPr>
          <w:sz w:val="21"/>
          <w:szCs w:val="21"/>
        </w:rPr>
        <w:t>PD</w:t>
      </w:r>
      <w:r>
        <w:rPr>
          <w:rFonts w:ascii="SimSun" w:eastAsia="SimSun" w:hAnsi="SimSun" w:cs="SimSun"/>
          <w:sz w:val="21"/>
          <w:szCs w:val="21"/>
        </w:rPr>
        <w:t>）是一种神经退行性疾病，由脑中黑质内多巴胺能神经元损伤所致，为研究</w:t>
      </w:r>
      <w:r>
        <w:rPr>
          <w:sz w:val="21"/>
          <w:szCs w:val="21"/>
        </w:rPr>
        <w:t>A</w:t>
      </w:r>
      <w:r>
        <w:rPr>
          <w:rFonts w:ascii="SimSun" w:eastAsia="SimSun" w:hAnsi="SimSun" w:cs="SimSun"/>
          <w:sz w:val="21"/>
          <w:szCs w:val="21"/>
        </w:rPr>
        <w:t>药物对</w:t>
      </w:r>
      <w:r>
        <w:rPr>
          <w:sz w:val="21"/>
          <w:szCs w:val="21"/>
        </w:rPr>
        <w:t>PD</w:t>
      </w:r>
      <w:r>
        <w:rPr>
          <w:rFonts w:ascii="SimSun" w:eastAsia="SimSun" w:hAnsi="SimSun" w:cs="SimSun"/>
          <w:sz w:val="21"/>
          <w:szCs w:val="21"/>
        </w:rPr>
        <w:t>的治疗效果及机制，研究人员用</w:t>
      </w:r>
      <w:r>
        <w:rPr>
          <w:sz w:val="21"/>
          <w:szCs w:val="21"/>
        </w:rPr>
        <w:t>M</w:t>
      </w:r>
      <w:r>
        <w:rPr>
          <w:rFonts w:ascii="SimSun" w:eastAsia="SimSun" w:hAnsi="SimSun" w:cs="SimSun"/>
          <w:sz w:val="21"/>
          <w:szCs w:val="21"/>
        </w:rPr>
        <w:t>物质制备</w:t>
      </w:r>
      <w:r>
        <w:rPr>
          <w:sz w:val="21"/>
          <w:szCs w:val="21"/>
        </w:rPr>
        <w:t>PD</w:t>
      </w:r>
      <w:r>
        <w:rPr>
          <w:rFonts w:ascii="SimSun" w:eastAsia="SimSun" w:hAnsi="SimSun" w:cs="SimSun"/>
          <w:sz w:val="21"/>
          <w:szCs w:val="21"/>
        </w:rPr>
        <w:t>模型大鼠并分组处理，结果如图所示。</w:t>
      </w:r>
    </w:p>
    <w:p>
      <w:pPr>
        <w:widowControl w:val="0"/>
        <w:spacing w:before="0" w:after="0" w:line="360" w:lineRule="auto"/>
        <w:rPr>
          <w:sz w:val="21"/>
          <w:szCs w:val="21"/>
        </w:rPr>
      </w:pPr>
      <w:r>
        <w:rPr>
          <w:strike w:val="0"/>
          <w:sz w:val="21"/>
          <w:szCs w:val="21"/>
          <w:u w:val="none"/>
        </w:rPr>
        <w:drawing>
          <wp:inline>
            <wp:extent cx="3457575" cy="2238375"/>
            <wp:docPr id="10009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
                    <pic:cNvPicPr>
                      <a:picLocks noChangeAspect="1"/>
                    </pic:cNvPicPr>
                  </pic:nvPicPr>
                  <pic:blipFill>
                    <a:blip xmlns:r="http://schemas.openxmlformats.org/officeDocument/2006/relationships" r:embed="rId16"/>
                    <a:stretch>
                      <a:fillRect/>
                    </a:stretch>
                  </pic:blipFill>
                  <pic:spPr>
                    <a:xfrm>
                      <a:off x="0" y="0"/>
                      <a:ext cx="3457575" cy="2238375"/>
                    </a:xfrm>
                    <a:prstGeom prst="rect">
                      <a:avLst/>
                    </a:prstGeom>
                  </pic:spPr>
                </pic:pic>
              </a:graphicData>
            </a:graphic>
          </wp:inline>
        </w:drawing>
      </w:r>
      <w:r>
        <w:rPr>
          <w:rFonts w:ascii="SimSun" w:eastAsia="SimSun" w:hAnsi="SimSun" w:cs="SimSun"/>
          <w:sz w:val="21"/>
          <w:szCs w:val="21"/>
        </w:rPr>
        <w:t xml:space="preserve">  </w:t>
      </w:r>
      <w:r>
        <w:rPr>
          <w:strike w:val="0"/>
          <w:sz w:val="21"/>
          <w:szCs w:val="21"/>
          <w:u w:val="none"/>
        </w:rPr>
        <w:drawing>
          <wp:inline>
            <wp:extent cx="28575" cy="28575"/>
            <wp:docPr id="100099"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回答下列问题。</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）多巴胺能神经元合成的神经递质常储存在突触小泡中，通过</w:t>
      </w:r>
      <w:r>
        <w:rPr>
          <w:sz w:val="21"/>
          <w:szCs w:val="21"/>
        </w:rPr>
        <w:t>______</w:t>
      </w:r>
      <w:r>
        <w:rPr>
          <w:rFonts w:ascii="SimSun" w:eastAsia="SimSun" w:hAnsi="SimSun" w:cs="SimSun"/>
          <w:sz w:val="21"/>
          <w:szCs w:val="21"/>
        </w:rPr>
        <w:t>的方式释放，被突触后膜上的相关受体识别并结合，可使突触后神经元产生兴奋，兴奋部位细胞膜两侧的电位表现为</w:t>
      </w:r>
      <w:r>
        <w:rPr>
          <w:sz w:val="21"/>
          <w:szCs w:val="21"/>
        </w:rPr>
        <w:t>______</w:t>
      </w:r>
      <w:r>
        <w:rPr>
          <w:rFonts w:ascii="SimSun" w:eastAsia="SimSun" w:hAnsi="SimSun" w:cs="SimSun"/>
          <w:sz w:val="21"/>
          <w:szCs w:val="21"/>
        </w:rPr>
        <w:t>（填</w:t>
      </w:r>
      <w:r>
        <w:rPr>
          <w:sz w:val="21"/>
          <w:szCs w:val="21"/>
        </w:rPr>
        <w:t>“</w:t>
      </w:r>
      <w:r>
        <w:rPr>
          <w:rFonts w:ascii="SimSun" w:eastAsia="SimSun" w:hAnsi="SimSun" w:cs="SimSun"/>
          <w:sz w:val="21"/>
          <w:szCs w:val="21"/>
        </w:rPr>
        <w:t>内负外正</w:t>
      </w:r>
      <w:r>
        <w:rPr>
          <w:sz w:val="21"/>
          <w:szCs w:val="21"/>
        </w:rPr>
        <w:t>”</w:t>
      </w:r>
      <w:r>
        <w:rPr>
          <w:rFonts w:ascii="SimSun" w:eastAsia="SimSun" w:hAnsi="SimSun" w:cs="SimSun"/>
          <w:sz w:val="21"/>
          <w:szCs w:val="21"/>
        </w:rPr>
        <w:t>或</w:t>
      </w:r>
      <w:r>
        <w:rPr>
          <w:sz w:val="21"/>
          <w:szCs w:val="21"/>
        </w:rPr>
        <w:t>“</w:t>
      </w:r>
      <w:r>
        <w:rPr>
          <w:rFonts w:ascii="SimSun" w:eastAsia="SimSun" w:hAnsi="SimSun" w:cs="SimSun"/>
          <w:sz w:val="21"/>
          <w:szCs w:val="21"/>
        </w:rPr>
        <w:t>内正外负</w:t>
      </w:r>
      <w:r>
        <w:rPr>
          <w:sz w:val="21"/>
          <w:szCs w:val="21"/>
        </w:rPr>
        <w:t>”</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）实验发现</w:t>
      </w:r>
      <w:r>
        <w:rPr>
          <w:sz w:val="21"/>
          <w:szCs w:val="21"/>
        </w:rPr>
        <w:t>A</w:t>
      </w:r>
      <w:r>
        <w:rPr>
          <w:rFonts w:ascii="SimSun" w:eastAsia="SimSun" w:hAnsi="SimSun" w:cs="SimSun"/>
          <w:sz w:val="21"/>
          <w:szCs w:val="21"/>
        </w:rPr>
        <w:t>药物对</w:t>
      </w:r>
      <w:r>
        <w:rPr>
          <w:sz w:val="21"/>
          <w:szCs w:val="21"/>
        </w:rPr>
        <w:t>PD</w:t>
      </w:r>
      <w:r>
        <w:rPr>
          <w:rFonts w:ascii="SimSun" w:eastAsia="SimSun" w:hAnsi="SimSun" w:cs="SimSun"/>
          <w:sz w:val="21"/>
          <w:szCs w:val="21"/>
        </w:rPr>
        <w:t>模型大鼠有一定的治疗效果，据图分析得出该结论的依据是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）星形胶质细胞（一种神经胶质细胞）膜上存在</w:t>
      </w:r>
      <w:r>
        <w:rPr>
          <w:sz w:val="21"/>
          <w:szCs w:val="21"/>
        </w:rPr>
        <w:t>TRPV1</w:t>
      </w:r>
      <w:r>
        <w:rPr>
          <w:rFonts w:ascii="SimSun" w:eastAsia="SimSun" w:hAnsi="SimSun" w:cs="SimSun"/>
          <w:sz w:val="21"/>
          <w:szCs w:val="21"/>
        </w:rPr>
        <w:t>受体，为验证</w:t>
      </w:r>
      <w:r>
        <w:rPr>
          <w:sz w:val="21"/>
          <w:szCs w:val="21"/>
        </w:rPr>
        <w:t>A</w:t>
      </w:r>
      <w:r>
        <w:rPr>
          <w:rFonts w:ascii="SimSun" w:eastAsia="SimSun" w:hAnsi="SimSun" w:cs="SimSun"/>
          <w:sz w:val="21"/>
          <w:szCs w:val="21"/>
        </w:rPr>
        <w:t>药物通过该受体发挥治疗作用，研究人员设置了④、⑤处理组。在图中虚线框内，以柱状图的形式画出相应的预期结果</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w:t>
      </w:r>
      <w:r>
        <w:rPr>
          <w:sz w:val="21"/>
          <w:szCs w:val="21"/>
        </w:rPr>
        <w:t>A</w:t>
      </w:r>
      <w:r>
        <w:rPr>
          <w:rFonts w:ascii="SimSun" w:eastAsia="SimSun" w:hAnsi="SimSun" w:cs="SimSun"/>
          <w:sz w:val="21"/>
          <w:szCs w:val="21"/>
        </w:rPr>
        <w:t>药物促使星形胶质细胞可能通过以下两条通路保护多巴胺能神经元：通过产生神经营养因子</w:t>
      </w:r>
      <w:r>
        <w:rPr>
          <w:sz w:val="21"/>
          <w:szCs w:val="21"/>
        </w:rPr>
        <w:t>C</w:t>
      </w:r>
      <w:r>
        <w:rPr>
          <w:rFonts w:ascii="SimSun" w:eastAsia="SimSun" w:hAnsi="SimSun" w:cs="SimSun"/>
          <w:sz w:val="21"/>
          <w:szCs w:val="21"/>
        </w:rPr>
        <w:t>与多巴胺能神经元上</w:t>
      </w:r>
      <w:r>
        <w:rPr>
          <w:strike w:val="0"/>
          <w:sz w:val="21"/>
          <w:szCs w:val="21"/>
          <w:u w:val="none"/>
        </w:rPr>
        <w:drawing>
          <wp:inline>
            <wp:extent cx="133350" cy="180975"/>
            <wp:docPr id="1001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3" name=""/>
                    <pic:cNvPicPr>
                      <a:picLocks noChangeAspect="1"/>
                    </pic:cNvPicPr>
                  </pic:nvPicPr>
                  <pic:blipFill>
                    <a:blip xmlns:r="http://schemas.openxmlformats.org/officeDocument/2006/relationships" r:embed="rId5"/>
                    <a:stretch>
                      <a:fillRect/>
                    </a:stretch>
                  </pic:blipFill>
                  <pic:spPr>
                    <a:xfrm>
                      <a:off x="0" y="0"/>
                      <a:ext cx="133350" cy="180975"/>
                    </a:xfrm>
                    <a:prstGeom prst="rect">
                      <a:avLst/>
                    </a:prstGeom>
                  </pic:spPr>
                </pic:pic>
              </a:graphicData>
            </a:graphic>
          </wp:inline>
        </w:drawing>
      </w:r>
      <w:r>
        <w:rPr>
          <w:sz w:val="21"/>
          <w:szCs w:val="21"/>
        </w:rPr>
        <w:t>C</w:t>
      </w:r>
      <w:r>
        <w:rPr>
          <w:rFonts w:ascii="SimSun" w:eastAsia="SimSun" w:hAnsi="SimSun" w:cs="SimSun"/>
          <w:sz w:val="21"/>
          <w:szCs w:val="21"/>
        </w:rPr>
        <w:t>受体结合发挥保护作用（通路</w:t>
      </w:r>
      <w:r>
        <w:rPr>
          <w:sz w:val="21"/>
          <w:szCs w:val="21"/>
        </w:rPr>
        <w:t>1</w:t>
      </w:r>
      <w:r>
        <w:rPr>
          <w:rFonts w:ascii="SimSun" w:eastAsia="SimSun" w:hAnsi="SimSun" w:cs="SimSun"/>
          <w:sz w:val="21"/>
          <w:szCs w:val="21"/>
        </w:rPr>
        <w:t>）：通过</w:t>
      </w:r>
      <w:r>
        <w:rPr>
          <w:sz w:val="21"/>
          <w:szCs w:val="21"/>
        </w:rPr>
        <w:t>P</w:t>
      </w:r>
      <w:r>
        <w:rPr>
          <w:rFonts w:ascii="SimSun" w:eastAsia="SimSun" w:hAnsi="SimSun" w:cs="SimSun"/>
          <w:sz w:val="21"/>
          <w:szCs w:val="21"/>
        </w:rPr>
        <w:t>蛋白与多巴胺能神经元之间形成连接发挥保护作用（通路</w:t>
      </w:r>
      <w:r>
        <w:rPr>
          <w:sz w:val="21"/>
          <w:szCs w:val="21"/>
        </w:rPr>
        <w:t>2</w:t>
      </w:r>
      <w:r>
        <w:rPr>
          <w:rFonts w:ascii="SimSun" w:eastAsia="SimSun" w:hAnsi="SimSun" w:cs="SimSun"/>
          <w:sz w:val="21"/>
          <w:szCs w:val="21"/>
        </w:rPr>
        <w:t>）。为探究</w:t>
      </w:r>
      <w:r>
        <w:rPr>
          <w:sz w:val="21"/>
          <w:szCs w:val="21"/>
        </w:rPr>
        <w:t>A</w:t>
      </w:r>
      <w:r>
        <w:rPr>
          <w:rFonts w:ascii="SimSun" w:eastAsia="SimSun" w:hAnsi="SimSun" w:cs="SimSun"/>
          <w:sz w:val="21"/>
          <w:szCs w:val="21"/>
        </w:rPr>
        <w:t>药物发挥作用的通路机制，以</w:t>
      </w:r>
      <w:r>
        <w:rPr>
          <w:sz w:val="21"/>
          <w:szCs w:val="21"/>
        </w:rPr>
        <w:t>PD</w:t>
      </w:r>
      <w:r>
        <w:rPr>
          <w:rFonts w:ascii="SimSun" w:eastAsia="SimSun" w:hAnsi="SimSun" w:cs="SimSun"/>
          <w:sz w:val="21"/>
          <w:szCs w:val="21"/>
        </w:rPr>
        <w:t>模型大鼠为材料，使用</w:t>
      </w:r>
      <w:r>
        <w:rPr>
          <w:sz w:val="21"/>
          <w:szCs w:val="21"/>
        </w:rPr>
        <w:t>C</w:t>
      </w:r>
      <w:r>
        <w:rPr>
          <w:rFonts w:ascii="SimSun" w:eastAsia="SimSun" w:hAnsi="SimSun" w:cs="SimSun"/>
          <w:sz w:val="21"/>
          <w:szCs w:val="21"/>
        </w:rPr>
        <w:t>受体的抗体、</w:t>
      </w:r>
      <w:r>
        <w:rPr>
          <w:sz w:val="21"/>
          <w:szCs w:val="21"/>
        </w:rPr>
        <w:t>P</w:t>
      </w:r>
      <w:r>
        <w:rPr>
          <w:rFonts w:ascii="SimSun" w:eastAsia="SimSun" w:hAnsi="SimSun" w:cs="SimSun"/>
          <w:sz w:val="21"/>
          <w:szCs w:val="21"/>
        </w:rPr>
        <w:t>蛋白的抑制剂设计实验。写出实验思路及预期结果</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19. </w:t>
      </w:r>
      <w:r>
        <w:rPr>
          <w:rFonts w:ascii="SimSun" w:eastAsia="SimSun" w:hAnsi="SimSun" w:cs="SimSun"/>
          <w:sz w:val="21"/>
          <w:szCs w:val="21"/>
        </w:rPr>
        <w:t>华北豹是我国特有的豹亚种，是华北地区生态系统中的顶级捕食者。随着生态环境的不断改善，华北豹的数量稳步增加。回答下列问题。</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）在某地，华北豹偏好出没于野猪及草兔频繁活动的区域，原因是</w:t>
      </w:r>
      <w:r>
        <w:rPr>
          <w:sz w:val="21"/>
          <w:szCs w:val="21"/>
        </w:rPr>
        <w:t>______</w:t>
      </w:r>
      <w:r>
        <w:rPr>
          <w:rFonts w:ascii="SimSun" w:eastAsia="SimSun" w:hAnsi="SimSun" w:cs="SimSun"/>
          <w:sz w:val="21"/>
          <w:szCs w:val="21"/>
        </w:rPr>
        <w:t>，在食物链中，草兔属于</w:t>
      </w:r>
      <w:r>
        <w:rPr>
          <w:sz w:val="21"/>
          <w:szCs w:val="21"/>
        </w:rPr>
        <w:t>______</w:t>
      </w:r>
      <w:r>
        <w:rPr>
          <w:rFonts w:ascii="SimSun" w:eastAsia="SimSun" w:hAnsi="SimSun" w:cs="SimSun"/>
          <w:sz w:val="21"/>
          <w:szCs w:val="21"/>
        </w:rPr>
        <w:t>消费者，位于第</w:t>
      </w:r>
      <w:r>
        <w:rPr>
          <w:sz w:val="21"/>
          <w:szCs w:val="21"/>
        </w:rPr>
        <w:t>______</w:t>
      </w:r>
      <w:r>
        <w:rPr>
          <w:rFonts w:ascii="SimSun" w:eastAsia="SimSun" w:hAnsi="SimSun" w:cs="SimSun"/>
          <w:sz w:val="21"/>
          <w:szCs w:val="21"/>
        </w:rPr>
        <w:t>营养级。</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）调查濒危野生动物种群数量的方法有</w:t>
      </w:r>
      <w:r>
        <w:rPr>
          <w:sz w:val="21"/>
          <w:szCs w:val="21"/>
        </w:rPr>
        <w:t>______</w:t>
      </w:r>
      <w:r>
        <w:rPr>
          <w:rFonts w:ascii="SimSun" w:eastAsia="SimSun" w:hAnsi="SimSun" w:cs="SimSun"/>
          <w:sz w:val="21"/>
          <w:szCs w:val="21"/>
        </w:rPr>
        <w:t>（答出</w:t>
      </w:r>
      <w:r>
        <w:rPr>
          <w:sz w:val="21"/>
          <w:szCs w:val="21"/>
        </w:rPr>
        <w:t>2</w:t>
      </w:r>
      <w:r>
        <w:rPr>
          <w:rFonts w:ascii="SimSun" w:eastAsia="SimSun" w:hAnsi="SimSun" w:cs="SimSun"/>
          <w:sz w:val="21"/>
          <w:szCs w:val="21"/>
        </w:rPr>
        <w:t>点即可）。</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）华北豹个体花纹具有唯一性，据此可进行个体识别。统计某地华北豹的数量如下表，该地四年累计发现华北豹的数量为</w:t>
      </w:r>
      <w:r>
        <w:rPr>
          <w:sz w:val="21"/>
          <w:szCs w:val="21"/>
        </w:rPr>
        <w:t>______</w:t>
      </w:r>
      <w:r>
        <w:rPr>
          <w:rFonts w:ascii="SimSun" w:eastAsia="SimSun" w:hAnsi="SimSun" w:cs="SimSun"/>
          <w:sz w:val="21"/>
          <w:szCs w:val="21"/>
        </w:rPr>
        <w:t>只。决定该地华北豹种群密度的直接因素有</w:t>
      </w:r>
      <w:r>
        <w:rPr>
          <w:sz w:val="21"/>
          <w:szCs w:val="21"/>
        </w:rPr>
        <w:t>______</w:t>
      </w:r>
      <w:r>
        <w:rPr>
          <w:rFonts w:ascii="SimSun" w:eastAsia="SimSun" w:hAnsi="SimSun" w:cs="SimSun"/>
          <w:sz w:val="21"/>
          <w:szCs w:val="21"/>
        </w:rPr>
        <w:t>。</w:t>
      </w:r>
    </w:p>
    <w:tbl>
      <w:tblPr>
        <w:tblW w:w="546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900"/>
        <w:gridCol w:w="2370"/>
        <w:gridCol w:w="2370"/>
      </w:tblGrid>
      <w:tr>
        <w:tblPrEx>
          <w:tblW w:w="546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5"/>
        </w:trPr>
        <w:tc>
          <w:tcPr>
            <w:tcW w:w="840" w:type="dxa"/>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时间</w:t>
            </w:r>
          </w:p>
        </w:tc>
        <w:tc>
          <w:tcPr>
            <w:tcW w:w="231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个体识别总数量（只）</w:t>
            </w:r>
          </w:p>
        </w:tc>
        <w:tc>
          <w:tcPr>
            <w:tcW w:w="2310" w:type="dxa"/>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新识别个体数量（只）</w:t>
            </w:r>
          </w:p>
        </w:tc>
      </w:tr>
      <w:tr>
        <w:tblPrEx>
          <w:tblW w:w="5460" w:type="dxa"/>
          <w:tblInd w:w="128" w:type="dxa"/>
          <w:tblCellMar>
            <w:top w:w="0" w:type="dxa"/>
            <w:left w:w="0" w:type="dxa"/>
            <w:bottom w:w="0" w:type="dxa"/>
            <w:right w:w="0" w:type="dxa"/>
          </w:tblCellMar>
        </w:tblPrEx>
        <w:trPr>
          <w:trHeight w:val="315"/>
        </w:trPr>
        <w:tc>
          <w:tcPr>
            <w:tcW w:w="84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第一年</w:t>
            </w:r>
          </w:p>
        </w:tc>
        <w:tc>
          <w:tcPr>
            <w:tcW w:w="231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12</w:t>
            </w:r>
          </w:p>
        </w:tc>
        <w:tc>
          <w:tcPr>
            <w:tcW w:w="231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12</w:t>
            </w:r>
          </w:p>
        </w:tc>
      </w:tr>
      <w:tr>
        <w:tblPrEx>
          <w:tblW w:w="5460" w:type="dxa"/>
          <w:tblInd w:w="128" w:type="dxa"/>
          <w:tblCellMar>
            <w:top w:w="0" w:type="dxa"/>
            <w:left w:w="0" w:type="dxa"/>
            <w:bottom w:w="0" w:type="dxa"/>
            <w:right w:w="0" w:type="dxa"/>
          </w:tblCellMar>
        </w:tblPrEx>
        <w:trPr>
          <w:trHeight w:val="315"/>
        </w:trPr>
        <w:tc>
          <w:tcPr>
            <w:tcW w:w="84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第二年</w:t>
            </w:r>
          </w:p>
        </w:tc>
        <w:tc>
          <w:tcPr>
            <w:tcW w:w="231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8</w:t>
            </w:r>
          </w:p>
        </w:tc>
        <w:tc>
          <w:tcPr>
            <w:tcW w:w="231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w:t>
            </w:r>
          </w:p>
        </w:tc>
      </w:tr>
      <w:tr>
        <w:tblPrEx>
          <w:tblW w:w="5460" w:type="dxa"/>
          <w:tblInd w:w="128" w:type="dxa"/>
          <w:tblCellMar>
            <w:top w:w="0" w:type="dxa"/>
            <w:left w:w="0" w:type="dxa"/>
            <w:bottom w:w="0" w:type="dxa"/>
            <w:right w:w="0" w:type="dxa"/>
          </w:tblCellMar>
        </w:tblPrEx>
        <w:trPr>
          <w:trHeight w:val="315"/>
        </w:trPr>
        <w:tc>
          <w:tcPr>
            <w:tcW w:w="84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第三年</w:t>
            </w:r>
          </w:p>
        </w:tc>
        <w:tc>
          <w:tcPr>
            <w:tcW w:w="231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12</w:t>
            </w:r>
          </w:p>
        </w:tc>
        <w:tc>
          <w:tcPr>
            <w:tcW w:w="231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7</w:t>
            </w:r>
          </w:p>
        </w:tc>
      </w:tr>
      <w:tr>
        <w:tblPrEx>
          <w:tblW w:w="5460" w:type="dxa"/>
          <w:tblInd w:w="128" w:type="dxa"/>
          <w:tblCellMar>
            <w:top w:w="0" w:type="dxa"/>
            <w:left w:w="0" w:type="dxa"/>
            <w:bottom w:w="0" w:type="dxa"/>
            <w:right w:w="0" w:type="dxa"/>
          </w:tblCellMar>
        </w:tblPrEx>
        <w:trPr>
          <w:trHeight w:val="315"/>
        </w:trPr>
        <w:tc>
          <w:tcPr>
            <w:tcW w:w="840"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第四年</w:t>
            </w:r>
          </w:p>
        </w:tc>
        <w:tc>
          <w:tcPr>
            <w:tcW w:w="2310"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10</w:t>
            </w:r>
          </w:p>
        </w:tc>
        <w:tc>
          <w:tcPr>
            <w:tcW w:w="2310" w:type="dxa"/>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3</w:t>
            </w:r>
          </w:p>
        </w:tc>
      </w:tr>
    </w:tbl>
    <w:p>
      <w:pPr>
        <w:widowControl w:val="0"/>
        <w:spacing w:before="0" w:after="0" w:line="360" w:lineRule="auto"/>
        <w:rPr>
          <w:sz w:val="21"/>
          <w:szCs w:val="21"/>
        </w:rPr>
      </w:pP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）华北豹面临着严重的栖息地破碎化问题，解决途径有</w:t>
      </w:r>
      <w:r>
        <w:rPr>
          <w:sz w:val="21"/>
          <w:szCs w:val="21"/>
        </w:rPr>
        <w:t>______</w:t>
      </w:r>
      <w:r>
        <w:rPr>
          <w:rFonts w:ascii="SimSun" w:eastAsia="SimSun" w:hAnsi="SimSun" w:cs="SimSun"/>
          <w:sz w:val="21"/>
          <w:szCs w:val="21"/>
        </w:rPr>
        <w:t>（答出</w:t>
      </w:r>
      <w:r>
        <w:rPr>
          <w:sz w:val="21"/>
          <w:szCs w:val="21"/>
        </w:rPr>
        <w:t>2</w:t>
      </w:r>
      <w:r>
        <w:rPr>
          <w:rFonts w:ascii="SimSun" w:eastAsia="SimSun" w:hAnsi="SimSun" w:cs="SimSun"/>
          <w:sz w:val="21"/>
          <w:szCs w:val="21"/>
        </w:rPr>
        <w:t>点即可）。</w:t>
      </w:r>
    </w:p>
    <w:p>
      <w:pPr>
        <w:widowControl w:val="0"/>
        <w:spacing w:before="0" w:after="0" w:line="360" w:lineRule="auto"/>
        <w:rPr>
          <w:sz w:val="21"/>
          <w:szCs w:val="21"/>
        </w:rPr>
      </w:pPr>
      <w:r>
        <w:rPr>
          <w:sz w:val="21"/>
          <w:szCs w:val="21"/>
        </w:rPr>
        <w:t xml:space="preserve">20. </w:t>
      </w:r>
      <w:r>
        <w:rPr>
          <w:rFonts w:ascii="SimSun" w:eastAsia="SimSun" w:hAnsi="SimSun" w:cs="SimSun"/>
          <w:sz w:val="21"/>
          <w:szCs w:val="21"/>
        </w:rPr>
        <w:t>玉米（</w:t>
      </w:r>
      <w:r>
        <w:rPr>
          <w:sz w:val="21"/>
          <w:szCs w:val="21"/>
        </w:rPr>
        <w:t>2n=20</w:t>
      </w:r>
      <w:r>
        <w:rPr>
          <w:rFonts w:ascii="SimSun" w:eastAsia="SimSun" w:hAnsi="SimSun" w:cs="SimSun"/>
          <w:sz w:val="21"/>
          <w:szCs w:val="21"/>
        </w:rPr>
        <w:t>）是雌雄同株异花植物。玉米存在雄性不育株，表现为雄花不育、雌花可育。现有两株雄性不育突变体甲和乙，两者的不育性状均由单基因突变所致（不考虑基因间的相互作用；当植株可育时花粉均可育）。甲与纯合野生型玉米杂交得到子代丙，丙自交后代中正常育性：雄性不育</w:t>
      </w:r>
      <w:r>
        <w:rPr>
          <w:sz w:val="21"/>
          <w:szCs w:val="21"/>
        </w:rPr>
        <w:t>=3</w:t>
      </w:r>
      <w:r>
        <w:rPr>
          <w:rFonts w:ascii="SimSun" w:eastAsia="SimSun" w:hAnsi="SimSun" w:cs="SimSun"/>
          <w:sz w:val="21"/>
          <w:szCs w:val="21"/>
        </w:rPr>
        <w:t>：</w:t>
      </w:r>
      <w:r>
        <w:rPr>
          <w:sz w:val="21"/>
          <w:szCs w:val="21"/>
        </w:rPr>
        <w:t>1</w:t>
      </w:r>
      <w:r>
        <w:rPr>
          <w:rFonts w:ascii="SimSun" w:eastAsia="SimSun" w:hAnsi="SimSun" w:cs="SimSun"/>
          <w:sz w:val="21"/>
          <w:szCs w:val="21"/>
        </w:rPr>
        <w:t>。回答下列问</w:t>
      </w:r>
      <w:r>
        <w:rPr>
          <w:strike w:val="0"/>
          <w:sz w:val="21"/>
          <w:szCs w:val="21"/>
          <w:u w:val="none"/>
        </w:rPr>
        <w:drawing>
          <wp:inline>
            <wp:extent cx="28575" cy="28575"/>
            <wp:docPr id="100115" name=""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题。</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）甲的雄性不育突变为</w:t>
      </w:r>
      <w:r>
        <w:rPr>
          <w:sz w:val="21"/>
          <w:szCs w:val="21"/>
        </w:rPr>
        <w:t>______</w:t>
      </w:r>
      <w:r>
        <w:rPr>
          <w:rFonts w:ascii="SimSun" w:eastAsia="SimSun" w:hAnsi="SimSun" w:cs="SimSun"/>
          <w:sz w:val="21"/>
          <w:szCs w:val="21"/>
        </w:rPr>
        <w:t>（填</w:t>
      </w:r>
      <w:r>
        <w:rPr>
          <w:sz w:val="21"/>
          <w:szCs w:val="21"/>
        </w:rPr>
        <w:t>“</w:t>
      </w:r>
      <w:r>
        <w:rPr>
          <w:rFonts w:ascii="SimSun" w:eastAsia="SimSun" w:hAnsi="SimSun" w:cs="SimSun"/>
          <w:sz w:val="21"/>
          <w:szCs w:val="21"/>
        </w:rPr>
        <w:t>显性</w:t>
      </w:r>
      <w:r>
        <w:rPr>
          <w:sz w:val="21"/>
          <w:szCs w:val="21"/>
        </w:rPr>
        <w:t>”</w:t>
      </w:r>
      <w:r>
        <w:rPr>
          <w:rFonts w:ascii="SimSun" w:eastAsia="SimSun" w:hAnsi="SimSun" w:cs="SimSun"/>
          <w:sz w:val="21"/>
          <w:szCs w:val="21"/>
        </w:rPr>
        <w:t>或</w:t>
      </w:r>
      <w:r>
        <w:rPr>
          <w:sz w:val="21"/>
          <w:szCs w:val="21"/>
        </w:rPr>
        <w:t>“</w:t>
      </w:r>
      <w:r>
        <w:rPr>
          <w:rFonts w:ascii="SimSun" w:eastAsia="SimSun" w:hAnsi="SimSun" w:cs="SimSun"/>
          <w:sz w:val="21"/>
          <w:szCs w:val="21"/>
        </w:rPr>
        <w:t>隐性</w:t>
      </w:r>
      <w:r>
        <w:rPr>
          <w:sz w:val="21"/>
          <w:szCs w:val="21"/>
        </w:rPr>
        <w:t>”</w:t>
      </w:r>
      <w:r>
        <w:rPr>
          <w:rFonts w:ascii="SimSun" w:eastAsia="SimSun" w:hAnsi="SimSun" w:cs="SimSun"/>
          <w:sz w:val="21"/>
          <w:szCs w:val="21"/>
        </w:rPr>
        <w:t>）突变。丙自交的子代之间随机交配，后代中正常育性：雄性不育</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）甲的雄性不育由</w:t>
      </w:r>
      <w:r>
        <w:rPr>
          <w:sz w:val="21"/>
          <w:szCs w:val="21"/>
        </w:rPr>
        <w:t>M2</w:t>
      </w:r>
      <w:r>
        <w:rPr>
          <w:rFonts w:ascii="SimSun" w:eastAsia="SimSun" w:hAnsi="SimSun" w:cs="SimSun"/>
          <w:sz w:val="21"/>
          <w:szCs w:val="21"/>
        </w:rPr>
        <w:t>基因（由</w:t>
      </w:r>
      <w:r>
        <w:rPr>
          <w:sz w:val="21"/>
          <w:szCs w:val="21"/>
        </w:rPr>
        <w:t>M1</w:t>
      </w:r>
      <w:r>
        <w:rPr>
          <w:rFonts w:ascii="SimSun" w:eastAsia="SimSun" w:hAnsi="SimSun" w:cs="SimSun"/>
          <w:sz w:val="21"/>
          <w:szCs w:val="21"/>
        </w:rPr>
        <w:t>基因突变而来）控制。将</w:t>
      </w:r>
      <w:r>
        <w:rPr>
          <w:sz w:val="21"/>
          <w:szCs w:val="21"/>
        </w:rPr>
        <w:t>M1</w:t>
      </w:r>
      <w:r>
        <w:rPr>
          <w:rFonts w:ascii="SimSun" w:eastAsia="SimSun" w:hAnsi="SimSun" w:cs="SimSun"/>
          <w:sz w:val="21"/>
          <w:szCs w:val="21"/>
        </w:rPr>
        <w:t>与</w:t>
      </w:r>
      <w:r>
        <w:rPr>
          <w:sz w:val="21"/>
          <w:szCs w:val="21"/>
        </w:rPr>
        <w:t>M2</w:t>
      </w:r>
      <w:r>
        <w:rPr>
          <w:rFonts w:ascii="SimSun" w:eastAsia="SimSun" w:hAnsi="SimSun" w:cs="SimSun"/>
          <w:sz w:val="21"/>
          <w:szCs w:val="21"/>
        </w:rPr>
        <w:t>的</w:t>
      </w:r>
      <w:r>
        <w:rPr>
          <w:sz w:val="21"/>
          <w:szCs w:val="21"/>
        </w:rPr>
        <w:t>mRNA</w:t>
      </w:r>
      <w:r>
        <w:rPr>
          <w:rFonts w:ascii="SimSun" w:eastAsia="SimSun" w:hAnsi="SimSun" w:cs="SimSun"/>
          <w:sz w:val="21"/>
          <w:szCs w:val="21"/>
        </w:rPr>
        <w:t>翻译区进行序列比对，结果如图。</w:t>
      </w:r>
      <w:r>
        <w:rPr>
          <w:sz w:val="21"/>
          <w:szCs w:val="21"/>
        </w:rPr>
        <w:t>M2</w:t>
      </w:r>
      <w:r>
        <w:rPr>
          <w:rFonts w:ascii="SimSun" w:eastAsia="SimSun" w:hAnsi="SimSun" w:cs="SimSun"/>
          <w:sz w:val="21"/>
          <w:szCs w:val="21"/>
        </w:rPr>
        <w:t>编码的多肽链长度为</w:t>
      </w:r>
      <w:r>
        <w:rPr>
          <w:sz w:val="21"/>
          <w:szCs w:val="21"/>
        </w:rPr>
        <w:t>______</w:t>
      </w:r>
      <w:r>
        <w:rPr>
          <w:rFonts w:ascii="SimSun" w:eastAsia="SimSun" w:hAnsi="SimSun" w:cs="SimSun"/>
          <w:sz w:val="21"/>
          <w:szCs w:val="21"/>
        </w:rPr>
        <w:t>个氨基酸。</w:t>
      </w:r>
    </w:p>
    <w:p>
      <w:pPr>
        <w:widowControl w:val="0"/>
        <w:spacing w:before="0" w:after="0" w:line="360" w:lineRule="auto"/>
        <w:rPr>
          <w:sz w:val="21"/>
          <w:szCs w:val="21"/>
        </w:rPr>
      </w:pPr>
      <w:r>
        <w:rPr>
          <w:strike w:val="0"/>
          <w:sz w:val="21"/>
          <w:szCs w:val="21"/>
          <w:u w:val="none"/>
        </w:rPr>
        <w:drawing>
          <wp:inline>
            <wp:extent cx="4152900" cy="1600200"/>
            <wp:docPr id="1001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
                    <pic:cNvPicPr>
                      <a:picLocks noChangeAspect="1"/>
                    </pic:cNvPicPr>
                  </pic:nvPicPr>
                  <pic:blipFill>
                    <a:blip xmlns:r="http://schemas.openxmlformats.org/officeDocument/2006/relationships" r:embed="rId19"/>
                    <a:stretch>
                      <a:fillRect/>
                    </a:stretch>
                  </pic:blipFill>
                  <pic:spPr>
                    <a:xfrm>
                      <a:off x="0" y="0"/>
                      <a:ext cx="4152900" cy="16002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）若甲、乙的雄性不育基因为同一基因，乙与丙杂交，后代的表型及比例是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）若甲、乙的雄性不育基因为不同基因，且位于非同源染色体上，将乙与丙杂交：</w:t>
      </w:r>
    </w:p>
    <w:p>
      <w:pPr>
        <w:widowControl w:val="0"/>
        <w:spacing w:before="0" w:after="0" w:line="360" w:lineRule="auto"/>
        <w:rPr>
          <w:sz w:val="21"/>
          <w:szCs w:val="21"/>
        </w:rPr>
      </w:pPr>
      <w:r>
        <w:rPr>
          <w:rFonts w:ascii="SimSun" w:eastAsia="SimSun" w:hAnsi="SimSun" w:cs="SimSun"/>
          <w:sz w:val="21"/>
          <w:szCs w:val="21"/>
        </w:rPr>
        <w:t>①若</w:t>
      </w:r>
      <w:r>
        <w:rPr>
          <w:sz w:val="21"/>
          <w:szCs w:val="21"/>
        </w:rPr>
        <w:t>F</w:t>
      </w:r>
      <w:r>
        <w:rPr>
          <w:sz w:val="14"/>
          <w:szCs w:val="14"/>
        </w:rPr>
        <w:t>1</w:t>
      </w:r>
      <w:r>
        <w:rPr>
          <w:rFonts w:ascii="SimSun" w:eastAsia="SimSun" w:hAnsi="SimSun" w:cs="SimSun"/>
          <w:sz w:val="21"/>
          <w:szCs w:val="21"/>
        </w:rPr>
        <w:t>均为正常育性，据此推测乙的雄性不育突变为</w:t>
      </w:r>
      <w:r>
        <w:rPr>
          <w:sz w:val="21"/>
          <w:szCs w:val="21"/>
        </w:rPr>
        <w:t>______</w:t>
      </w:r>
      <w:r>
        <w:rPr>
          <w:rFonts w:ascii="SimSun" w:eastAsia="SimSun" w:hAnsi="SimSun" w:cs="SimSun"/>
          <w:sz w:val="21"/>
          <w:szCs w:val="21"/>
        </w:rPr>
        <w:t>（填</w:t>
      </w:r>
      <w:r>
        <w:rPr>
          <w:sz w:val="21"/>
          <w:szCs w:val="21"/>
        </w:rPr>
        <w:t>“</w:t>
      </w:r>
      <w:r>
        <w:rPr>
          <w:rFonts w:ascii="SimSun" w:eastAsia="SimSun" w:hAnsi="SimSun" w:cs="SimSun"/>
          <w:sz w:val="21"/>
          <w:szCs w:val="21"/>
        </w:rPr>
        <w:t>显性</w:t>
      </w:r>
      <w:r>
        <w:rPr>
          <w:sz w:val="21"/>
          <w:szCs w:val="21"/>
        </w:rPr>
        <w:t>”</w:t>
      </w:r>
      <w:r>
        <w:rPr>
          <w:rFonts w:ascii="SimSun" w:eastAsia="SimSun" w:hAnsi="SimSun" w:cs="SimSun"/>
          <w:sz w:val="21"/>
          <w:szCs w:val="21"/>
        </w:rPr>
        <w:t>或</w:t>
      </w:r>
      <w:r>
        <w:rPr>
          <w:sz w:val="21"/>
          <w:szCs w:val="21"/>
        </w:rPr>
        <w:t>“</w:t>
      </w:r>
      <w:r>
        <w:rPr>
          <w:rFonts w:ascii="SimSun" w:eastAsia="SimSun" w:hAnsi="SimSun" w:cs="SimSun"/>
          <w:sz w:val="21"/>
          <w:szCs w:val="21"/>
        </w:rPr>
        <w:t>隐性</w:t>
      </w:r>
      <w:r>
        <w:rPr>
          <w:sz w:val="21"/>
          <w:szCs w:val="21"/>
        </w:rPr>
        <w:t>”</w:t>
      </w:r>
      <w:r>
        <w:rPr>
          <w:rFonts w:ascii="SimSun" w:eastAsia="SimSun" w:hAnsi="SimSun" w:cs="SimSun"/>
          <w:sz w:val="21"/>
          <w:szCs w:val="21"/>
        </w:rPr>
        <w:t>）突变。仅考虑</w:t>
      </w:r>
      <w:r>
        <w:rPr>
          <w:sz w:val="21"/>
          <w:szCs w:val="21"/>
        </w:rPr>
        <w:t>M1/M2</w:t>
      </w:r>
      <w:r>
        <w:rPr>
          <w:rFonts w:ascii="SimSun" w:eastAsia="SimSun" w:hAnsi="SimSun" w:cs="SimSun"/>
          <w:sz w:val="21"/>
          <w:szCs w:val="21"/>
        </w:rPr>
        <w:t>这对等位基因，乙表达的多肽链长度为</w:t>
      </w:r>
      <w:r>
        <w:rPr>
          <w:sz w:val="21"/>
          <w:szCs w:val="21"/>
        </w:rPr>
        <w:t>______</w:t>
      </w:r>
      <w:r>
        <w:rPr>
          <w:rFonts w:ascii="SimSun" w:eastAsia="SimSun" w:hAnsi="SimSun" w:cs="SimSun"/>
          <w:sz w:val="21"/>
          <w:szCs w:val="21"/>
        </w:rPr>
        <w:t>个氨基酸。</w:t>
      </w:r>
      <w:r>
        <w:rPr>
          <w:sz w:val="21"/>
          <w:szCs w:val="21"/>
        </w:rPr>
        <w:t>F</w:t>
      </w:r>
      <w:r>
        <w:rPr>
          <w:sz w:val="14"/>
          <w:szCs w:val="14"/>
        </w:rPr>
        <w:t>1</w:t>
      </w:r>
      <w:r>
        <w:rPr>
          <w:rFonts w:ascii="SimSun" w:eastAsia="SimSun" w:hAnsi="SimSun" w:cs="SimSun"/>
          <w:sz w:val="21"/>
          <w:szCs w:val="21"/>
        </w:rPr>
        <w:t>自交所得</w:t>
      </w:r>
      <w:r>
        <w:rPr>
          <w:sz w:val="21"/>
          <w:szCs w:val="21"/>
        </w:rPr>
        <w:t>F</w:t>
      </w:r>
      <w:r>
        <w:rPr>
          <w:sz w:val="14"/>
          <w:szCs w:val="14"/>
        </w:rPr>
        <w:t>2</w:t>
      </w:r>
      <w:r>
        <w:rPr>
          <w:rFonts w:ascii="SimSun" w:eastAsia="SimSun" w:hAnsi="SimSun" w:cs="SimSun"/>
          <w:sz w:val="21"/>
          <w:szCs w:val="21"/>
        </w:rPr>
        <w:t>的表型及比例是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②若</w:t>
      </w:r>
      <w:r>
        <w:rPr>
          <w:sz w:val="21"/>
          <w:szCs w:val="21"/>
        </w:rPr>
        <w:t>F</w:t>
      </w:r>
      <w:r>
        <w:rPr>
          <w:sz w:val="14"/>
          <w:szCs w:val="14"/>
        </w:rPr>
        <w:t>1</w:t>
      </w:r>
      <w:r>
        <w:rPr>
          <w:rFonts w:ascii="SimSun" w:eastAsia="SimSun" w:hAnsi="SimSun" w:cs="SimSun"/>
          <w:sz w:val="21"/>
          <w:szCs w:val="21"/>
        </w:rPr>
        <w:t>中正常育性</w:t>
      </w:r>
      <w:r>
        <w:rPr>
          <w:sz w:val="21"/>
          <w:szCs w:val="21"/>
        </w:rPr>
        <w:t>:</w:t>
      </w:r>
      <w:r>
        <w:rPr>
          <w:rFonts w:ascii="SimSun" w:eastAsia="SimSun" w:hAnsi="SimSun" w:cs="SimSun"/>
          <w:sz w:val="21"/>
          <w:szCs w:val="21"/>
        </w:rPr>
        <w:t>雄性不育</w:t>
      </w:r>
      <w:r>
        <w:rPr>
          <w:sz w:val="21"/>
          <w:szCs w:val="21"/>
        </w:rPr>
        <w:t>=1:1</w:t>
      </w:r>
      <w:r>
        <w:rPr>
          <w:rFonts w:ascii="SimSun" w:eastAsia="SimSun" w:hAnsi="SimSun" w:cs="SimSun"/>
          <w:sz w:val="21"/>
          <w:szCs w:val="21"/>
        </w:rPr>
        <w:t>，利用现有材料进行杂交无法获得雄性不育的纯合子，原因是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21. </w:t>
      </w:r>
      <w:r>
        <w:rPr>
          <w:rFonts w:ascii="SimSun" w:eastAsia="SimSun" w:hAnsi="SimSun" w:cs="SimSun"/>
          <w:sz w:val="21"/>
          <w:szCs w:val="21"/>
        </w:rPr>
        <w:t>核酮糖</w:t>
      </w:r>
      <w:r>
        <w:rPr>
          <w:sz w:val="21"/>
          <w:szCs w:val="21"/>
        </w:rPr>
        <w:t>-1</w:t>
      </w:r>
      <w:r>
        <w:rPr>
          <w:rFonts w:ascii="SimSun" w:eastAsia="SimSun" w:hAnsi="SimSun" w:cs="SimSun"/>
          <w:sz w:val="21"/>
          <w:szCs w:val="21"/>
        </w:rPr>
        <w:t>，</w:t>
      </w:r>
      <w:r>
        <w:rPr>
          <w:sz w:val="21"/>
          <w:szCs w:val="21"/>
        </w:rPr>
        <w:t>5-</w:t>
      </w:r>
      <w:r>
        <w:rPr>
          <w:rFonts w:ascii="SimSun" w:eastAsia="SimSun" w:hAnsi="SimSun" w:cs="SimSun"/>
          <w:sz w:val="21"/>
          <w:szCs w:val="21"/>
        </w:rPr>
        <w:t>二磷酸羧化</w:t>
      </w:r>
      <w:r>
        <w:rPr>
          <w:sz w:val="21"/>
          <w:szCs w:val="21"/>
        </w:rPr>
        <w:t>/</w:t>
      </w:r>
      <w:r>
        <w:rPr>
          <w:rFonts w:ascii="SimSun" w:eastAsia="SimSun" w:hAnsi="SimSun" w:cs="SimSun"/>
          <w:sz w:val="21"/>
          <w:szCs w:val="21"/>
        </w:rPr>
        <w:t>加氧酶（</w:t>
      </w:r>
      <w:r>
        <w:rPr>
          <w:sz w:val="21"/>
          <w:szCs w:val="21"/>
        </w:rPr>
        <w:t>Rubisco</w:t>
      </w:r>
      <w:r>
        <w:rPr>
          <w:rFonts w:ascii="SimSun" w:eastAsia="SimSun" w:hAnsi="SimSun" w:cs="SimSun"/>
          <w:sz w:val="21"/>
          <w:szCs w:val="21"/>
        </w:rPr>
        <w:t>）是植物固定</w:t>
      </w:r>
      <w:r>
        <w:rPr>
          <w:sz w:val="21"/>
          <w:szCs w:val="21"/>
        </w:rPr>
        <w:t>CO</w:t>
      </w:r>
      <w:r>
        <w:rPr>
          <w:sz w:val="14"/>
          <w:szCs w:val="14"/>
        </w:rPr>
        <w:t>2</w:t>
      </w:r>
      <w:r>
        <w:rPr>
          <w:rFonts w:ascii="SimSun" w:eastAsia="SimSun" w:hAnsi="SimSun" w:cs="SimSun"/>
          <w:sz w:val="21"/>
          <w:szCs w:val="21"/>
        </w:rPr>
        <w:t>的关键酶。某研究小组通过导入相关基因在大肠杆菌中搭建图</w:t>
      </w:r>
      <w:r>
        <w:rPr>
          <w:sz w:val="21"/>
          <w:szCs w:val="21"/>
        </w:rPr>
        <w:t>1</w:t>
      </w:r>
      <w:r>
        <w:rPr>
          <w:rFonts w:ascii="SimSun" w:eastAsia="SimSun" w:hAnsi="SimSun" w:cs="SimSun"/>
          <w:sz w:val="21"/>
          <w:szCs w:val="21"/>
        </w:rPr>
        <w:t>所示的代谢通路，以筛选结合</w:t>
      </w:r>
      <w:r>
        <w:rPr>
          <w:sz w:val="21"/>
          <w:szCs w:val="21"/>
        </w:rPr>
        <w:t>CO</w:t>
      </w:r>
      <w:r>
        <w:rPr>
          <w:sz w:val="14"/>
          <w:szCs w:val="14"/>
        </w:rPr>
        <w:t>2</w:t>
      </w:r>
      <w:r>
        <w:rPr>
          <w:rFonts w:ascii="SimSun" w:eastAsia="SimSun" w:hAnsi="SimSun" w:cs="SimSun"/>
          <w:sz w:val="21"/>
          <w:szCs w:val="21"/>
        </w:rPr>
        <w:t>能力更强的</w:t>
      </w:r>
      <w:r>
        <w:rPr>
          <w:sz w:val="21"/>
          <w:szCs w:val="21"/>
        </w:rPr>
        <w:t>Rubisco</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5238750" cy="2295525"/>
            <wp:docPr id="1001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1" name=""/>
                    <pic:cNvPicPr>
                      <a:picLocks noChangeAspect="1"/>
                    </pic:cNvPicPr>
                  </pic:nvPicPr>
                  <pic:blipFill>
                    <a:blip xmlns:r="http://schemas.openxmlformats.org/officeDocument/2006/relationships" r:embed="rId20"/>
                    <a:stretch>
                      <a:fillRect/>
                    </a:stretch>
                  </pic:blipFill>
                  <pic:spPr>
                    <a:xfrm>
                      <a:off x="0" y="0"/>
                      <a:ext cx="5238750" cy="22955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回答下列问题。</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）为将</w:t>
      </w:r>
      <w:r>
        <w:rPr>
          <w:sz w:val="21"/>
          <w:szCs w:val="21"/>
        </w:rPr>
        <w:t>Rubisco</w:t>
      </w:r>
      <w:r>
        <w:rPr>
          <w:rFonts w:ascii="SimSun" w:eastAsia="SimSun" w:hAnsi="SimSun" w:cs="SimSun"/>
          <w:sz w:val="21"/>
          <w:szCs w:val="21"/>
        </w:rPr>
        <w:t>基因导入大肠杆菌，研究小组使用</w:t>
      </w:r>
      <w:r>
        <w:rPr>
          <w:sz w:val="21"/>
          <w:szCs w:val="21"/>
        </w:rPr>
        <w:t>BamH</w:t>
      </w:r>
      <w:r>
        <w:rPr>
          <w:rFonts w:ascii="MS UI Gothic" w:eastAsia="MS UI Gothic" w:hAnsi="MS UI Gothic" w:cs="MS UI Gothic"/>
          <w:sz w:val="21"/>
          <w:szCs w:val="21"/>
        </w:rPr>
        <w:t>Ⅰ</w:t>
      </w:r>
      <w:r>
        <w:rPr>
          <w:rFonts w:ascii="SimSun" w:eastAsia="SimSun" w:hAnsi="SimSun" w:cs="SimSun"/>
          <w:sz w:val="21"/>
          <w:szCs w:val="21"/>
        </w:rPr>
        <w:t>和</w:t>
      </w:r>
      <w:r>
        <w:rPr>
          <w:sz w:val="21"/>
          <w:szCs w:val="21"/>
        </w:rPr>
        <w:t>EcoR</w:t>
      </w:r>
      <w:r>
        <w:rPr>
          <w:rFonts w:ascii="MS UI Gothic" w:eastAsia="MS UI Gothic" w:hAnsi="MS UI Gothic" w:cs="MS UI Gothic"/>
          <w:sz w:val="21"/>
          <w:szCs w:val="21"/>
        </w:rPr>
        <w:t>Ⅰ</w:t>
      </w:r>
      <w:r>
        <w:rPr>
          <w:rFonts w:ascii="SimSun" w:eastAsia="SimSun" w:hAnsi="SimSun" w:cs="SimSun"/>
          <w:sz w:val="21"/>
          <w:szCs w:val="21"/>
        </w:rPr>
        <w:t>双酶切以构建重组质粒。图</w:t>
      </w:r>
      <w:r>
        <w:rPr>
          <w:sz w:val="21"/>
          <w:szCs w:val="21"/>
        </w:rPr>
        <w:t>2</w:t>
      </w:r>
      <w:r>
        <w:rPr>
          <w:rFonts w:ascii="SimSun" w:eastAsia="SimSun" w:hAnsi="SimSun" w:cs="SimSun"/>
          <w:sz w:val="21"/>
          <w:szCs w:val="21"/>
        </w:rPr>
        <w:t>表达载体中，片段</w:t>
      </w:r>
      <w:r>
        <w:rPr>
          <w:sz w:val="21"/>
          <w:szCs w:val="21"/>
        </w:rPr>
        <w:t>2</w:t>
      </w:r>
      <w:r>
        <w:rPr>
          <w:rFonts w:ascii="SimSun" w:eastAsia="SimSun" w:hAnsi="SimSun" w:cs="SimSun"/>
          <w:sz w:val="21"/>
          <w:szCs w:val="21"/>
        </w:rPr>
        <w:t>为</w:t>
      </w:r>
      <w:r>
        <w:rPr>
          <w:sz w:val="21"/>
          <w:szCs w:val="21"/>
        </w:rPr>
        <w:t>______</w:t>
      </w:r>
      <w:r>
        <w:rPr>
          <w:rFonts w:ascii="SimSun" w:eastAsia="SimSun" w:hAnsi="SimSun" w:cs="SimSun"/>
          <w:sz w:val="21"/>
          <w:szCs w:val="21"/>
        </w:rPr>
        <w:t>（填</w:t>
      </w:r>
      <w:r>
        <w:rPr>
          <w:sz w:val="21"/>
          <w:szCs w:val="21"/>
        </w:rPr>
        <w:t>“</w:t>
      </w:r>
      <w:r>
        <w:rPr>
          <w:rFonts w:ascii="SimSun" w:eastAsia="SimSun" w:hAnsi="SimSun" w:cs="SimSun"/>
          <w:sz w:val="21"/>
          <w:szCs w:val="21"/>
        </w:rPr>
        <w:t>启动子</w:t>
      </w:r>
      <w:r>
        <w:rPr>
          <w:sz w:val="21"/>
          <w:szCs w:val="21"/>
        </w:rPr>
        <w:t>”</w:t>
      </w:r>
      <w:r>
        <w:rPr>
          <w:rFonts w:ascii="SimSun" w:eastAsia="SimSun" w:hAnsi="SimSun" w:cs="SimSun"/>
          <w:sz w:val="21"/>
          <w:szCs w:val="21"/>
        </w:rPr>
        <w:t>或</w:t>
      </w:r>
      <w:r>
        <w:rPr>
          <w:sz w:val="21"/>
          <w:szCs w:val="21"/>
        </w:rPr>
        <w:t>“</w:t>
      </w:r>
      <w:r>
        <w:rPr>
          <w:rFonts w:ascii="SimSun" w:eastAsia="SimSun" w:hAnsi="SimSun" w:cs="SimSun"/>
          <w:sz w:val="21"/>
          <w:szCs w:val="21"/>
        </w:rPr>
        <w:t>终止子</w:t>
      </w:r>
      <w:r>
        <w:rPr>
          <w:sz w:val="21"/>
          <w:szCs w:val="21"/>
        </w:rPr>
        <w:t>”</w:t>
      </w:r>
      <w:r>
        <w:rPr>
          <w:rFonts w:ascii="SimSun" w:eastAsia="SimSun" w:hAnsi="SimSun" w:cs="SimSun"/>
          <w:sz w:val="21"/>
          <w:szCs w:val="21"/>
        </w:rPr>
        <w:t>），其作用是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）为检测转化的菌落是否携带含有</w:t>
      </w:r>
      <w:r>
        <w:rPr>
          <w:sz w:val="21"/>
          <w:szCs w:val="21"/>
        </w:rPr>
        <w:t>Rubisco</w:t>
      </w:r>
      <w:r>
        <w:rPr>
          <w:rFonts w:ascii="SimSun" w:eastAsia="SimSun" w:hAnsi="SimSun" w:cs="SimSun"/>
          <w:sz w:val="21"/>
          <w:szCs w:val="21"/>
        </w:rPr>
        <w:t>基因的重组质粒，将</w:t>
      </w:r>
      <w:r>
        <w:rPr>
          <w:sz w:val="21"/>
          <w:szCs w:val="21"/>
        </w:rPr>
        <w:t>P1</w:t>
      </w:r>
      <w:r>
        <w:rPr>
          <w:rFonts w:ascii="SimSun" w:eastAsia="SimSun" w:hAnsi="SimSun" w:cs="SimSun"/>
          <w:sz w:val="21"/>
          <w:szCs w:val="21"/>
        </w:rPr>
        <w:t>、</w:t>
      </w:r>
      <w:r>
        <w:rPr>
          <w:sz w:val="21"/>
          <w:szCs w:val="21"/>
        </w:rPr>
        <w:t>P2</w:t>
      </w:r>
      <w:r>
        <w:rPr>
          <w:rFonts w:ascii="SimSun" w:eastAsia="SimSun" w:hAnsi="SimSun" w:cs="SimSun"/>
          <w:sz w:val="21"/>
          <w:szCs w:val="21"/>
        </w:rPr>
        <w:t>和</w:t>
      </w:r>
      <w:r>
        <w:rPr>
          <w:sz w:val="21"/>
          <w:szCs w:val="21"/>
        </w:rPr>
        <w:t>P3</w:t>
      </w:r>
      <w:r>
        <w:rPr>
          <w:rFonts w:ascii="SimSun" w:eastAsia="SimSun" w:hAnsi="SimSun" w:cs="SimSun"/>
          <w:sz w:val="21"/>
          <w:szCs w:val="21"/>
        </w:rPr>
        <w:t>引物（引物位置如图</w:t>
      </w:r>
      <w:r>
        <w:rPr>
          <w:sz w:val="21"/>
          <w:szCs w:val="21"/>
        </w:rPr>
        <w:t>2</w:t>
      </w:r>
      <w:r>
        <w:rPr>
          <w:strike w:val="0"/>
          <w:sz w:val="21"/>
          <w:szCs w:val="21"/>
          <w:u w:val="none"/>
        </w:rPr>
        <w:drawing>
          <wp:inline>
            <wp:extent cx="28575" cy="28575"/>
            <wp:docPr id="100133" name=""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所示，</w:t>
      </w:r>
      <w:r>
        <w:rPr>
          <w:sz w:val="21"/>
          <w:szCs w:val="21"/>
        </w:rPr>
        <w:t>→</w:t>
      </w:r>
      <w:r>
        <w:rPr>
          <w:rFonts w:ascii="SimSun" w:eastAsia="SimSun" w:hAnsi="SimSun" w:cs="SimSun"/>
          <w:sz w:val="21"/>
          <w:szCs w:val="21"/>
        </w:rPr>
        <w:t>表示引物</w:t>
      </w:r>
      <w:r>
        <w:rPr>
          <w:sz w:val="21"/>
          <w:szCs w:val="21"/>
        </w:rPr>
        <w:t>5'→3'</w:t>
      </w:r>
      <w:r>
        <w:rPr>
          <w:rFonts w:ascii="SimSun" w:eastAsia="SimSun" w:hAnsi="SimSun" w:cs="SimSun"/>
          <w:sz w:val="21"/>
          <w:szCs w:val="21"/>
        </w:rPr>
        <w:t>方向）共同加入反应体系后，分别以</w:t>
      </w:r>
      <w:r>
        <w:rPr>
          <w:sz w:val="21"/>
          <w:szCs w:val="21"/>
        </w:rPr>
        <w:t>3</w:t>
      </w:r>
      <w:r>
        <w:rPr>
          <w:rFonts w:ascii="SimSun" w:eastAsia="SimSun" w:hAnsi="SimSun" w:cs="SimSun"/>
          <w:sz w:val="21"/>
          <w:szCs w:val="21"/>
        </w:rPr>
        <w:t>个菌落的</w:t>
      </w:r>
      <w:r>
        <w:rPr>
          <w:sz w:val="21"/>
          <w:szCs w:val="21"/>
        </w:rPr>
        <w:t>DNA</w:t>
      </w:r>
      <w:r>
        <w:rPr>
          <w:rFonts w:ascii="SimSun" w:eastAsia="SimSun" w:hAnsi="SimSun" w:cs="SimSun"/>
          <w:sz w:val="21"/>
          <w:szCs w:val="21"/>
        </w:rPr>
        <w:t>为模板进行</w:t>
      </w:r>
      <w:r>
        <w:rPr>
          <w:sz w:val="21"/>
          <w:szCs w:val="21"/>
        </w:rPr>
        <w:t>PCR</w:t>
      </w:r>
      <w:r>
        <w:rPr>
          <w:rFonts w:ascii="SimSun" w:eastAsia="SimSun" w:hAnsi="SimSun" w:cs="SimSun"/>
          <w:sz w:val="21"/>
          <w:szCs w:val="21"/>
        </w:rPr>
        <w:t>扩增。</w:t>
      </w:r>
      <w:r>
        <w:rPr>
          <w:sz w:val="21"/>
          <w:szCs w:val="21"/>
        </w:rPr>
        <w:t>PCR</w:t>
      </w:r>
      <w:r>
        <w:rPr>
          <w:rFonts w:ascii="SimSun" w:eastAsia="SimSun" w:hAnsi="SimSun" w:cs="SimSun"/>
          <w:sz w:val="21"/>
          <w:szCs w:val="21"/>
        </w:rPr>
        <w:t>产物的琼脂糖凝胶电泳结果如图</w:t>
      </w:r>
      <w:r>
        <w:rPr>
          <w:sz w:val="21"/>
          <w:szCs w:val="21"/>
        </w:rPr>
        <w:t>3</w:t>
      </w:r>
      <w:r>
        <w:rPr>
          <w:rFonts w:ascii="SimSun" w:eastAsia="SimSun" w:hAnsi="SimSun" w:cs="SimSun"/>
          <w:sz w:val="21"/>
          <w:szCs w:val="21"/>
        </w:rPr>
        <w:t>所示，菌落</w:t>
      </w:r>
      <w:r>
        <w:rPr>
          <w:sz w:val="21"/>
          <w:szCs w:val="21"/>
        </w:rPr>
        <w:t>______</w:t>
      </w:r>
      <w:r>
        <w:rPr>
          <w:rFonts w:ascii="SimSun" w:eastAsia="SimSun" w:hAnsi="SimSun" w:cs="SimSun"/>
          <w:sz w:val="21"/>
          <w:szCs w:val="21"/>
        </w:rPr>
        <w:t>（填</w:t>
      </w:r>
      <w:r>
        <w:rPr>
          <w:sz w:val="21"/>
          <w:szCs w:val="21"/>
        </w:rPr>
        <w:t>“1”</w:t>
      </w:r>
      <w:r>
        <w:rPr>
          <w:rFonts w:ascii="SimSun" w:eastAsia="SimSun" w:hAnsi="SimSun" w:cs="SimSun"/>
          <w:sz w:val="21"/>
          <w:szCs w:val="21"/>
        </w:rPr>
        <w:t>或</w:t>
      </w:r>
      <w:r>
        <w:rPr>
          <w:sz w:val="21"/>
          <w:szCs w:val="21"/>
        </w:rPr>
        <w:t>“2”</w:t>
      </w:r>
      <w:r>
        <w:rPr>
          <w:rFonts w:ascii="SimSun" w:eastAsia="SimSun" w:hAnsi="SimSun" w:cs="SimSun"/>
          <w:sz w:val="21"/>
          <w:szCs w:val="21"/>
        </w:rPr>
        <w:t>或</w:t>
      </w:r>
      <w:r>
        <w:rPr>
          <w:sz w:val="21"/>
          <w:szCs w:val="21"/>
        </w:rPr>
        <w:t>“3”</w:t>
      </w:r>
      <w:r>
        <w:rPr>
          <w:rFonts w:ascii="SimSun" w:eastAsia="SimSun" w:hAnsi="SimSun" w:cs="SimSun"/>
          <w:sz w:val="21"/>
          <w:szCs w:val="21"/>
        </w:rPr>
        <w:t>）携带正确的重组质粒。</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）通过单独或共同转化</w:t>
      </w:r>
      <w:r>
        <w:rPr>
          <w:sz w:val="21"/>
          <w:szCs w:val="21"/>
        </w:rPr>
        <w:t>prkA</w:t>
      </w:r>
      <w:r>
        <w:rPr>
          <w:rFonts w:ascii="SimSun" w:eastAsia="SimSun" w:hAnsi="SimSun" w:cs="SimSun"/>
          <w:sz w:val="21"/>
          <w:szCs w:val="21"/>
        </w:rPr>
        <w:t>基因、</w:t>
      </w:r>
      <w:r>
        <w:rPr>
          <w:sz w:val="21"/>
          <w:szCs w:val="21"/>
        </w:rPr>
        <w:t>Rubisco</w:t>
      </w:r>
      <w:r>
        <w:rPr>
          <w:rFonts w:ascii="SimSun" w:eastAsia="SimSun" w:hAnsi="SimSun" w:cs="SimSun"/>
          <w:sz w:val="21"/>
          <w:szCs w:val="21"/>
        </w:rPr>
        <w:t>基因获得三种大肠杆菌，涂布在同一平板的不同区域（区域①涂布未携带目的基因的大肠杆菌），一段时间后，菌落分布及生长状况加图</w:t>
      </w:r>
      <w:r>
        <w:rPr>
          <w:sz w:val="21"/>
          <w:szCs w:val="21"/>
        </w:rPr>
        <w:t>4</w:t>
      </w:r>
      <w:r>
        <w:rPr>
          <w:rFonts w:ascii="SimSun" w:eastAsia="SimSun" w:hAnsi="SimSun" w:cs="SimSun"/>
          <w:sz w:val="21"/>
          <w:szCs w:val="21"/>
        </w:rPr>
        <w:t>所示，推测区域②、④内菌落携带的目的基因分别是</w:t>
      </w:r>
      <w:r>
        <w:rPr>
          <w:sz w:val="21"/>
          <w:szCs w:val="21"/>
        </w:rPr>
        <w:t>______</w:t>
      </w:r>
      <w:r>
        <w:rPr>
          <w:rFonts w:ascii="SimSun" w:eastAsia="SimSun" w:hAnsi="SimSun" w:cs="SimSun"/>
          <w:sz w:val="21"/>
          <w:szCs w:val="21"/>
        </w:rPr>
        <w:t>、</w:t>
      </w:r>
      <w:r>
        <w:rPr>
          <w:sz w:val="21"/>
          <w:szCs w:val="21"/>
        </w:rPr>
        <w:t>______</w:t>
      </w:r>
      <w:r>
        <w:rPr>
          <w:rFonts w:ascii="SimSun" w:eastAsia="SimSun" w:hAnsi="SimSun" w:cs="SimSun"/>
          <w:sz w:val="21"/>
          <w:szCs w:val="21"/>
        </w:rPr>
        <w:t>。现有多种</w:t>
      </w:r>
      <w:r>
        <w:rPr>
          <w:sz w:val="21"/>
          <w:szCs w:val="21"/>
        </w:rPr>
        <w:t>Rubisco</w:t>
      </w:r>
      <w:r>
        <w:rPr>
          <w:rFonts w:ascii="SimSun" w:eastAsia="SimSun" w:hAnsi="SimSun" w:cs="SimSun"/>
          <w:sz w:val="21"/>
          <w:szCs w:val="21"/>
        </w:rPr>
        <w:t>突变基因，应用该共同转化体系可筛选出高活性</w:t>
      </w:r>
      <w:r>
        <w:rPr>
          <w:sz w:val="21"/>
          <w:szCs w:val="21"/>
        </w:rPr>
        <w:t>Rubisco</w:t>
      </w:r>
      <w:r>
        <w:rPr>
          <w:rFonts w:ascii="SimSun" w:eastAsia="SimSun" w:hAnsi="SimSun" w:cs="SimSun"/>
          <w:sz w:val="21"/>
          <w:szCs w:val="21"/>
        </w:rPr>
        <w:t>的依据是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w:t>
      </w:r>
      <w:r>
        <w:rPr>
          <w:sz w:val="21"/>
          <w:szCs w:val="21"/>
        </w:rPr>
        <w:t>Rubisco</w:t>
      </w:r>
      <w:r>
        <w:rPr>
          <w:rFonts w:ascii="SimSun" w:eastAsia="SimSun" w:hAnsi="SimSun" w:cs="SimSun"/>
          <w:sz w:val="21"/>
          <w:szCs w:val="21"/>
        </w:rPr>
        <w:t>的活性与植物有机物的积累密切相关。现已筛选出携带高活性</w:t>
      </w:r>
      <w:r>
        <w:rPr>
          <w:sz w:val="21"/>
          <w:szCs w:val="21"/>
        </w:rPr>
        <w:t>Rubisco</w:t>
      </w:r>
      <w:r>
        <w:rPr>
          <w:rFonts w:ascii="SimSun" w:eastAsia="SimSun" w:hAnsi="SimSun" w:cs="SimSun"/>
          <w:sz w:val="21"/>
          <w:szCs w:val="21"/>
        </w:rPr>
        <w:t>编码基因的重组质粒（无法转化植物），研究小组拟使用农杆菌转化法培育高产量大豆品种，简要写出实验思路</w:t>
      </w:r>
      <w:r>
        <w:rPr>
          <w:sz w:val="21"/>
          <w:szCs w:val="21"/>
        </w:rPr>
        <w:t>______</w:t>
      </w:r>
      <w:r>
        <w:rPr>
          <w:rFonts w:ascii="SimSun" w:eastAsia="SimSun" w:hAnsi="SimSun" w:cs="SimSun"/>
          <w:sz w:val="21"/>
          <w:szCs w:val="21"/>
        </w:rPr>
        <w:t>。</w:t>
      </w:r>
      <w:r>
        <w:rPr>
          <w:strike w:val="0"/>
          <w:sz w:val="21"/>
          <w:szCs w:val="21"/>
          <w:u w:val="none"/>
        </w:rPr>
        <w:drawing>
          <wp:inline>
            <wp:extent cx="28575" cy="28575"/>
            <wp:docPr id="100147" name=""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7" name=""/>
                    <pic:cNvPicPr>
                      <a:picLocks noChangeAspect="1"/>
                    </pic:cNvPicPr>
                  </pic:nvPicPr>
                  <pic:blipFill>
                    <a:blip xmlns:r="http://schemas.openxmlformats.org/officeDocument/2006/relationships" r:embed="rId6"/>
                    <a:stretch>
                      <a:fillRect/>
                    </a:stretch>
                  </pic:blipFill>
                  <pic:spPr>
                    <a:xfrm>
                      <a:off x="0" y="0"/>
                      <a:ext cx="28575" cy="28575"/>
                    </a:xfrm>
                    <a:prstGeom prst="rect">
                      <a:avLst/>
                    </a:prstGeom>
                  </pic:spPr>
                </pic:pic>
              </a:graphicData>
            </a:graphic>
          </wp:inline>
        </w:drawing>
      </w:r>
    </w:p>
    <w:p w:rsidR="00A77B3E"/>
    <w:sectPr>
      <w:type w:val="continuous"/>
      <w:pgSz w:w="11927" w:h="16875"/>
      <w:pgMar w:top="800" w:right="1120" w:bottom="54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image" Target="media/image9.png"/><Relationship Id="rId12"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9" Type="http://schemas.openxmlformats.org/officeDocument/2006/relationships/image" Target="media/image13.png"/><Relationship Id="rId2" Type="http://schemas.openxmlformats.org/officeDocument/2006/relationships/webSettings" Target="webSettings.xml"/><Relationship Id="rId20" Type="http://schemas.openxmlformats.org/officeDocument/2006/relationships/image" Target="media/image14.png"/><Relationship Id="rId23" Type="http://schemas.openxmlformats.org/officeDocument/2006/relationships/theme" Target="theme/theme1.xml"/><Relationship Id="rId24"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8"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