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1.0 -->
  <w:body>
    <w:p>
      <w:pPr>
        <w:widowControl w:val="0"/>
        <w:spacing w:before="0" w:after="0" w:line="360" w:lineRule="auto"/>
        <w:jc w:val="center"/>
        <w:rPr>
          <w:sz w:val="32"/>
          <w:szCs w:val="32"/>
        </w:rPr>
      </w:pPr>
      <w:r>
        <w:rPr>
          <w:strike w:val="0"/>
          <w:sz w:val="32"/>
          <w:szCs w:val="32"/>
          <w:u w:val="none"/>
        </w:rPr>
        <w:drawing>
          <wp:anchor simplePos="0" relativeHeight="251658240" behindDoc="0" locked="0" layoutInCell="1" allowOverlap="1">
            <wp:simplePos x="0" y="0"/>
            <wp:positionH relativeFrom="page">
              <wp:posOffset>10617200</wp:posOffset>
            </wp:positionH>
            <wp:positionV relativeFrom="topMargin">
              <wp:posOffset>10604500</wp:posOffset>
            </wp:positionV>
            <wp:extent cx="333375" cy="3810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333375" cy="381000"/>
                    </a:xfrm>
                    <a:prstGeom prst="rect">
                      <a:avLst/>
                    </a:prstGeom>
                  </pic:spPr>
                </pic:pic>
              </a:graphicData>
            </a:graphic>
          </wp:anchor>
        </w:drawing>
      </w:r>
      <w:r>
        <w:rPr>
          <w:b/>
          <w:bCs/>
          <w:sz w:val="32"/>
          <w:szCs w:val="32"/>
        </w:rPr>
        <w:t>2024-2025</w:t>
      </w:r>
      <w:r>
        <w:rPr>
          <w:rFonts w:ascii="SimSun" w:eastAsia="SimSun" w:hAnsi="SimSun" w:cs="SimSun"/>
          <w:b/>
          <w:bCs/>
          <w:sz w:val="32"/>
          <w:szCs w:val="32"/>
        </w:rPr>
        <w:t>学年高二上期末考试</w:t>
      </w:r>
    </w:p>
    <w:p>
      <w:pPr>
        <w:widowControl w:val="0"/>
        <w:spacing w:before="0" w:after="0" w:line="360" w:lineRule="auto"/>
        <w:jc w:val="center"/>
        <w:rPr>
          <w:sz w:val="32"/>
          <w:szCs w:val="32"/>
        </w:rPr>
      </w:pPr>
      <w:r>
        <w:rPr>
          <w:rFonts w:ascii="SimSun" w:eastAsia="SimSun" w:hAnsi="SimSun" w:cs="SimSun"/>
          <w:b/>
          <w:bCs/>
          <w:sz w:val="32"/>
          <w:szCs w:val="32"/>
        </w:rPr>
        <w:t>生物</w:t>
      </w:r>
    </w:p>
    <w:p>
      <w:pPr>
        <w:widowControl w:val="0"/>
        <w:spacing w:before="0" w:after="0" w:line="360" w:lineRule="auto"/>
      </w:pPr>
      <w:r>
        <w:rPr>
          <w:rFonts w:ascii="SimSun" w:eastAsia="SimSun" w:hAnsi="SimSun" w:cs="SimSun"/>
          <w:b/>
          <w:bCs/>
        </w:rPr>
        <w:t>考生注意：</w:t>
      </w:r>
    </w:p>
    <w:p>
      <w:pPr>
        <w:widowControl w:val="0"/>
        <w:spacing w:before="0" w:after="0" w:line="360" w:lineRule="auto"/>
      </w:pPr>
      <w:r>
        <w:rPr>
          <w:b/>
          <w:bCs/>
        </w:rPr>
        <w:t>1.</w:t>
      </w:r>
      <w:r>
        <w:rPr>
          <w:rFonts w:ascii="SimSun" w:eastAsia="SimSun" w:hAnsi="SimSun" w:cs="SimSun"/>
          <w:b/>
          <w:bCs/>
        </w:rPr>
        <w:t>本试卷满分</w:t>
      </w:r>
      <w:r>
        <w:rPr>
          <w:b/>
          <w:bCs/>
        </w:rPr>
        <w:t>100</w:t>
      </w:r>
      <w:r>
        <w:rPr>
          <w:rFonts w:ascii="SimSun" w:eastAsia="SimSun" w:hAnsi="SimSun" w:cs="SimSun"/>
          <w:b/>
          <w:bCs/>
        </w:rPr>
        <w:t>分，考试时间</w:t>
      </w:r>
      <w:r>
        <w:rPr>
          <w:b/>
          <w:bCs/>
        </w:rPr>
        <w:t>75</w:t>
      </w:r>
      <w:r>
        <w:rPr>
          <w:rFonts w:ascii="SimSun" w:eastAsia="SimSun" w:hAnsi="SimSun" w:cs="SimSun"/>
          <w:b/>
          <w:bCs/>
        </w:rPr>
        <w:t>分钟。</w:t>
      </w:r>
    </w:p>
    <w:p>
      <w:pPr>
        <w:widowControl w:val="0"/>
        <w:spacing w:before="0" w:after="0" w:line="360" w:lineRule="auto"/>
      </w:pPr>
      <w:r>
        <w:rPr>
          <w:b/>
          <w:bCs/>
        </w:rPr>
        <w:t>2.</w:t>
      </w:r>
      <w:r>
        <w:rPr>
          <w:rFonts w:ascii="SimSun" w:eastAsia="SimSun" w:hAnsi="SimSun" w:cs="SimSun"/>
          <w:b/>
          <w:bCs/>
        </w:rPr>
        <w:t>答卷前考生务必将自己的姓名、准考证号填写在答题卡上。</w:t>
      </w:r>
    </w:p>
    <w:p>
      <w:pPr>
        <w:widowControl w:val="0"/>
        <w:spacing w:before="0" w:after="0" w:line="360" w:lineRule="auto"/>
      </w:pPr>
      <w:r>
        <w:rPr>
          <w:b/>
          <w:bCs/>
        </w:rPr>
        <w:t>3.</w:t>
      </w:r>
      <w:r>
        <w:rPr>
          <w:rFonts w:ascii="SimSun" w:eastAsia="SimSun" w:hAnsi="SimSun" w:cs="SimSun"/>
          <w:b/>
          <w:bCs/>
        </w:rPr>
        <w:t>答选择题时，选出每小题答案后，用铅笔把答题卡对应题目的答案标号涂黑。如需改动，用橡皮擦干净后再选涂其他答案标号。答非选择题时，将答案写在答题卡上。写在本试卷上无效。</w:t>
      </w:r>
    </w:p>
    <w:p>
      <w:pPr>
        <w:widowControl w:val="0"/>
        <w:spacing w:before="0" w:after="0" w:line="360" w:lineRule="auto"/>
      </w:pPr>
      <w:r>
        <w:rPr>
          <w:rFonts w:ascii="SimSun" w:eastAsia="SimSun" w:hAnsi="SimSun" w:cs="SimSun"/>
          <w:b/>
          <w:bCs/>
        </w:rPr>
        <w:t>一、选择题：本题共</w:t>
      </w:r>
      <w:r>
        <w:rPr>
          <w:b/>
          <w:bCs/>
        </w:rPr>
        <w:t>15</w:t>
      </w:r>
      <w:r>
        <w:rPr>
          <w:rFonts w:ascii="SimSun" w:eastAsia="SimSun" w:hAnsi="SimSun" w:cs="SimSun"/>
          <w:b/>
          <w:bCs/>
        </w:rPr>
        <w:t>小题，每小题</w:t>
      </w:r>
      <w:r>
        <w:rPr>
          <w:b/>
          <w:bCs/>
        </w:rPr>
        <w:t>2</w:t>
      </w:r>
      <w:r>
        <w:rPr>
          <w:rFonts w:ascii="SimSun" w:eastAsia="SimSun" w:hAnsi="SimSun" w:cs="SimSun"/>
          <w:b/>
          <w:bCs/>
        </w:rPr>
        <w:t>分，共</w:t>
      </w:r>
      <w:r>
        <w:rPr>
          <w:b/>
          <w:bCs/>
        </w:rPr>
        <w:t>30</w:t>
      </w:r>
      <w:r>
        <w:rPr>
          <w:rFonts w:ascii="SimSun" w:eastAsia="SimSun" w:hAnsi="SimSun" w:cs="SimSun"/>
          <w:b/>
          <w:bCs/>
        </w:rPr>
        <w:t>分。在每小题给出的四个选项中，只有一项符合题目要求。</w:t>
      </w:r>
    </w:p>
    <w:p>
      <w:pPr>
        <w:widowControl w:val="0"/>
        <w:spacing w:before="0" w:after="0" w:line="360" w:lineRule="auto"/>
        <w:rPr>
          <w:sz w:val="21"/>
          <w:szCs w:val="21"/>
        </w:rPr>
      </w:pPr>
      <w:r>
        <w:rPr>
          <w:sz w:val="21"/>
          <w:szCs w:val="21"/>
        </w:rPr>
        <w:t xml:space="preserve">1. </w:t>
      </w:r>
      <w:r>
        <w:rPr>
          <w:rFonts w:ascii="SimSun" w:eastAsia="SimSun" w:hAnsi="SimSun" w:cs="SimSun"/>
          <w:sz w:val="21"/>
          <w:szCs w:val="21"/>
        </w:rPr>
        <w:t>内环境稳态是维持机体正常生命活动的必要条件。下列相关叙述错误的是（　　）</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正常情况下血浆蛋白、氨基酸、肝糖原均会出现在内环境中</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渗透压、酸碱度和温度是内环境理化性质的三个重要方面</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内环境稳态有利于机体细胞代谢中酶促反应的正常进行</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内环境稳态遭到破坏可能是细胞代谢障碍或外界环境剧烈变化引起的</w:t>
      </w:r>
    </w:p>
    <w:p>
      <w:pPr>
        <w:widowControl w:val="0"/>
        <w:spacing w:before="0" w:after="0" w:line="360" w:lineRule="auto"/>
        <w:rPr>
          <w:sz w:val="21"/>
          <w:szCs w:val="21"/>
        </w:rPr>
      </w:pPr>
      <w:r>
        <w:rPr>
          <w:sz w:val="21"/>
          <w:szCs w:val="21"/>
        </w:rPr>
        <w:t xml:space="preserve">2. </w:t>
      </w:r>
      <w:r>
        <w:rPr>
          <w:rFonts w:ascii="SimSun" w:eastAsia="SimSun" w:hAnsi="SimSun" w:cs="SimSun"/>
          <w:sz w:val="21"/>
          <w:szCs w:val="21"/>
        </w:rPr>
        <w:t>当人看到柠檬果肉时，唾液分泌会大量增加。对此现象的分析错误的是（　　）</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这一现象属于典型的非条件反射活动实例</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这一反射过程中，柠檬果肉刺激的直接部位是眼的视神经</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该反射活动通过传出神经将信号传递至唾液腺，引起唾液分泌</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该反射过程涉及神经元之间的信号转变，实现了细胞间的信息交流</w:t>
      </w:r>
    </w:p>
    <w:p>
      <w:pPr>
        <w:widowControl w:val="0"/>
        <w:spacing w:before="0" w:after="0" w:line="360" w:lineRule="auto"/>
        <w:rPr>
          <w:sz w:val="21"/>
          <w:szCs w:val="21"/>
        </w:rPr>
      </w:pPr>
      <w:r>
        <w:rPr>
          <w:sz w:val="21"/>
          <w:szCs w:val="21"/>
        </w:rPr>
        <w:t xml:space="preserve">3. </w:t>
      </w:r>
      <w:r>
        <w:rPr>
          <w:rFonts w:ascii="SimSun" w:eastAsia="SimSun" w:hAnsi="SimSun" w:cs="SimSun"/>
          <w:sz w:val="21"/>
          <w:szCs w:val="21"/>
        </w:rPr>
        <w:t>下列关于看电影时人体所发生神经活动的叙述错误的是（　　）</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观众能听懂电影台词与大脑皮层言语区的</w:t>
      </w:r>
      <w:r>
        <w:rPr>
          <w:sz w:val="21"/>
          <w:szCs w:val="21"/>
        </w:rPr>
        <w:t>H</w:t>
      </w:r>
      <w:r>
        <w:rPr>
          <w:rFonts w:ascii="SimSun" w:eastAsia="SimSun" w:hAnsi="SimSun" w:cs="SimSun"/>
          <w:sz w:val="21"/>
          <w:szCs w:val="21"/>
        </w:rPr>
        <w:t>区有关</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观看电影时，自主神经系统不受大脑皮层等高级中枢的控制</w:t>
      </w:r>
    </w:p>
    <w:p>
      <w:pPr>
        <w:widowControl w:val="0"/>
        <w:spacing w:before="0" w:after="0" w:line="360" w:lineRule="auto"/>
        <w:rPr>
          <w:sz w:val="21"/>
          <w:szCs w:val="21"/>
        </w:rPr>
      </w:pPr>
      <w:r>
        <w:rPr>
          <w:sz w:val="21"/>
          <w:szCs w:val="21"/>
        </w:rPr>
        <w:t>C</w:t>
      </w:r>
      <w:r>
        <w:rPr>
          <w:strike w:val="0"/>
          <w:sz w:val="21"/>
          <w:szCs w:val="21"/>
          <w:u w:val="none"/>
        </w:rPr>
        <w:drawing>
          <wp:inline>
            <wp:extent cx="38100" cy="9525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5"/>
                    <a:stretch>
                      <a:fillRect/>
                    </a:stretch>
                  </pic:blipFill>
                  <pic:spPr>
                    <a:xfrm>
                      <a:off x="0" y="0"/>
                      <a:ext cx="38100" cy="95250"/>
                    </a:xfrm>
                    <a:prstGeom prst="rect">
                      <a:avLst/>
                    </a:prstGeom>
                  </pic:spPr>
                </pic:pic>
              </a:graphicData>
            </a:graphic>
          </wp:inline>
        </w:drawing>
      </w:r>
      <w:r>
        <w:rPr>
          <w:sz w:val="21"/>
          <w:szCs w:val="21"/>
        </w:rPr>
        <w:t xml:space="preserve"> </w:t>
      </w:r>
      <w:r>
        <w:rPr>
          <w:rFonts w:ascii="SimSun" w:eastAsia="SimSun" w:hAnsi="SimSun" w:cs="SimSun"/>
          <w:sz w:val="21"/>
          <w:szCs w:val="21"/>
        </w:rPr>
        <w:t>憋尿看完电影说明低级神经中枢可受高级中枢支配</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观众看完电影还记得某些情节可能与一个形状像海马的脑区有关</w:t>
      </w:r>
    </w:p>
    <w:p>
      <w:pPr>
        <w:widowControl w:val="0"/>
        <w:spacing w:before="0" w:after="0" w:line="360" w:lineRule="auto"/>
        <w:rPr>
          <w:sz w:val="21"/>
          <w:szCs w:val="21"/>
        </w:rPr>
      </w:pPr>
      <w:r>
        <w:rPr>
          <w:sz w:val="21"/>
          <w:szCs w:val="21"/>
        </w:rPr>
        <w:t xml:space="preserve">4. </w:t>
      </w:r>
      <w:r>
        <w:rPr>
          <w:rFonts w:ascii="SimSun" w:eastAsia="SimSun" w:hAnsi="SimSun" w:cs="SimSun"/>
          <w:sz w:val="21"/>
          <w:szCs w:val="21"/>
        </w:rPr>
        <w:t>促胰液素的发现过程中，科学家们分别做了下列四个实验，有关分析错误的是（　　）</w:t>
      </w:r>
    </w:p>
    <w:p>
      <w:pPr>
        <w:widowControl w:val="0"/>
        <w:spacing w:before="0" w:after="0" w:line="360" w:lineRule="auto"/>
        <w:rPr>
          <w:sz w:val="21"/>
          <w:szCs w:val="21"/>
        </w:rPr>
      </w:pPr>
      <w:r>
        <w:rPr>
          <w:rFonts w:ascii="SimSun" w:eastAsia="SimSun" w:hAnsi="SimSun" w:cs="SimSun"/>
          <w:sz w:val="21"/>
          <w:szCs w:val="21"/>
        </w:rPr>
        <w:t>①稀盐酸</w:t>
      </w:r>
      <w:r>
        <w:rPr>
          <w:sz w:val="21"/>
          <w:szCs w:val="21"/>
        </w:rPr>
        <w:t>→</w:t>
      </w:r>
      <w:r>
        <w:rPr>
          <w:rFonts w:ascii="SimSun" w:eastAsia="SimSun" w:hAnsi="SimSun" w:cs="SimSun"/>
          <w:sz w:val="21"/>
          <w:szCs w:val="21"/>
        </w:rPr>
        <w:t>小肠肠腔</w:t>
      </w:r>
      <w:r>
        <w:rPr>
          <w:sz w:val="21"/>
          <w:szCs w:val="21"/>
        </w:rPr>
        <w:t>→</w:t>
      </w:r>
      <w:r>
        <w:rPr>
          <w:rFonts w:ascii="SimSun" w:eastAsia="SimSun" w:hAnsi="SimSun" w:cs="SimSun"/>
          <w:sz w:val="21"/>
          <w:szCs w:val="21"/>
        </w:rPr>
        <w:t>胰腺分泌胰液</w:t>
      </w:r>
    </w:p>
    <w:p>
      <w:pPr>
        <w:widowControl w:val="0"/>
        <w:spacing w:before="0" w:after="0" w:line="360" w:lineRule="auto"/>
        <w:rPr>
          <w:sz w:val="21"/>
          <w:szCs w:val="21"/>
        </w:rPr>
      </w:pPr>
      <w:r>
        <w:rPr>
          <w:rFonts w:ascii="SimSun" w:eastAsia="SimSun" w:hAnsi="SimSun" w:cs="SimSun"/>
          <w:sz w:val="21"/>
          <w:szCs w:val="21"/>
        </w:rPr>
        <w:t>②稀盐酸</w:t>
      </w:r>
      <w:r>
        <w:rPr>
          <w:sz w:val="21"/>
          <w:szCs w:val="21"/>
        </w:rPr>
        <w:t>→</w:t>
      </w:r>
      <w:r>
        <w:rPr>
          <w:rFonts w:ascii="SimSun" w:eastAsia="SimSun" w:hAnsi="SimSun" w:cs="SimSun"/>
          <w:sz w:val="21"/>
          <w:szCs w:val="21"/>
        </w:rPr>
        <w:t>静脉血液</w:t>
      </w:r>
      <w:r>
        <w:rPr>
          <w:sz w:val="21"/>
          <w:szCs w:val="21"/>
        </w:rPr>
        <w:t>→</w:t>
      </w:r>
      <w:r>
        <w:rPr>
          <w:rFonts w:ascii="SimSun" w:eastAsia="SimSun" w:hAnsi="SimSun" w:cs="SimSun"/>
          <w:sz w:val="21"/>
          <w:szCs w:val="21"/>
        </w:rPr>
        <w:t>胰腺不分泌胰液</w:t>
      </w:r>
    </w:p>
    <w:p>
      <w:pPr>
        <w:widowControl w:val="0"/>
        <w:spacing w:before="0" w:after="0" w:line="360" w:lineRule="auto"/>
        <w:rPr>
          <w:sz w:val="21"/>
          <w:szCs w:val="21"/>
        </w:rPr>
      </w:pPr>
      <w:r>
        <w:rPr>
          <w:rFonts w:ascii="SimSun" w:eastAsia="SimSun" w:hAnsi="SimSun" w:cs="SimSun"/>
          <w:sz w:val="21"/>
          <w:szCs w:val="21"/>
        </w:rPr>
        <w:t>③稀盐酸</w:t>
      </w:r>
      <w:r>
        <w:rPr>
          <w:sz w:val="21"/>
          <w:szCs w:val="21"/>
        </w:rPr>
        <w:t>→</w:t>
      </w:r>
      <w:r>
        <w:rPr>
          <w:rFonts w:ascii="SimSun" w:eastAsia="SimSun" w:hAnsi="SimSun" w:cs="SimSun"/>
          <w:sz w:val="21"/>
          <w:szCs w:val="21"/>
        </w:rPr>
        <w:t>小肠肠腔（去除神经）</w:t>
      </w:r>
      <w:r>
        <w:rPr>
          <w:sz w:val="21"/>
          <w:szCs w:val="21"/>
        </w:rPr>
        <w:t>→</w:t>
      </w:r>
      <w:r>
        <w:rPr>
          <w:rFonts w:ascii="SimSun" w:eastAsia="SimSun" w:hAnsi="SimSun" w:cs="SimSun"/>
          <w:sz w:val="21"/>
          <w:szCs w:val="21"/>
        </w:rPr>
        <w:t>胰腺分泌胰液</w:t>
      </w:r>
      <w:r>
        <w:rPr>
          <w:strike w:val="0"/>
          <w:sz w:val="21"/>
          <w:szCs w:val="21"/>
          <w:u w:val="none"/>
        </w:rPr>
        <w:drawing>
          <wp:inline>
            <wp:extent cx="28575" cy="28575"/>
            <wp:docPr id="100013" name=""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06" w:h="16838"/>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④小肠黏膜</w:t>
      </w:r>
      <w:r>
        <w:rPr>
          <w:sz w:val="21"/>
          <w:szCs w:val="21"/>
        </w:rPr>
        <w:t>+</w:t>
      </w:r>
      <w:r>
        <w:rPr>
          <w:rFonts w:ascii="SimSun" w:eastAsia="SimSun" w:hAnsi="SimSun" w:cs="SimSun"/>
          <w:sz w:val="21"/>
          <w:szCs w:val="21"/>
        </w:rPr>
        <w:t>稀盐酸</w:t>
      </w:r>
      <w:r>
        <w:rPr>
          <w:sz w:val="21"/>
          <w:szCs w:val="21"/>
        </w:rPr>
        <w:t>+</w:t>
      </w:r>
      <w:r>
        <w:rPr>
          <w:rFonts w:ascii="SimSun" w:eastAsia="SimSun" w:hAnsi="SimSun" w:cs="SimSun"/>
          <w:sz w:val="21"/>
          <w:szCs w:val="21"/>
        </w:rPr>
        <w:t>砂子制成提取液</w:t>
      </w:r>
      <w:r>
        <w:rPr>
          <w:sz w:val="21"/>
          <w:szCs w:val="21"/>
        </w:rPr>
        <w:t>→</w:t>
      </w:r>
      <w:r>
        <w:rPr>
          <w:rFonts w:ascii="SimSun" w:eastAsia="SimSun" w:hAnsi="SimSun" w:cs="SimSun"/>
          <w:sz w:val="21"/>
          <w:szCs w:val="21"/>
        </w:rPr>
        <w:t>静脉血液</w:t>
      </w:r>
      <w:r>
        <w:rPr>
          <w:sz w:val="21"/>
          <w:szCs w:val="21"/>
        </w:rPr>
        <w:t>→</w:t>
      </w:r>
      <w:r>
        <w:rPr>
          <w:rFonts w:ascii="SimSun" w:eastAsia="SimSun" w:hAnsi="SimSun" w:cs="SimSun"/>
          <w:sz w:val="21"/>
          <w:szCs w:val="21"/>
        </w:rPr>
        <w:t>胰腺分泌胰液</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①与③组成的对照实验中，自变量的控制采用了</w:t>
      </w:r>
      <w:r>
        <w:rPr>
          <w:sz w:val="21"/>
          <w:szCs w:val="21"/>
        </w:rPr>
        <w:t>“</w:t>
      </w:r>
      <w:r>
        <w:rPr>
          <w:rFonts w:ascii="SimSun" w:eastAsia="SimSun" w:hAnsi="SimSun" w:cs="SimSun"/>
          <w:sz w:val="21"/>
          <w:szCs w:val="21"/>
        </w:rPr>
        <w:t>减法原理</w:t>
      </w:r>
      <w:r>
        <w:rPr>
          <w:sz w:val="21"/>
          <w:szCs w:val="21"/>
        </w:rPr>
        <w:t>”</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①与③对比说明胰腺分泌胰液不受神经的调节</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①②④对比说明胰液分泌不是稀盐酸直接作用的结果</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①②③④对比说明胰液分泌受小肠黏膜产生的某种物质的调节</w:t>
      </w:r>
    </w:p>
    <w:p>
      <w:pPr>
        <w:widowControl w:val="0"/>
        <w:spacing w:before="0" w:after="0" w:line="360" w:lineRule="auto"/>
        <w:rPr>
          <w:sz w:val="21"/>
          <w:szCs w:val="21"/>
        </w:rPr>
      </w:pPr>
      <w:r>
        <w:rPr>
          <w:sz w:val="21"/>
          <w:szCs w:val="21"/>
        </w:rPr>
        <w:t xml:space="preserve">5. </w:t>
      </w:r>
      <w:r>
        <w:rPr>
          <w:rFonts w:ascii="SimSun" w:eastAsia="SimSun" w:hAnsi="SimSun" w:cs="SimSun"/>
          <w:sz w:val="21"/>
          <w:szCs w:val="21"/>
        </w:rPr>
        <w:t>下列有关生命活动调节的叙述，正确的是（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寒冷环境刺激可使毛细血管舒张，甲状腺激素和肾上腺素分泌量增加</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高温环境中的劳作者大量出汗、血钠降低，其血液中的抗利尿激素水平和醛固酮水平升高</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体液中</w:t>
      </w:r>
      <w:r>
        <w:rPr>
          <w:sz w:val="21"/>
          <w:szCs w:val="21"/>
        </w:rPr>
        <w:t>CO</w:t>
      </w:r>
      <w:r>
        <w:rPr>
          <w:sz w:val="14"/>
          <w:szCs w:val="14"/>
        </w:rPr>
        <w:t>2</w:t>
      </w:r>
      <w:r>
        <w:rPr>
          <w:rFonts w:ascii="SimSun" w:eastAsia="SimSun" w:hAnsi="SimSun" w:cs="SimSun"/>
          <w:sz w:val="21"/>
          <w:szCs w:val="21"/>
        </w:rPr>
        <w:t>浓度变化刺激相关感受器对呼吸运动进行调节的调节方式为神经调节</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体液调节比神经调节作用时间长、作用范围广、反应更加迅速</w:t>
      </w:r>
    </w:p>
    <w:p>
      <w:pPr>
        <w:widowControl w:val="0"/>
        <w:spacing w:before="0" w:after="0" w:line="360" w:lineRule="auto"/>
        <w:rPr>
          <w:sz w:val="21"/>
          <w:szCs w:val="21"/>
        </w:rPr>
      </w:pPr>
      <w:r>
        <w:rPr>
          <w:sz w:val="21"/>
          <w:szCs w:val="21"/>
        </w:rPr>
        <w:t xml:space="preserve">6. </w:t>
      </w:r>
      <w:r>
        <w:rPr>
          <w:rFonts w:ascii="SimSun" w:eastAsia="SimSun" w:hAnsi="SimSun" w:cs="SimSun"/>
          <w:sz w:val="21"/>
          <w:szCs w:val="21"/>
        </w:rPr>
        <w:t>下列有关免疫调节的相关叙述，正确的是（　　）</w:t>
      </w:r>
    </w:p>
    <w:p>
      <w:pPr>
        <w:widowControl w:val="0"/>
        <w:spacing w:before="0" w:after="0" w:line="360" w:lineRule="auto"/>
        <w:rPr>
          <w:sz w:val="21"/>
          <w:szCs w:val="21"/>
        </w:rPr>
      </w:pPr>
      <w:r>
        <w:rPr>
          <w:sz w:val="21"/>
          <w:szCs w:val="21"/>
        </w:rPr>
        <w:t>A. B</w:t>
      </w:r>
      <w:r>
        <w:rPr>
          <w:rFonts w:ascii="SimSun" w:eastAsia="SimSun" w:hAnsi="SimSun" w:cs="SimSun"/>
          <w:sz w:val="21"/>
          <w:szCs w:val="21"/>
        </w:rPr>
        <w:t>细胞、</w:t>
      </w:r>
      <w:r>
        <w:rPr>
          <w:sz w:val="21"/>
          <w:szCs w:val="21"/>
        </w:rPr>
        <w:t>T</w:t>
      </w:r>
      <w:r>
        <w:rPr>
          <w:rFonts w:ascii="SimSun" w:eastAsia="SimSun" w:hAnsi="SimSun" w:cs="SimSun"/>
          <w:sz w:val="21"/>
          <w:szCs w:val="21"/>
        </w:rPr>
        <w:t>细胞、巨噬细胞等淋巴细胞都是免疫细胞</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泪液中的溶菌酶具有杀菌作用，属于人体的第二道防线</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溶菌酶、肿瘤坏死因子等免疫活性物质都是由免疫细胞产生的</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被病原体侵染后，免疫细胞清除病原体时可导致扁桃体和淋巴结肿大</w:t>
      </w:r>
    </w:p>
    <w:p>
      <w:pPr>
        <w:widowControl w:val="0"/>
        <w:spacing w:before="0" w:after="0" w:line="360" w:lineRule="auto"/>
        <w:jc w:val="both"/>
        <w:rPr>
          <w:sz w:val="21"/>
          <w:szCs w:val="21"/>
        </w:rPr>
      </w:pPr>
      <w:r>
        <w:rPr>
          <w:sz w:val="21"/>
          <w:szCs w:val="21"/>
        </w:rPr>
        <w:t xml:space="preserve">7. </w:t>
      </w:r>
      <w:r>
        <w:rPr>
          <w:rFonts w:ascii="SimSun" w:eastAsia="SimSun" w:hAnsi="SimSun" w:cs="SimSun"/>
          <w:sz w:val="21"/>
          <w:szCs w:val="21"/>
        </w:rPr>
        <w:t>花粉含有水溶性蛋白质，当花粉与人体黏膜接触时，这种水溶性蛋白质就会被释放出来，在过敏个体中，免疫系统会对这些蛋白质产生</w:t>
      </w:r>
      <w:r>
        <w:rPr>
          <w:sz w:val="21"/>
          <w:szCs w:val="21"/>
        </w:rPr>
        <w:t>IgE</w:t>
      </w:r>
      <w:r>
        <w:rPr>
          <w:rFonts w:ascii="SimSun" w:eastAsia="SimSun" w:hAnsi="SimSun" w:cs="SimSun"/>
          <w:sz w:val="21"/>
          <w:szCs w:val="21"/>
        </w:rPr>
        <w:t>抗体，下列叙述正确的是（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trike w:val="0"/>
          <w:sz w:val="21"/>
          <w:szCs w:val="21"/>
          <w:u w:val="none"/>
        </w:rPr>
        <w:drawing>
          <wp:inline>
            <wp:extent cx="4772025" cy="2019300"/>
            <wp:docPr id="10002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
                    <pic:cNvPicPr>
                      <a:picLocks noChangeAspect="1"/>
                    </pic:cNvPicPr>
                  </pic:nvPicPr>
                  <pic:blipFill>
                    <a:blip xmlns:r="http://schemas.openxmlformats.org/officeDocument/2006/relationships" r:embed="rId8"/>
                    <a:stretch>
                      <a:fillRect/>
                    </a:stretch>
                  </pic:blipFill>
                  <pic:spPr>
                    <a:xfrm>
                      <a:off x="0" y="0"/>
                      <a:ext cx="4772025" cy="2019300"/>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机体初次接触水溶性蛋白质后分泌</w:t>
      </w:r>
      <w:r>
        <w:rPr>
          <w:sz w:val="21"/>
          <w:szCs w:val="21"/>
        </w:rPr>
        <w:t>IgE</w:t>
      </w:r>
      <w:r>
        <w:rPr>
          <w:rFonts w:ascii="SimSun" w:eastAsia="SimSun" w:hAnsi="SimSun" w:cs="SimSun"/>
          <w:sz w:val="21"/>
          <w:szCs w:val="21"/>
        </w:rPr>
        <w:t>抗体即引起过敏反应</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花粉与组织胺结合，能促进细胞产生抗体，从而引起过敏反应</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阻止肥大细胞释放组织胺或使用抗组织胺类药物可缓解过敏症状</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过敏反应是体液免疫过强的一种体现，两者抗体的产生及分布相同</w:t>
      </w:r>
    </w:p>
    <w:p>
      <w:pPr>
        <w:widowControl w:val="0"/>
        <w:spacing w:before="0" w:after="0" w:line="360" w:lineRule="auto"/>
        <w:rPr>
          <w:sz w:val="21"/>
          <w:szCs w:val="21"/>
        </w:rPr>
      </w:pPr>
      <w:r>
        <w:rPr>
          <w:sz w:val="21"/>
          <w:szCs w:val="21"/>
        </w:rPr>
        <w:t xml:space="preserve">8. </w:t>
      </w:r>
      <w:r>
        <w:rPr>
          <w:rFonts w:ascii="SimSun" w:eastAsia="SimSun" w:hAnsi="SimSun" w:cs="SimSun"/>
          <w:sz w:val="21"/>
          <w:szCs w:val="21"/>
        </w:rPr>
        <w:t>测量胚芽鞘向右的弯曲角度（如图</w:t>
      </w:r>
      <w:r>
        <w:rPr>
          <w:sz w:val="21"/>
          <w:szCs w:val="21"/>
        </w:rPr>
        <w:t>1</w:t>
      </w:r>
      <w:r>
        <w:rPr>
          <w:rFonts w:ascii="SimSun" w:eastAsia="SimSun" w:hAnsi="SimSun" w:cs="SimSun"/>
          <w:sz w:val="21"/>
          <w:szCs w:val="21"/>
        </w:rPr>
        <w:t>所示），结果如图</w:t>
      </w:r>
      <w:r>
        <w:rPr>
          <w:sz w:val="21"/>
          <w:szCs w:val="21"/>
        </w:rPr>
        <w:t>2</w:t>
      </w:r>
      <w:r>
        <w:rPr>
          <w:rFonts w:ascii="SimSun" w:eastAsia="SimSun" w:hAnsi="SimSun" w:cs="SimSun"/>
          <w:sz w:val="21"/>
          <w:szCs w:val="21"/>
        </w:rPr>
        <w:t>所示。下列有关叙述中，不正确的是（</w:t>
      </w:r>
      <w:r>
        <w:rPr>
          <w:sz w:val="21"/>
          <w:szCs w:val="21"/>
        </w:rPr>
        <w:t xml:space="preserve">    </w:t>
      </w:r>
      <w:r>
        <w:rPr>
          <w:rFonts w:ascii="SimSun" w:eastAsia="SimSun" w:hAnsi="SimSun" w:cs="SimSun"/>
          <w:sz w:val="21"/>
          <w:szCs w:val="21"/>
        </w:rPr>
        <w:t>）</w:t>
      </w:r>
      <w:r>
        <w:rPr>
          <w:strike w:val="0"/>
          <w:sz w:val="21"/>
          <w:szCs w:val="21"/>
          <w:u w:val="none"/>
        </w:rPr>
        <w:drawing>
          <wp:inline>
            <wp:extent cx="28575" cy="28575"/>
            <wp:docPr id="100029" name=""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06" w:h="16838"/>
          <w:pgMar w:top="1000" w:right="1120" w:bottom="660" w:left="1120" w:header="708" w:footer="708" w:gutter="0"/>
          <w:cols w:space="708"/>
          <w:docGrid w:linePitch="360"/>
        </w:sectPr>
      </w:pPr>
    </w:p>
    <w:p>
      <w:pPr>
        <w:widowControl w:val="0"/>
        <w:spacing w:before="0" w:after="0" w:line="360" w:lineRule="auto"/>
        <w:rPr>
          <w:sz w:val="21"/>
          <w:szCs w:val="21"/>
        </w:rPr>
      </w:pPr>
      <w:r>
        <w:rPr>
          <w:strike w:val="0"/>
          <w:sz w:val="21"/>
          <w:szCs w:val="21"/>
          <w:u w:val="none"/>
        </w:rPr>
        <w:drawing>
          <wp:inline>
            <wp:extent cx="3429000" cy="1600200"/>
            <wp:docPr id="10004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
                    <pic:cNvPicPr>
                      <a:picLocks noChangeAspect="1"/>
                    </pic:cNvPicPr>
                  </pic:nvPicPr>
                  <pic:blipFill>
                    <a:blip xmlns:r="http://schemas.openxmlformats.org/officeDocument/2006/relationships" r:embed="rId10"/>
                    <a:stretch>
                      <a:fillRect/>
                    </a:stretch>
                  </pic:blipFill>
                  <pic:spPr>
                    <a:xfrm>
                      <a:off x="0" y="0"/>
                      <a:ext cx="3429000" cy="1600200"/>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实验的自变量是生长素浓度，因变量是胚芽鞘的弯曲度</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胚芽鞘向右弯曲的主要原因是右侧细胞生长速率快于左侧</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实验结果不能说明生长素对胚芽鞘的生长作用具有抑制作用</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在黑暗中培养的目的是防止光照对实验结果的影响</w:t>
      </w:r>
    </w:p>
    <w:p>
      <w:pPr>
        <w:widowControl w:val="0"/>
        <w:spacing w:before="0" w:after="0" w:line="360" w:lineRule="auto"/>
        <w:rPr>
          <w:sz w:val="21"/>
          <w:szCs w:val="21"/>
        </w:rPr>
      </w:pPr>
      <w:r>
        <w:rPr>
          <w:sz w:val="21"/>
          <w:szCs w:val="21"/>
        </w:rPr>
        <w:t xml:space="preserve">9. </w:t>
      </w:r>
      <w:r>
        <w:rPr>
          <w:rFonts w:ascii="SimSun" w:eastAsia="SimSun" w:hAnsi="SimSun" w:cs="SimSun"/>
          <w:sz w:val="21"/>
          <w:szCs w:val="21"/>
        </w:rPr>
        <w:t>为研究赤霉素和光敏色素（接收光信号的蛋白质）在水稻幼苗发育中的作用，科研人员将野生型、光敏色素</w:t>
      </w:r>
      <w:r>
        <w:rPr>
          <w:sz w:val="21"/>
          <w:szCs w:val="21"/>
        </w:rPr>
        <w:t>A</w:t>
      </w:r>
      <w:r>
        <w:rPr>
          <w:rFonts w:ascii="SimSun" w:eastAsia="SimSun" w:hAnsi="SimSun" w:cs="SimSun"/>
          <w:sz w:val="21"/>
          <w:szCs w:val="21"/>
        </w:rPr>
        <w:t>的突变体、光敏色素</w:t>
      </w:r>
      <w:r>
        <w:rPr>
          <w:sz w:val="21"/>
          <w:szCs w:val="21"/>
        </w:rPr>
        <w:t>B</w:t>
      </w:r>
      <w:r>
        <w:rPr>
          <w:rFonts w:ascii="SimSun" w:eastAsia="SimSun" w:hAnsi="SimSun" w:cs="SimSun"/>
          <w:sz w:val="21"/>
          <w:szCs w:val="21"/>
        </w:rPr>
        <w:t>的突变体（突变体是指相关基因不能正常表达的个体）的水稻种子播种在含不同浓度赤霉素合成抑制剂（</w:t>
      </w:r>
      <w:r>
        <w:rPr>
          <w:sz w:val="21"/>
          <w:szCs w:val="21"/>
        </w:rPr>
        <w:t>PAC</w:t>
      </w:r>
      <w:r>
        <w:rPr>
          <w:rFonts w:ascii="SimSun" w:eastAsia="SimSun" w:hAnsi="SimSun" w:cs="SimSun"/>
          <w:sz w:val="21"/>
          <w:szCs w:val="21"/>
        </w:rPr>
        <w:t>）的固体培养基上，在光照条件下培养</w:t>
      </w:r>
      <w:r>
        <w:rPr>
          <w:sz w:val="21"/>
          <w:szCs w:val="21"/>
        </w:rPr>
        <w:t>8</w:t>
      </w:r>
      <w:r>
        <w:rPr>
          <w:rFonts w:ascii="SimSun" w:eastAsia="SimSun" w:hAnsi="SimSun" w:cs="SimSun"/>
          <w:sz w:val="21"/>
          <w:szCs w:val="21"/>
        </w:rPr>
        <w:t>天后，测量幼苗地上部分高度和主根长度，得到如图所示结果。下列叙述错误的是（　　）</w:t>
      </w:r>
    </w:p>
    <w:p>
      <w:pPr>
        <w:widowControl w:val="0"/>
        <w:spacing w:before="0" w:after="0" w:line="360" w:lineRule="auto"/>
        <w:rPr>
          <w:sz w:val="21"/>
          <w:szCs w:val="21"/>
        </w:rPr>
      </w:pPr>
      <w:r>
        <w:rPr>
          <w:strike w:val="0"/>
          <w:sz w:val="21"/>
          <w:szCs w:val="21"/>
          <w:u w:val="none"/>
        </w:rPr>
        <w:drawing>
          <wp:inline>
            <wp:extent cx="4219575" cy="1638300"/>
            <wp:docPr id="10004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
                    <pic:cNvPicPr>
                      <a:picLocks noChangeAspect="1"/>
                    </pic:cNvPicPr>
                  </pic:nvPicPr>
                  <pic:blipFill>
                    <a:blip xmlns:r="http://schemas.openxmlformats.org/officeDocument/2006/relationships" r:embed="rId11"/>
                    <a:stretch>
                      <a:fillRect/>
                    </a:stretch>
                  </pic:blipFill>
                  <pic:spPr>
                    <a:xfrm>
                      <a:off x="0" y="0"/>
                      <a:ext cx="4219575" cy="1638300"/>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光敏色素是一种色素</w:t>
      </w:r>
      <w:r>
        <w:rPr>
          <w:sz w:val="21"/>
          <w:szCs w:val="21"/>
        </w:rPr>
        <w:t>-</w:t>
      </w:r>
      <w:r>
        <w:rPr>
          <w:rFonts w:ascii="SimSun" w:eastAsia="SimSun" w:hAnsi="SimSun" w:cs="SimSun"/>
          <w:sz w:val="21"/>
          <w:szCs w:val="21"/>
        </w:rPr>
        <w:t>蛋白复合体，分布于植物的各个部位</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光敏色素</w:t>
      </w:r>
      <w:r>
        <w:rPr>
          <w:sz w:val="21"/>
          <w:szCs w:val="21"/>
        </w:rPr>
        <w:t>B</w:t>
      </w:r>
      <w:r>
        <w:rPr>
          <w:rFonts w:ascii="SimSun" w:eastAsia="SimSun" w:hAnsi="SimSun" w:cs="SimSun"/>
          <w:sz w:val="21"/>
          <w:szCs w:val="21"/>
        </w:rPr>
        <w:t>传递的光信号异常时，减弱了</w:t>
      </w:r>
      <w:r>
        <w:rPr>
          <w:sz w:val="21"/>
          <w:szCs w:val="21"/>
        </w:rPr>
        <w:t>PAC</w:t>
      </w:r>
      <w:r>
        <w:rPr>
          <w:rFonts w:ascii="SimSun" w:eastAsia="SimSun" w:hAnsi="SimSun" w:cs="SimSun"/>
          <w:sz w:val="21"/>
          <w:szCs w:val="21"/>
        </w:rPr>
        <w:t>对水稻地上部分的抑制效果</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浓度为</w:t>
      </w:r>
      <w:r>
        <w:rPr>
          <w:sz w:val="21"/>
          <w:szCs w:val="21"/>
        </w:rPr>
        <w:t>10</w:t>
      </w:r>
      <w:r>
        <w:rPr>
          <w:sz w:val="14"/>
          <w:szCs w:val="14"/>
        </w:rPr>
        <w:t>-5</w:t>
      </w:r>
      <w:r>
        <w:rPr>
          <w:sz w:val="21"/>
          <w:szCs w:val="21"/>
        </w:rPr>
        <w:t>mol·L</w:t>
      </w:r>
      <w:r>
        <w:rPr>
          <w:sz w:val="14"/>
          <w:szCs w:val="14"/>
        </w:rPr>
        <w:t>-1</w:t>
      </w:r>
      <w:r>
        <w:rPr>
          <w:rFonts w:ascii="SimSun" w:eastAsia="SimSun" w:hAnsi="SimSun" w:cs="SimSun"/>
          <w:sz w:val="21"/>
          <w:szCs w:val="21"/>
        </w:rPr>
        <w:t>和</w:t>
      </w:r>
      <w:r>
        <w:rPr>
          <w:sz w:val="21"/>
          <w:szCs w:val="21"/>
        </w:rPr>
        <w:t>10</w:t>
      </w:r>
      <w:r>
        <w:rPr>
          <w:sz w:val="14"/>
          <w:szCs w:val="14"/>
        </w:rPr>
        <w:t>-4</w:t>
      </w:r>
      <w:r>
        <w:rPr>
          <w:sz w:val="21"/>
          <w:szCs w:val="21"/>
        </w:rPr>
        <w:t>mol·L</w:t>
      </w:r>
      <w:r>
        <w:rPr>
          <w:sz w:val="14"/>
          <w:szCs w:val="14"/>
        </w:rPr>
        <w:t>-1</w:t>
      </w:r>
      <w:r>
        <w:rPr>
          <w:rFonts w:ascii="SimSun" w:eastAsia="SimSun" w:hAnsi="SimSun" w:cs="SimSun"/>
          <w:sz w:val="21"/>
          <w:szCs w:val="21"/>
        </w:rPr>
        <w:t>的</w:t>
      </w:r>
      <w:r>
        <w:rPr>
          <w:sz w:val="21"/>
          <w:szCs w:val="21"/>
        </w:rPr>
        <w:t>PAC</w:t>
      </w:r>
      <w:r>
        <w:rPr>
          <w:rFonts w:ascii="SimSun" w:eastAsia="SimSun" w:hAnsi="SimSun" w:cs="SimSun"/>
          <w:sz w:val="21"/>
          <w:szCs w:val="21"/>
        </w:rPr>
        <w:t>对主根生长均为抑制作用</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三种水稻地上部分的生长均随</w:t>
      </w:r>
      <w:r>
        <w:rPr>
          <w:sz w:val="21"/>
          <w:szCs w:val="21"/>
        </w:rPr>
        <w:t>PAC</w:t>
      </w:r>
      <w:r>
        <w:rPr>
          <w:rFonts w:ascii="SimSun" w:eastAsia="SimSun" w:hAnsi="SimSun" w:cs="SimSun"/>
          <w:sz w:val="21"/>
          <w:szCs w:val="21"/>
        </w:rPr>
        <w:t>浓度增加而受到抑制</w:t>
      </w:r>
    </w:p>
    <w:p>
      <w:pPr>
        <w:widowControl w:val="0"/>
        <w:spacing w:before="0" w:after="0" w:line="360" w:lineRule="auto"/>
        <w:rPr>
          <w:sz w:val="21"/>
          <w:szCs w:val="21"/>
        </w:rPr>
      </w:pPr>
      <w:r>
        <w:rPr>
          <w:sz w:val="21"/>
          <w:szCs w:val="21"/>
        </w:rPr>
        <w:t xml:space="preserve">10. </w:t>
      </w:r>
      <w:r>
        <w:rPr>
          <w:rFonts w:ascii="SimSun" w:eastAsia="SimSun" w:hAnsi="SimSun" w:cs="SimSun"/>
          <w:sz w:val="21"/>
          <w:szCs w:val="21"/>
        </w:rPr>
        <w:t>将酵母菌接种到装有</w:t>
      </w:r>
      <w:r>
        <w:rPr>
          <w:sz w:val="21"/>
          <w:szCs w:val="21"/>
        </w:rPr>
        <w:t>10mL</w:t>
      </w:r>
      <w:r>
        <w:rPr>
          <w:rFonts w:ascii="SimSun" w:eastAsia="SimSun" w:hAnsi="SimSun" w:cs="SimSun"/>
          <w:sz w:val="21"/>
          <w:szCs w:val="21"/>
        </w:rPr>
        <w:t>培养液的锥形瓶中，培养并定时取样计数。当酵母菌总数为</w:t>
      </w:r>
      <w:r>
        <w:rPr>
          <w:sz w:val="21"/>
          <w:szCs w:val="21"/>
        </w:rPr>
        <w:t>a</w:t>
      </w:r>
      <w:r>
        <w:rPr>
          <w:rFonts w:ascii="SimSun" w:eastAsia="SimSun" w:hAnsi="SimSun" w:cs="SimSun"/>
          <w:sz w:val="21"/>
          <w:szCs w:val="21"/>
        </w:rPr>
        <w:t>（</w:t>
      </w:r>
      <w:r>
        <w:rPr>
          <w:sz w:val="21"/>
          <w:szCs w:val="21"/>
        </w:rPr>
        <w:t>K</w:t>
      </w:r>
      <w:r>
        <w:rPr>
          <w:rFonts w:ascii="SimSun" w:eastAsia="SimSun" w:hAnsi="SimSun" w:cs="SimSun"/>
          <w:sz w:val="21"/>
          <w:szCs w:val="21"/>
        </w:rPr>
        <w:t>值）时，种群数量趋于稳定。关于该实验中酵母菌种群的环境容纳量及种群数量变化分析不正确的是（　　）</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显微计数时，先加培养液再盖盖玻片会导致计数结果偏高</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若血细胞计数板小方格内酵母菌数量过多可稀释后再计数</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若将酵母菌的接种量增加一倍，培养条件不变，则</w:t>
      </w:r>
      <w:r>
        <w:rPr>
          <w:sz w:val="21"/>
          <w:szCs w:val="21"/>
        </w:rPr>
        <w:t>K</w:t>
      </w:r>
      <w:r>
        <w:rPr>
          <w:rFonts w:ascii="SimSun" w:eastAsia="SimSun" w:hAnsi="SimSun" w:cs="SimSun"/>
          <w:sz w:val="21"/>
          <w:szCs w:val="21"/>
        </w:rPr>
        <w:t>值为</w:t>
      </w:r>
      <w:r>
        <w:rPr>
          <w:sz w:val="21"/>
          <w:szCs w:val="21"/>
        </w:rPr>
        <w:t>2a</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若将培养液的量改为</w:t>
      </w:r>
      <w:r>
        <w:rPr>
          <w:sz w:val="21"/>
          <w:szCs w:val="21"/>
        </w:rPr>
        <w:t>5mL</w:t>
      </w:r>
      <w:r>
        <w:rPr>
          <w:rFonts w:ascii="SimSun" w:eastAsia="SimSun" w:hAnsi="SimSun" w:cs="SimSun"/>
          <w:sz w:val="21"/>
          <w:szCs w:val="21"/>
        </w:rPr>
        <w:t>，接种量与培养条件相同，则</w:t>
      </w:r>
      <w:r>
        <w:rPr>
          <w:sz w:val="21"/>
          <w:szCs w:val="21"/>
        </w:rPr>
        <w:t>K</w:t>
      </w:r>
      <w:r>
        <w:rPr>
          <w:rFonts w:ascii="SimSun" w:eastAsia="SimSun" w:hAnsi="SimSun" w:cs="SimSun"/>
          <w:sz w:val="21"/>
          <w:szCs w:val="21"/>
        </w:rPr>
        <w:t>值小于</w:t>
      </w:r>
      <w:r>
        <w:rPr>
          <w:sz w:val="21"/>
          <w:szCs w:val="21"/>
        </w:rPr>
        <w:t>a</w:t>
      </w:r>
      <w:r>
        <w:rPr>
          <w:strike w:val="0"/>
          <w:sz w:val="21"/>
          <w:szCs w:val="21"/>
          <w:u w:val="none"/>
        </w:rPr>
        <w:drawing>
          <wp:inline>
            <wp:extent cx="28575" cy="28575"/>
            <wp:docPr id="100047" name=""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7"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06" w:h="16838"/>
          <w:pgMar w:top="1000" w:right="1120" w:bottom="660" w:left="1120" w:header="708" w:footer="708" w:gutter="0"/>
          <w:cols w:space="708"/>
          <w:docGrid w:linePitch="360"/>
        </w:sectPr>
      </w:pPr>
    </w:p>
    <w:p>
      <w:pPr>
        <w:widowControl w:val="0"/>
        <w:spacing w:before="0" w:after="0" w:line="360" w:lineRule="auto"/>
        <w:rPr>
          <w:sz w:val="21"/>
          <w:szCs w:val="21"/>
        </w:rPr>
      </w:pPr>
      <w:r>
        <w:rPr>
          <w:sz w:val="21"/>
          <w:szCs w:val="21"/>
        </w:rPr>
        <w:t xml:space="preserve">11. </w:t>
      </w:r>
      <w:r>
        <w:rPr>
          <w:rFonts w:ascii="SimSun" w:eastAsia="SimSun" w:hAnsi="SimSun" w:cs="SimSun"/>
          <w:sz w:val="21"/>
          <w:szCs w:val="21"/>
        </w:rPr>
        <w:t>某养分贫瘠的湿地有长苞香蒲、多节荸荠和大克拉莎等植物，其中优势物种是多节荸荠和大克拉莎。为了研究施肥对该群落的影响，科研人员将它们都分别种在两个养分（低养分为该贫瘠湿地土壤，高养分为适当施肥的湿地土壤）水平处理中进行模拟实验，结果如下图。下列说法或推测错误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trike w:val="0"/>
          <w:sz w:val="21"/>
          <w:szCs w:val="21"/>
          <w:u w:val="none"/>
        </w:rPr>
        <w:drawing>
          <wp:inline>
            <wp:extent cx="3714750" cy="2609850"/>
            <wp:docPr id="10006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1" name=""/>
                    <pic:cNvPicPr>
                      <a:picLocks noChangeAspect="1"/>
                    </pic:cNvPicPr>
                  </pic:nvPicPr>
                  <pic:blipFill>
                    <a:blip xmlns:r="http://schemas.openxmlformats.org/officeDocument/2006/relationships" r:embed="rId13"/>
                    <a:stretch>
                      <a:fillRect/>
                    </a:stretch>
                  </pic:blipFill>
                  <pic:spPr>
                    <a:xfrm>
                      <a:off x="0" y="0"/>
                      <a:ext cx="3714750" cy="260985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注：</w:t>
      </w:r>
      <w:r>
        <w:rPr>
          <w:sz w:val="21"/>
          <w:szCs w:val="21"/>
        </w:rPr>
        <w:t>L</w:t>
      </w:r>
      <w:r>
        <w:rPr>
          <w:rFonts w:ascii="SimSun" w:eastAsia="SimSun" w:hAnsi="SimSun" w:cs="SimSun"/>
          <w:sz w:val="21"/>
          <w:szCs w:val="21"/>
        </w:rPr>
        <w:t>：低养分（分别位于</w:t>
      </w:r>
      <w:r>
        <w:rPr>
          <w:sz w:val="21"/>
          <w:szCs w:val="21"/>
        </w:rPr>
        <w:t>15cm</w:t>
      </w:r>
      <w:r>
        <w:rPr>
          <w:rFonts w:ascii="SimSun" w:eastAsia="SimSun" w:hAnsi="SimSun" w:cs="SimSun"/>
          <w:sz w:val="21"/>
          <w:szCs w:val="21"/>
        </w:rPr>
        <w:t>、</w:t>
      </w:r>
      <w:r>
        <w:rPr>
          <w:sz w:val="21"/>
          <w:szCs w:val="21"/>
        </w:rPr>
        <w:t>30cm</w:t>
      </w:r>
      <w:r>
        <w:rPr>
          <w:rFonts w:ascii="SimSun" w:eastAsia="SimSun" w:hAnsi="SimSun" w:cs="SimSun"/>
          <w:sz w:val="21"/>
          <w:szCs w:val="21"/>
        </w:rPr>
        <w:t>、</w:t>
      </w:r>
      <w:r>
        <w:rPr>
          <w:sz w:val="21"/>
          <w:szCs w:val="21"/>
        </w:rPr>
        <w:t>60cm</w:t>
      </w:r>
      <w:r>
        <w:rPr>
          <w:rFonts w:ascii="SimSun" w:eastAsia="SimSun" w:hAnsi="SimSun" w:cs="SimSun"/>
          <w:sz w:val="21"/>
          <w:szCs w:val="21"/>
        </w:rPr>
        <w:t>的浅、中和深水深），</w:t>
      </w:r>
      <w:r>
        <w:rPr>
          <w:sz w:val="21"/>
          <w:szCs w:val="21"/>
        </w:rPr>
        <w:t>H</w:t>
      </w:r>
      <w:r>
        <w:rPr>
          <w:rFonts w:ascii="SimSun" w:eastAsia="SimSun" w:hAnsi="SimSun" w:cs="SimSun"/>
          <w:sz w:val="21"/>
          <w:szCs w:val="21"/>
        </w:rPr>
        <w:t>：高养分（分别位于</w:t>
      </w:r>
      <w:r>
        <w:rPr>
          <w:sz w:val="21"/>
          <w:szCs w:val="21"/>
        </w:rPr>
        <w:t>15cm</w:t>
      </w:r>
      <w:r>
        <w:rPr>
          <w:rFonts w:ascii="SimSun" w:eastAsia="SimSun" w:hAnsi="SimSun" w:cs="SimSun"/>
          <w:sz w:val="21"/>
          <w:szCs w:val="21"/>
        </w:rPr>
        <w:t>、</w:t>
      </w:r>
      <w:r>
        <w:rPr>
          <w:sz w:val="21"/>
          <w:szCs w:val="21"/>
        </w:rPr>
        <w:t>30cm</w:t>
      </w:r>
      <w:r>
        <w:rPr>
          <w:rFonts w:ascii="SimSun" w:eastAsia="SimSun" w:hAnsi="SimSun" w:cs="SimSun"/>
          <w:sz w:val="21"/>
          <w:szCs w:val="21"/>
        </w:rPr>
        <w:t>、</w:t>
      </w:r>
      <w:r>
        <w:rPr>
          <w:sz w:val="21"/>
          <w:szCs w:val="21"/>
        </w:rPr>
        <w:t>60cm</w:t>
      </w:r>
      <w:r>
        <w:rPr>
          <w:rFonts w:ascii="SimSun" w:eastAsia="SimSun" w:hAnsi="SimSun" w:cs="SimSun"/>
          <w:sz w:val="21"/>
          <w:szCs w:val="21"/>
        </w:rPr>
        <w:t>的浅、中和深水深）。柱状图中的小写字母相同表示差异不显著，不同表示差异显著。</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在浅水和低养分条件下三个物种具有相似的生长速率</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对于施肥处理的生长响应最不明显的是多节荸荠</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据此实验预测：较深的水淹会增加长苞香蒲在该群落的分布范围</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据此实验预测：施肥会导致该群落生物量和物种丰富度增加</w:t>
      </w:r>
    </w:p>
    <w:p>
      <w:pPr>
        <w:widowControl w:val="0"/>
        <w:spacing w:before="0" w:after="0" w:line="360" w:lineRule="auto"/>
        <w:jc w:val="both"/>
        <w:rPr>
          <w:sz w:val="21"/>
          <w:szCs w:val="21"/>
        </w:rPr>
      </w:pPr>
      <w:r>
        <w:rPr>
          <w:sz w:val="21"/>
          <w:szCs w:val="21"/>
        </w:rPr>
        <w:t xml:space="preserve">12. </w:t>
      </w:r>
      <w:r>
        <w:rPr>
          <w:rFonts w:ascii="SimSun" w:eastAsia="SimSun" w:hAnsi="SimSun" w:cs="SimSun"/>
          <w:sz w:val="21"/>
          <w:szCs w:val="21"/>
        </w:rPr>
        <w:t>下列有关生态系统的结构和功能说法正确的是（</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测算生态系统中主要食物链各环节散失的能量值，可构建生态系统的能量金字塔</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在生态系统中，某种细菌营腐生生活时是分解者，营寄生生活时是消费者</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生态系统的结构和功能处于相对稳定的一种状态就是生态系统的稳定性</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生态系统的物质循环、能量流动和信息传递都是沿着食物链、食物网进行的</w:t>
      </w:r>
    </w:p>
    <w:p>
      <w:pPr>
        <w:widowControl w:val="0"/>
        <w:spacing w:before="0" w:after="0" w:line="360" w:lineRule="auto"/>
        <w:rPr>
          <w:sz w:val="21"/>
          <w:szCs w:val="21"/>
        </w:rPr>
      </w:pPr>
      <w:r>
        <w:rPr>
          <w:sz w:val="21"/>
          <w:szCs w:val="21"/>
        </w:rPr>
        <w:t xml:space="preserve">13. </w:t>
      </w:r>
      <w:r>
        <w:rPr>
          <w:rFonts w:ascii="SimSun" w:eastAsia="SimSun" w:hAnsi="SimSun" w:cs="SimSun"/>
          <w:sz w:val="21"/>
          <w:szCs w:val="21"/>
        </w:rPr>
        <w:t>下表为某农田生态系统中部分能量流动情况（单位：</w:t>
      </w:r>
      <w:r>
        <w:rPr>
          <w:sz w:val="21"/>
          <w:szCs w:val="21"/>
        </w:rPr>
        <w:t>10</w:t>
      </w:r>
      <w:r>
        <w:rPr>
          <w:sz w:val="14"/>
          <w:szCs w:val="14"/>
        </w:rPr>
        <w:t>6</w:t>
      </w:r>
      <w:r>
        <w:rPr>
          <w:sz w:val="21"/>
          <w:szCs w:val="21"/>
        </w:rPr>
        <w:t>kJ/a</w:t>
      </w:r>
      <w:r>
        <w:rPr>
          <w:rFonts w:ascii="SimSun" w:eastAsia="SimSun" w:hAnsi="SimSun" w:cs="SimSun"/>
          <w:sz w:val="21"/>
          <w:szCs w:val="21"/>
        </w:rPr>
        <w:t>），</w:t>
      </w:r>
      <w:r>
        <w:rPr>
          <w:sz w:val="21"/>
          <w:szCs w:val="21"/>
        </w:rPr>
        <w:t>a</w:t>
      </w:r>
      <w:r>
        <w:rPr>
          <w:rFonts w:ascii="SimSun" w:eastAsia="SimSun" w:hAnsi="SimSun" w:cs="SimSun"/>
          <w:sz w:val="21"/>
          <w:szCs w:val="21"/>
        </w:rPr>
        <w:t>、</w:t>
      </w:r>
      <w:r>
        <w:rPr>
          <w:sz w:val="21"/>
          <w:szCs w:val="21"/>
        </w:rPr>
        <w:t>b</w:t>
      </w:r>
      <w:r>
        <w:rPr>
          <w:rFonts w:ascii="SimSun" w:eastAsia="SimSun" w:hAnsi="SimSun" w:cs="SimSun"/>
          <w:sz w:val="21"/>
          <w:szCs w:val="21"/>
        </w:rPr>
        <w:t>、</w:t>
      </w:r>
      <w:r>
        <w:rPr>
          <w:sz w:val="21"/>
          <w:szCs w:val="21"/>
        </w:rPr>
        <w:t>c</w:t>
      </w:r>
      <w:r>
        <w:rPr>
          <w:rFonts w:ascii="SimSun" w:eastAsia="SimSun" w:hAnsi="SimSun" w:cs="SimSun"/>
          <w:sz w:val="21"/>
          <w:szCs w:val="21"/>
        </w:rPr>
        <w:t>三个种群构成一条食物链。下列相关叙述错误的是（</w:t>
      </w:r>
      <w:r>
        <w:rPr>
          <w:sz w:val="21"/>
          <w:szCs w:val="21"/>
        </w:rPr>
        <w:t xml:space="preserve">    </w:t>
      </w:r>
      <w:r>
        <w:rPr>
          <w:rFonts w:ascii="SimSun" w:eastAsia="SimSun" w:hAnsi="SimSun" w:cs="SimSun"/>
          <w:sz w:val="21"/>
          <w:szCs w:val="21"/>
        </w:rPr>
        <w:t>）</w:t>
      </w:r>
    </w:p>
    <w:tbl>
      <w:tblPr>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690"/>
        <w:gridCol w:w="1320"/>
        <w:gridCol w:w="3000"/>
        <w:gridCol w:w="1740"/>
        <w:gridCol w:w="2370"/>
        <w:gridCol w:w="1950"/>
        <w:gridCol w:w="1740"/>
      </w:tblGrid>
      <w:tr>
        <w:tblPrEx>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rPr>
          <w:trHeight w:val="330"/>
        </w:trPr>
        <w:tc>
          <w:tcPr>
            <w:tcBorders>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种群</w:t>
            </w: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同化总能量</w:t>
            </w: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用于生长、发育和繁殖的能量</w:t>
            </w: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呼吸消耗的能量</w:t>
            </w: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流向下一营养级的能量</w:t>
            </w: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流向分解者的能量</w:t>
            </w:r>
          </w:p>
        </w:tc>
        <w:tc>
          <w:tcPr>
            <w:tcBorders>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未被利用的能量</w:t>
            </w:r>
          </w:p>
        </w:tc>
      </w:tr>
      <w:tr>
        <w:tblPrEx>
          <w:tblInd w:w="128" w:type="dxa"/>
          <w:tblCellMar>
            <w:top w:w="0" w:type="dxa"/>
            <w:left w:w="0" w:type="dxa"/>
            <w:bottom w:w="0" w:type="dxa"/>
            <w:right w:w="0" w:type="dxa"/>
          </w:tblCellMar>
        </w:tblPrEx>
        <w:trPr>
          <w:trHeight w:val="330"/>
        </w:trPr>
        <w:tc>
          <w:tcPr>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a</w:t>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tcPr>
          <w:p>
            <w:pPr>
              <w:widowControl w:val="0"/>
              <w:spacing w:before="0" w:after="0" w:line="360" w:lineRule="auto"/>
              <w:jc w:val="center"/>
              <w:rPr>
                <w:b w:val="0"/>
                <w:bCs w:val="0"/>
                <w:i w:val="0"/>
                <w:iCs w:val="0"/>
                <w:smallCaps w:val="0"/>
                <w:color w:val="000000"/>
                <w:sz w:val="21"/>
                <w:szCs w:val="21"/>
              </w:rPr>
            </w:pP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tcPr>
          <w:p>
            <w:pPr>
              <w:widowControl w:val="0"/>
              <w:spacing w:before="0" w:after="0" w:line="360" w:lineRule="auto"/>
              <w:jc w:val="center"/>
              <w:rPr>
                <w:b w:val="0"/>
                <w:bCs w:val="0"/>
                <w:i w:val="0"/>
                <w:iCs w:val="0"/>
                <w:smallCaps w:val="0"/>
                <w:color w:val="000000"/>
                <w:sz w:val="21"/>
                <w:szCs w:val="21"/>
              </w:rPr>
            </w:pP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727</w:t>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tcPr>
          <w:p>
            <w:pPr>
              <w:widowControl w:val="0"/>
              <w:spacing w:before="0" w:after="0" w:line="360" w:lineRule="auto"/>
              <w:jc w:val="center"/>
              <w:rPr>
                <w:b w:val="0"/>
                <w:bCs w:val="0"/>
                <w:i w:val="0"/>
                <w:iCs w:val="0"/>
                <w:smallCaps w:val="0"/>
                <w:color w:val="000000"/>
                <w:sz w:val="21"/>
                <w:szCs w:val="21"/>
              </w:rPr>
            </w:pP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69</w:t>
            </w:r>
          </w:p>
        </w:tc>
        <w:tc>
          <w:tcPr>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470</w:t>
            </w:r>
          </w:p>
        </w:tc>
      </w:tr>
    </w:tbl>
    <w:p>
      <w:pPr>
        <w:widowControl w:val="0"/>
        <w:spacing w:before="0" w:after="0"/>
        <w:jc w:val="both"/>
        <w:rPr>
          <w:sz w:val="0"/>
          <w:szCs w:val="0"/>
        </w:rPr>
      </w:pPr>
      <w:r>
        <w:rPr>
          <w:strike w:val="0"/>
          <w:sz w:val="0"/>
          <w:szCs w:val="0"/>
          <w:u w:val="none"/>
        </w:rPr>
        <w:drawing>
          <wp:inline>
            <wp:extent cx="28575" cy="28575"/>
            <wp:docPr id="100063" name=""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3"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06" w:h="16838"/>
          <w:pgMar w:top="1000" w:right="1120" w:bottom="660" w:left="1120" w:header="708" w:footer="708" w:gutter="0"/>
          <w:cols w:space="708"/>
          <w:docGrid w:linePitch="360"/>
        </w:sectPr>
      </w:pPr>
    </w:p>
    <w:tbl>
      <w:tblPr>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376"/>
        <w:gridCol w:w="587"/>
        <w:gridCol w:w="587"/>
        <w:gridCol w:w="271"/>
        <w:gridCol w:w="271"/>
        <w:gridCol w:w="482"/>
        <w:gridCol w:w="482"/>
      </w:tblGrid>
      <w:tr>
        <w:tblPrEx>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rPr>
          <w:trHeight w:val="330"/>
        </w:trPr>
        <w:tc>
          <w:tcPr>
            <w:tcBorders>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b</w:t>
            </w: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36</w:t>
            </w: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6</w:t>
            </w: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tcPr>
          <w:p>
            <w:pPr>
              <w:widowControl w:val="0"/>
              <w:spacing w:before="0" w:after="0" w:line="360" w:lineRule="auto"/>
              <w:jc w:val="center"/>
              <w:rPr>
                <w:b w:val="0"/>
                <w:bCs w:val="0"/>
                <w:i w:val="0"/>
                <w:iCs w:val="0"/>
                <w:smallCaps w:val="0"/>
                <w:color w:val="000000"/>
                <w:sz w:val="21"/>
                <w:szCs w:val="21"/>
              </w:rPr>
            </w:pP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tcPr>
          <w:p>
            <w:pPr>
              <w:widowControl w:val="0"/>
              <w:spacing w:before="0" w:after="0" w:line="360" w:lineRule="auto"/>
              <w:jc w:val="center"/>
              <w:rPr>
                <w:b w:val="0"/>
                <w:bCs w:val="0"/>
                <w:i w:val="0"/>
                <w:iCs w:val="0"/>
                <w:smallCaps w:val="0"/>
                <w:color w:val="000000"/>
                <w:sz w:val="21"/>
                <w:szCs w:val="21"/>
              </w:rPr>
            </w:pP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4</w:t>
            </w:r>
          </w:p>
        </w:tc>
        <w:tc>
          <w:tcPr>
            <w:tcBorders>
              <w:left w:val="single" w:sz="6" w:space="0" w:color="000000"/>
              <w:bottom w:val="single" w:sz="6" w:space="0" w:color="000000"/>
            </w:tcBorders>
            <w:noWrap w:val="0"/>
            <w:tcMar>
              <w:top w:w="76" w:type="dxa"/>
              <w:left w:w="120" w:type="dxa"/>
              <w:bottom w:w="76" w:type="dxa"/>
              <w:right w:w="120" w:type="dxa"/>
            </w:tcMar>
            <w:vAlign w:val="center"/>
          </w:tcPr>
          <w:p>
            <w:pPr>
              <w:widowControl w:val="0"/>
              <w:spacing w:before="0" w:after="0" w:line="360" w:lineRule="auto"/>
              <w:jc w:val="center"/>
              <w:rPr>
                <w:b w:val="0"/>
                <w:bCs w:val="0"/>
                <w:i w:val="0"/>
                <w:iCs w:val="0"/>
                <w:smallCaps w:val="0"/>
                <w:color w:val="000000"/>
                <w:sz w:val="21"/>
                <w:szCs w:val="21"/>
              </w:rPr>
            </w:pPr>
          </w:p>
        </w:tc>
      </w:tr>
      <w:tr>
        <w:tblPrEx>
          <w:tblInd w:w="128" w:type="dxa"/>
          <w:tblCellMar>
            <w:top w:w="0" w:type="dxa"/>
            <w:left w:w="0" w:type="dxa"/>
            <w:bottom w:w="0" w:type="dxa"/>
            <w:right w:w="0" w:type="dxa"/>
          </w:tblCellMar>
        </w:tblPrEx>
        <w:trPr>
          <w:trHeight w:val="330"/>
        </w:trPr>
        <w:tc>
          <w:tcPr>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c</w:t>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246</w:t>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100</w:t>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tcPr>
          <w:p>
            <w:pPr>
              <w:widowControl w:val="0"/>
              <w:spacing w:before="0" w:after="0" w:line="360" w:lineRule="auto"/>
              <w:jc w:val="center"/>
              <w:rPr>
                <w:b w:val="0"/>
                <w:bCs w:val="0"/>
                <w:i w:val="0"/>
                <w:iCs w:val="0"/>
                <w:smallCaps w:val="0"/>
                <w:color w:val="000000"/>
                <w:sz w:val="21"/>
                <w:szCs w:val="21"/>
              </w:rPr>
            </w:pP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tcPr>
          <w:p>
            <w:pPr>
              <w:widowControl w:val="0"/>
              <w:spacing w:before="0" w:after="0" w:line="360" w:lineRule="auto"/>
              <w:jc w:val="center"/>
              <w:rPr>
                <w:b w:val="0"/>
                <w:bCs w:val="0"/>
                <w:i w:val="0"/>
                <w:iCs w:val="0"/>
                <w:smallCaps w:val="0"/>
                <w:color w:val="000000"/>
                <w:sz w:val="21"/>
                <w:szCs w:val="21"/>
              </w:rPr>
            </w:pP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13</w:t>
            </w:r>
          </w:p>
        </w:tc>
        <w:tc>
          <w:tcPr>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51</w:t>
            </w:r>
          </w:p>
        </w:tc>
      </w:tr>
    </w:tbl>
    <w:p>
      <w:pPr>
        <w:widowControl w:val="0"/>
        <w:spacing w:before="0" w:after="0" w:line="360" w:lineRule="auto"/>
        <w:rPr>
          <w:sz w:val="21"/>
          <w:szCs w:val="21"/>
        </w:rPr>
      </w:pP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同种动物在不同食物链中可能属于不同营养级</w:t>
      </w:r>
    </w:p>
    <w:p>
      <w:pPr>
        <w:widowControl w:val="0"/>
        <w:spacing w:before="0" w:after="0" w:line="360" w:lineRule="auto"/>
        <w:rPr>
          <w:sz w:val="21"/>
          <w:szCs w:val="21"/>
        </w:rPr>
      </w:pPr>
      <w:r>
        <w:rPr>
          <w:sz w:val="21"/>
          <w:szCs w:val="21"/>
        </w:rPr>
        <w:t>B. a</w:t>
      </w:r>
      <w:r>
        <w:rPr>
          <w:rFonts w:ascii="SimSun" w:eastAsia="SimSun" w:hAnsi="SimSun" w:cs="SimSun"/>
          <w:sz w:val="21"/>
          <w:szCs w:val="21"/>
        </w:rPr>
        <w:t>、</w:t>
      </w:r>
      <w:r>
        <w:rPr>
          <w:sz w:val="21"/>
          <w:szCs w:val="21"/>
        </w:rPr>
        <w:t>b</w:t>
      </w:r>
      <w:r>
        <w:rPr>
          <w:rFonts w:ascii="SimSun" w:eastAsia="SimSun" w:hAnsi="SimSun" w:cs="SimSun"/>
          <w:sz w:val="21"/>
          <w:szCs w:val="21"/>
        </w:rPr>
        <w:t>、</w:t>
      </w:r>
      <w:r>
        <w:rPr>
          <w:sz w:val="21"/>
          <w:szCs w:val="21"/>
        </w:rPr>
        <w:t>c</w:t>
      </w:r>
      <w:r>
        <w:rPr>
          <w:rFonts w:ascii="SimSun" w:eastAsia="SimSun" w:hAnsi="SimSun" w:cs="SimSun"/>
          <w:sz w:val="21"/>
          <w:szCs w:val="21"/>
        </w:rPr>
        <w:t>三个种群构成的一条食物链是</w:t>
      </w:r>
      <w:r>
        <w:rPr>
          <w:sz w:val="21"/>
          <w:szCs w:val="21"/>
        </w:rPr>
        <w:t>a→c→b</w:t>
      </w:r>
    </w:p>
    <w:p>
      <w:pPr>
        <w:widowControl w:val="0"/>
        <w:spacing w:before="0" w:after="0" w:line="360" w:lineRule="auto"/>
        <w:rPr>
          <w:sz w:val="21"/>
          <w:szCs w:val="21"/>
        </w:rPr>
      </w:pPr>
      <w:r>
        <w:rPr>
          <w:sz w:val="21"/>
          <w:szCs w:val="21"/>
        </w:rPr>
        <w:t>C. a</w:t>
      </w:r>
      <w:r>
        <w:rPr>
          <w:rFonts w:ascii="SimSun" w:eastAsia="SimSun" w:hAnsi="SimSun" w:cs="SimSun"/>
          <w:sz w:val="21"/>
          <w:szCs w:val="21"/>
        </w:rPr>
        <w:t>种群用于生长、发育和繁殖的能量为</w:t>
      </w:r>
      <w:r>
        <w:rPr>
          <w:sz w:val="21"/>
          <w:szCs w:val="21"/>
        </w:rPr>
        <w:t>7.85×10</w:t>
      </w:r>
      <w:r>
        <w:rPr>
          <w:sz w:val="14"/>
          <w:szCs w:val="14"/>
        </w:rPr>
        <w:t>8</w:t>
      </w:r>
      <w:r>
        <w:rPr>
          <w:sz w:val="21"/>
          <w:szCs w:val="21"/>
        </w:rPr>
        <w:t>kJ/a</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能量从生产者到初级消费者的传递效率为</w:t>
      </w:r>
      <w:r>
        <w:rPr>
          <w:sz w:val="21"/>
          <w:szCs w:val="21"/>
        </w:rPr>
        <w:t>15.27%</w:t>
      </w:r>
    </w:p>
    <w:p>
      <w:pPr>
        <w:widowControl w:val="0"/>
        <w:spacing w:before="0" w:after="0" w:line="360" w:lineRule="auto"/>
        <w:rPr>
          <w:sz w:val="21"/>
          <w:szCs w:val="21"/>
        </w:rPr>
      </w:pPr>
      <w:r>
        <w:rPr>
          <w:sz w:val="21"/>
          <w:szCs w:val="21"/>
        </w:rPr>
        <w:t xml:space="preserve">14. </w:t>
      </w:r>
      <w:r>
        <w:rPr>
          <w:rFonts w:ascii="SimSun" w:eastAsia="SimSun" w:hAnsi="SimSun" w:cs="SimSun"/>
          <w:sz w:val="21"/>
          <w:szCs w:val="21"/>
        </w:rPr>
        <w:t>紫茎泽兰原分布于中美洲，传入我国后，先是在云南疯长蔓延，现已扩散至广西、贵州、四川等多个省份，对当地林木、牧草和农作物造成严重危害。下列叙述错误的是（　　）</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我国部分地区缺乏紫茎泽兰的天敌，紫茎泽兰种群数量增长不受天敌制约</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引入紫茎泽兰的天敌即可控制紫茎泽兰疯长蔓延</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引入紫茎泽兰的天敌可能导致新的物种入侵</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引入外来物种可能会破坏当地生态系统，应谨慎外来物种的引进</w:t>
      </w:r>
    </w:p>
    <w:p>
      <w:pPr>
        <w:widowControl w:val="0"/>
        <w:spacing w:before="0" w:after="0" w:line="360" w:lineRule="auto"/>
        <w:rPr>
          <w:sz w:val="21"/>
          <w:szCs w:val="21"/>
        </w:rPr>
      </w:pPr>
      <w:r>
        <w:rPr>
          <w:sz w:val="21"/>
          <w:szCs w:val="21"/>
        </w:rPr>
        <w:t xml:space="preserve">15. </w:t>
      </w:r>
      <w:r>
        <w:rPr>
          <w:rFonts w:ascii="SimSun" w:eastAsia="SimSun" w:hAnsi="SimSun" w:cs="SimSun"/>
          <w:sz w:val="21"/>
          <w:szCs w:val="21"/>
        </w:rPr>
        <w:t>近年来，我国南方某些地区将小龙虾养殖在稻田中，开发出“稻虾共作”生态养殖模式。“稻虾共作”过程中，杂草、田中害虫、虫卵和浮游动物等都是小龙虾的食物，而小龙虾产生的排泄物又为水稻提供生物肥，虾和水稻形成和谐共生系统。下列叙述正确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“稻虾共作”防治害虫的方法属于生物防治，有助于减少化肥、农药的使用</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“稻虾共作”可实现比稻虾单独种植（养殖）更高的产量，提高了能量传递效率</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在稻田引入虾需要考虑每亩稻田可容纳的虾数量，这主要是遵循生态工程的整体原理</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“稻虾共作”可实现“一田双收，生态环保”的双赢局面，体现了生物多样性的间接价值</w:t>
      </w:r>
    </w:p>
    <w:p>
      <w:pPr>
        <w:widowControl w:val="0"/>
        <w:spacing w:before="0" w:after="0" w:line="360" w:lineRule="auto"/>
      </w:pPr>
      <w:r>
        <w:rPr>
          <w:rFonts w:ascii="SimSun" w:eastAsia="SimSun" w:hAnsi="SimSun" w:cs="SimSun"/>
          <w:b/>
          <w:bCs/>
        </w:rPr>
        <w:t>二、选择题：本题共</w:t>
      </w:r>
      <w:r>
        <w:rPr>
          <w:b/>
          <w:bCs/>
        </w:rPr>
        <w:t>5</w:t>
      </w:r>
      <w:r>
        <w:rPr>
          <w:rFonts w:ascii="SimSun" w:eastAsia="SimSun" w:hAnsi="SimSun" w:cs="SimSun"/>
          <w:b/>
          <w:bCs/>
        </w:rPr>
        <w:t>小题，每小题</w:t>
      </w:r>
      <w:r>
        <w:rPr>
          <w:b/>
          <w:bCs/>
        </w:rPr>
        <w:t>3</w:t>
      </w:r>
      <w:r>
        <w:rPr>
          <w:rFonts w:ascii="SimSun" w:eastAsia="SimSun" w:hAnsi="SimSun" w:cs="SimSun"/>
          <w:b/>
          <w:bCs/>
        </w:rPr>
        <w:t>分，共</w:t>
      </w:r>
      <w:r>
        <w:rPr>
          <w:b/>
          <w:bCs/>
        </w:rPr>
        <w:t>15</w:t>
      </w:r>
      <w:r>
        <w:rPr>
          <w:rFonts w:ascii="SimSun" w:eastAsia="SimSun" w:hAnsi="SimSun" w:cs="SimSun"/>
          <w:b/>
          <w:bCs/>
        </w:rPr>
        <w:t>分。在每小题给出的四个选项中，有一项或多项符合题目要求。全部选对得</w:t>
      </w:r>
      <w:r>
        <w:rPr>
          <w:b/>
          <w:bCs/>
        </w:rPr>
        <w:t>3</w:t>
      </w:r>
      <w:r>
        <w:rPr>
          <w:rFonts w:ascii="SimSun" w:eastAsia="SimSun" w:hAnsi="SimSun" w:cs="SimSun"/>
          <w:b/>
          <w:bCs/>
        </w:rPr>
        <w:t>分，选对但不全得</w:t>
      </w:r>
      <w:r>
        <w:rPr>
          <w:b/>
          <w:bCs/>
        </w:rPr>
        <w:t>1</w:t>
      </w:r>
      <w:r>
        <w:rPr>
          <w:rFonts w:ascii="SimSun" w:eastAsia="SimSun" w:hAnsi="SimSun" w:cs="SimSun"/>
          <w:b/>
          <w:bCs/>
        </w:rPr>
        <w:t>分，有选错得</w:t>
      </w:r>
      <w:r>
        <w:rPr>
          <w:b/>
          <w:bCs/>
        </w:rPr>
        <w:t>0</w:t>
      </w:r>
      <w:r>
        <w:rPr>
          <w:rFonts w:ascii="SimSun" w:eastAsia="SimSun" w:hAnsi="SimSun" w:cs="SimSun"/>
          <w:b/>
          <w:bCs/>
        </w:rPr>
        <w:t>分。</w:t>
      </w:r>
    </w:p>
    <w:p>
      <w:pPr>
        <w:widowControl w:val="0"/>
        <w:spacing w:before="0" w:after="0" w:line="360" w:lineRule="auto"/>
        <w:rPr>
          <w:sz w:val="21"/>
          <w:szCs w:val="21"/>
        </w:rPr>
      </w:pPr>
      <w:r>
        <w:rPr>
          <w:sz w:val="21"/>
          <w:szCs w:val="21"/>
        </w:rPr>
        <w:t xml:space="preserve">16. </w:t>
      </w:r>
      <w:r>
        <w:rPr>
          <w:rFonts w:ascii="SimSun" w:eastAsia="SimSun" w:hAnsi="SimSun" w:cs="SimSun"/>
          <w:sz w:val="21"/>
          <w:szCs w:val="21"/>
        </w:rPr>
        <w:t>下图为支配狗心脏的神经示意图。实验测得狗的正常心率约为</w:t>
      </w:r>
      <w:r>
        <w:rPr>
          <w:sz w:val="21"/>
          <w:szCs w:val="21"/>
        </w:rPr>
        <w:t>90</w:t>
      </w:r>
      <w:r>
        <w:rPr>
          <w:rFonts w:ascii="SimSun" w:eastAsia="SimSun" w:hAnsi="SimSun" w:cs="SimSun"/>
          <w:sz w:val="21"/>
          <w:szCs w:val="21"/>
        </w:rPr>
        <w:t>次</w:t>
      </w:r>
      <w:r>
        <w:rPr>
          <w:sz w:val="21"/>
          <w:szCs w:val="21"/>
        </w:rPr>
        <w:t>/</w:t>
      </w:r>
      <w:r>
        <w:rPr>
          <w:rFonts w:ascii="SimSun" w:eastAsia="SimSun" w:hAnsi="SimSun" w:cs="SimSun"/>
          <w:sz w:val="21"/>
          <w:szCs w:val="21"/>
        </w:rPr>
        <w:t>分，阻断了支配心脏交感神经后，心率降为</w:t>
      </w:r>
      <w:r>
        <w:rPr>
          <w:sz w:val="21"/>
          <w:szCs w:val="21"/>
        </w:rPr>
        <w:t>70</w:t>
      </w:r>
      <w:r>
        <w:rPr>
          <w:rFonts w:ascii="SimSun" w:eastAsia="SimSun" w:hAnsi="SimSun" w:cs="SimSun"/>
          <w:sz w:val="21"/>
          <w:szCs w:val="21"/>
        </w:rPr>
        <w:t>次</w:t>
      </w:r>
      <w:r>
        <w:rPr>
          <w:sz w:val="21"/>
          <w:szCs w:val="21"/>
        </w:rPr>
        <w:t>/</w:t>
      </w:r>
      <w:r>
        <w:rPr>
          <w:rFonts w:ascii="SimSun" w:eastAsia="SimSun" w:hAnsi="SimSun" w:cs="SimSun"/>
          <w:sz w:val="21"/>
          <w:szCs w:val="21"/>
        </w:rPr>
        <w:t>分，阻断了副交感神经后，心率为</w:t>
      </w:r>
      <w:r>
        <w:rPr>
          <w:sz w:val="21"/>
          <w:szCs w:val="21"/>
        </w:rPr>
        <w:t>180</w:t>
      </w:r>
      <w:r>
        <w:rPr>
          <w:rFonts w:ascii="SimSun" w:eastAsia="SimSun" w:hAnsi="SimSun" w:cs="SimSun"/>
          <w:sz w:val="21"/>
          <w:szCs w:val="21"/>
        </w:rPr>
        <w:t>次</w:t>
      </w:r>
      <w:r>
        <w:rPr>
          <w:sz w:val="21"/>
          <w:szCs w:val="21"/>
        </w:rPr>
        <w:t>/</w:t>
      </w:r>
      <w:r>
        <w:rPr>
          <w:rFonts w:ascii="SimSun" w:eastAsia="SimSun" w:hAnsi="SimSun" w:cs="SimSun"/>
          <w:sz w:val="21"/>
          <w:szCs w:val="21"/>
        </w:rPr>
        <w:t>分，下列相关分析正确的是（　　）</w:t>
      </w:r>
      <w:r>
        <w:rPr>
          <w:strike w:val="0"/>
          <w:sz w:val="21"/>
          <w:szCs w:val="21"/>
          <w:u w:val="none"/>
        </w:rPr>
        <w:drawing>
          <wp:inline>
            <wp:extent cx="28575" cy="28575"/>
            <wp:docPr id="100077" name=""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7"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06" w:h="16838"/>
          <w:pgMar w:top="1000" w:right="1120" w:bottom="660" w:left="1120" w:header="708" w:footer="708" w:gutter="0"/>
          <w:cols w:space="708"/>
          <w:docGrid w:linePitch="360"/>
        </w:sectPr>
      </w:pPr>
    </w:p>
    <w:p>
      <w:pPr>
        <w:widowControl w:val="0"/>
        <w:spacing w:before="0" w:after="0" w:line="360" w:lineRule="auto"/>
        <w:rPr>
          <w:sz w:val="21"/>
          <w:szCs w:val="21"/>
        </w:rPr>
      </w:pPr>
      <w:r>
        <w:rPr>
          <w:strike w:val="0"/>
          <w:sz w:val="21"/>
          <w:szCs w:val="21"/>
          <w:u w:val="none"/>
        </w:rPr>
        <w:drawing>
          <wp:inline>
            <wp:extent cx="3657600" cy="1866900"/>
            <wp:docPr id="10009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1" name=""/>
                    <pic:cNvPicPr>
                      <a:picLocks noChangeAspect="1"/>
                    </pic:cNvPicPr>
                  </pic:nvPicPr>
                  <pic:blipFill>
                    <a:blip xmlns:r="http://schemas.openxmlformats.org/officeDocument/2006/relationships" r:embed="rId16"/>
                    <a:stretch>
                      <a:fillRect/>
                    </a:stretch>
                  </pic:blipFill>
                  <pic:spPr>
                    <a:xfrm>
                      <a:off x="0" y="0"/>
                      <a:ext cx="3657600" cy="1866900"/>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交感神经与副交感神经均属于自主神经系统</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图中神经元</w:t>
      </w:r>
      <w:r>
        <w:rPr>
          <w:sz w:val="21"/>
          <w:szCs w:val="21"/>
        </w:rPr>
        <w:t>1</w:t>
      </w:r>
      <w:r>
        <w:rPr>
          <w:rFonts w:ascii="SimSun" w:eastAsia="SimSun" w:hAnsi="SimSun" w:cs="SimSun"/>
          <w:sz w:val="21"/>
          <w:szCs w:val="21"/>
        </w:rPr>
        <w:t>、</w:t>
      </w:r>
      <w:r>
        <w:rPr>
          <w:sz w:val="21"/>
          <w:szCs w:val="21"/>
        </w:rPr>
        <w:t>2</w:t>
      </w:r>
      <w:r>
        <w:rPr>
          <w:rFonts w:ascii="SimSun" w:eastAsia="SimSun" w:hAnsi="SimSun" w:cs="SimSun"/>
          <w:sz w:val="21"/>
          <w:szCs w:val="21"/>
        </w:rPr>
        <w:t>、</w:t>
      </w:r>
      <w:r>
        <w:rPr>
          <w:sz w:val="21"/>
          <w:szCs w:val="21"/>
        </w:rPr>
        <w:t>3</w:t>
      </w:r>
      <w:r>
        <w:rPr>
          <w:rFonts w:ascii="SimSun" w:eastAsia="SimSun" w:hAnsi="SimSun" w:cs="SimSun"/>
          <w:sz w:val="21"/>
          <w:szCs w:val="21"/>
        </w:rPr>
        <w:t>、</w:t>
      </w:r>
      <w:r>
        <w:rPr>
          <w:sz w:val="21"/>
          <w:szCs w:val="21"/>
        </w:rPr>
        <w:t>4</w:t>
      </w:r>
      <w:r>
        <w:rPr>
          <w:rFonts w:ascii="SimSun" w:eastAsia="SimSun" w:hAnsi="SimSun" w:cs="SimSun"/>
          <w:sz w:val="21"/>
          <w:szCs w:val="21"/>
        </w:rPr>
        <w:t>与心肌共同构成反射弧</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去甲肾上腺素、乙酰胆碱均会引起心肌细胞膜电位变化</w:t>
      </w:r>
    </w:p>
    <w:p>
      <w:pPr>
        <w:widowControl w:val="0"/>
        <w:spacing w:before="0" w:after="0" w:line="360" w:lineRule="auto"/>
        <w:rPr>
          <w:sz w:val="21"/>
          <w:szCs w:val="21"/>
        </w:rPr>
      </w:pPr>
      <w:r>
        <w:rPr>
          <w:sz w:val="21"/>
          <w:szCs w:val="21"/>
        </w:rPr>
        <w:t>D</w:t>
      </w:r>
      <w:r>
        <w:rPr>
          <w:strike w:val="0"/>
          <w:sz w:val="21"/>
          <w:szCs w:val="21"/>
          <w:u w:val="none"/>
        </w:rPr>
        <w:drawing>
          <wp:inline>
            <wp:extent cx="38100" cy="95250"/>
            <wp:docPr id="10009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3" name=""/>
                    <pic:cNvPicPr>
                      <a:picLocks noChangeAspect="1"/>
                    </pic:cNvPicPr>
                  </pic:nvPicPr>
                  <pic:blipFill>
                    <a:blip xmlns:r="http://schemas.openxmlformats.org/officeDocument/2006/relationships" r:embed="rId5"/>
                    <a:stretch>
                      <a:fillRect/>
                    </a:stretch>
                  </pic:blipFill>
                  <pic:spPr>
                    <a:xfrm>
                      <a:off x="0" y="0"/>
                      <a:ext cx="38100" cy="95250"/>
                    </a:xfrm>
                    <a:prstGeom prst="rect">
                      <a:avLst/>
                    </a:prstGeom>
                  </pic:spPr>
                </pic:pic>
              </a:graphicData>
            </a:graphic>
          </wp:inline>
        </w:drawing>
      </w:r>
      <w:r>
        <w:rPr>
          <w:sz w:val="21"/>
          <w:szCs w:val="21"/>
        </w:rPr>
        <w:t xml:space="preserve"> </w:t>
      </w:r>
      <w:r>
        <w:rPr>
          <w:rFonts w:ascii="SimSun" w:eastAsia="SimSun" w:hAnsi="SimSun" w:cs="SimSun"/>
          <w:sz w:val="21"/>
          <w:szCs w:val="21"/>
        </w:rPr>
        <w:t>该实验用了减法原理，证明了交感神经使心跳变慢，副交感神经与之相反</w:t>
      </w:r>
    </w:p>
    <w:p>
      <w:pPr>
        <w:widowControl w:val="0"/>
        <w:spacing w:before="0" w:after="0" w:line="360" w:lineRule="auto"/>
        <w:rPr>
          <w:sz w:val="21"/>
          <w:szCs w:val="21"/>
        </w:rPr>
      </w:pPr>
      <w:r>
        <w:rPr>
          <w:sz w:val="21"/>
          <w:szCs w:val="21"/>
        </w:rPr>
        <w:t xml:space="preserve">17. </w:t>
      </w:r>
      <w:r>
        <w:rPr>
          <w:rFonts w:ascii="SimSun" w:eastAsia="SimSun" w:hAnsi="SimSun" w:cs="SimSun"/>
          <w:sz w:val="21"/>
          <w:szCs w:val="21"/>
        </w:rPr>
        <w:t>油菜素内酯（</w:t>
      </w:r>
      <w:r>
        <w:rPr>
          <w:sz w:val="21"/>
          <w:szCs w:val="21"/>
        </w:rPr>
        <w:t>BL</w:t>
      </w:r>
      <w:r>
        <w:rPr>
          <w:rFonts w:ascii="SimSun" w:eastAsia="SimSun" w:hAnsi="SimSun" w:cs="SimSun"/>
          <w:sz w:val="21"/>
          <w:szCs w:val="21"/>
        </w:rPr>
        <w:t>）是植物体内的重要激素，科研人员利用不同浓度的</w:t>
      </w:r>
      <w:r>
        <w:rPr>
          <w:sz w:val="21"/>
          <w:szCs w:val="21"/>
        </w:rPr>
        <w:t>BL</w:t>
      </w:r>
      <w:r>
        <w:rPr>
          <w:rFonts w:ascii="SimSun" w:eastAsia="SimSun" w:hAnsi="SimSun" w:cs="SimSun"/>
          <w:sz w:val="21"/>
          <w:szCs w:val="21"/>
        </w:rPr>
        <w:t>和生长素（</w:t>
      </w:r>
      <w:r>
        <w:rPr>
          <w:sz w:val="21"/>
          <w:szCs w:val="21"/>
        </w:rPr>
        <w:t>IAA</w:t>
      </w:r>
      <w:r>
        <w:rPr>
          <w:rFonts w:ascii="SimSun" w:eastAsia="SimSun" w:hAnsi="SimSun" w:cs="SimSun"/>
          <w:sz w:val="21"/>
          <w:szCs w:val="21"/>
        </w:rPr>
        <w:t>）处理萌发的种子，观察二者对主根伸长的影响，结果如下图。据图可知，下列有关说法错误的是（　　）</w:t>
      </w:r>
    </w:p>
    <w:p>
      <w:pPr>
        <w:widowControl w:val="0"/>
        <w:spacing w:before="0" w:after="0" w:line="360" w:lineRule="auto"/>
        <w:rPr>
          <w:sz w:val="21"/>
          <w:szCs w:val="21"/>
        </w:rPr>
      </w:pPr>
      <w:r>
        <w:rPr>
          <w:strike w:val="0"/>
          <w:sz w:val="21"/>
          <w:szCs w:val="21"/>
          <w:u w:val="none"/>
        </w:rPr>
        <w:drawing>
          <wp:inline>
            <wp:extent cx="3476625" cy="2038350"/>
            <wp:docPr id="10009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5" name=""/>
                    <pic:cNvPicPr>
                      <a:picLocks noChangeAspect="1"/>
                    </pic:cNvPicPr>
                  </pic:nvPicPr>
                  <pic:blipFill>
                    <a:blip xmlns:r="http://schemas.openxmlformats.org/officeDocument/2006/relationships" r:embed="rId17"/>
                    <a:stretch>
                      <a:fillRect/>
                    </a:stretch>
                  </pic:blipFill>
                  <pic:spPr>
                    <a:xfrm>
                      <a:off x="0" y="0"/>
                      <a:ext cx="3476625" cy="2038350"/>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单独</w:t>
      </w:r>
      <w:r>
        <w:rPr>
          <w:sz w:val="21"/>
          <w:szCs w:val="21"/>
        </w:rPr>
        <w:t>IAA</w:t>
      </w:r>
      <w:r>
        <w:rPr>
          <w:rFonts w:ascii="SimSun" w:eastAsia="SimSun" w:hAnsi="SimSun" w:cs="SimSun"/>
          <w:sz w:val="21"/>
          <w:szCs w:val="21"/>
        </w:rPr>
        <w:t>处理时，其浓度大于</w:t>
      </w:r>
      <w:r>
        <w:rPr>
          <w:sz w:val="21"/>
          <w:szCs w:val="21"/>
        </w:rPr>
        <w:t>100nmol/L</w:t>
      </w:r>
      <w:r>
        <w:rPr>
          <w:rFonts w:ascii="SimSun" w:eastAsia="SimSun" w:hAnsi="SimSun" w:cs="SimSun"/>
          <w:sz w:val="21"/>
          <w:szCs w:val="21"/>
        </w:rPr>
        <w:t>后表现为抑制主根伸长</w:t>
      </w:r>
    </w:p>
    <w:p>
      <w:pPr>
        <w:widowControl w:val="0"/>
        <w:spacing w:before="0" w:after="0" w:line="360" w:lineRule="auto"/>
        <w:rPr>
          <w:sz w:val="21"/>
          <w:szCs w:val="21"/>
        </w:rPr>
      </w:pPr>
      <w:r>
        <w:rPr>
          <w:sz w:val="21"/>
          <w:szCs w:val="21"/>
        </w:rPr>
        <w:t>B. BL</w:t>
      </w:r>
      <w:r>
        <w:rPr>
          <w:rFonts w:ascii="SimSun" w:eastAsia="SimSun" w:hAnsi="SimSun" w:cs="SimSun"/>
          <w:sz w:val="21"/>
          <w:szCs w:val="21"/>
        </w:rPr>
        <w:t>和</w:t>
      </w:r>
      <w:r>
        <w:rPr>
          <w:sz w:val="21"/>
          <w:szCs w:val="21"/>
        </w:rPr>
        <w:t>IAA</w:t>
      </w:r>
      <w:r>
        <w:rPr>
          <w:rFonts w:ascii="SimSun" w:eastAsia="SimSun" w:hAnsi="SimSun" w:cs="SimSun"/>
          <w:sz w:val="21"/>
          <w:szCs w:val="21"/>
        </w:rPr>
        <w:t>对主根伸长的作用均表现为低浓度促进，高浓度抑制</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在</w:t>
      </w:r>
      <w:r>
        <w:rPr>
          <w:sz w:val="21"/>
          <w:szCs w:val="21"/>
        </w:rPr>
        <w:t>IAA</w:t>
      </w:r>
      <w:r>
        <w:rPr>
          <w:rFonts w:ascii="SimSun" w:eastAsia="SimSun" w:hAnsi="SimSun" w:cs="SimSun"/>
          <w:sz w:val="21"/>
          <w:szCs w:val="21"/>
        </w:rPr>
        <w:t>浓度为</w:t>
      </w:r>
      <w:r>
        <w:rPr>
          <w:sz w:val="21"/>
          <w:szCs w:val="21"/>
        </w:rPr>
        <w:t>0~10nmol/L</w:t>
      </w:r>
      <w:r>
        <w:rPr>
          <w:rFonts w:ascii="SimSun" w:eastAsia="SimSun" w:hAnsi="SimSun" w:cs="SimSun"/>
          <w:sz w:val="21"/>
          <w:szCs w:val="21"/>
        </w:rPr>
        <w:t>时，</w:t>
      </w:r>
      <w:r>
        <w:rPr>
          <w:sz w:val="21"/>
          <w:szCs w:val="21"/>
        </w:rPr>
        <w:t>BL</w:t>
      </w:r>
      <w:r>
        <w:rPr>
          <w:rFonts w:ascii="SimSun" w:eastAsia="SimSun" w:hAnsi="SimSun" w:cs="SimSun"/>
          <w:sz w:val="21"/>
          <w:szCs w:val="21"/>
        </w:rPr>
        <w:t>对主根伸长的抑制作用加强</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随</w:t>
      </w:r>
      <w:r>
        <w:rPr>
          <w:sz w:val="21"/>
          <w:szCs w:val="21"/>
        </w:rPr>
        <w:t>IAA</w:t>
      </w:r>
      <w:r>
        <w:rPr>
          <w:rFonts w:ascii="SimSun" w:eastAsia="SimSun" w:hAnsi="SimSun" w:cs="SimSun"/>
          <w:sz w:val="21"/>
          <w:szCs w:val="21"/>
        </w:rPr>
        <w:t>浓度不断增加，</w:t>
      </w:r>
      <w:r>
        <w:rPr>
          <w:sz w:val="21"/>
          <w:szCs w:val="21"/>
        </w:rPr>
        <w:t>BL</w:t>
      </w:r>
      <w:r>
        <w:rPr>
          <w:rFonts w:ascii="SimSun" w:eastAsia="SimSun" w:hAnsi="SimSun" w:cs="SimSun"/>
          <w:sz w:val="21"/>
          <w:szCs w:val="21"/>
        </w:rPr>
        <w:t>对主根伸长的作用由抑制转为促进</w:t>
      </w:r>
    </w:p>
    <w:p>
      <w:pPr>
        <w:widowControl w:val="0"/>
        <w:spacing w:before="0" w:after="0" w:line="360" w:lineRule="auto"/>
        <w:rPr>
          <w:sz w:val="21"/>
          <w:szCs w:val="21"/>
        </w:rPr>
      </w:pPr>
      <w:r>
        <w:rPr>
          <w:sz w:val="21"/>
          <w:szCs w:val="21"/>
        </w:rPr>
        <w:t xml:space="preserve">18. </w:t>
      </w:r>
      <w:r>
        <w:rPr>
          <w:rFonts w:ascii="SimSun" w:eastAsia="SimSun" w:hAnsi="SimSun" w:cs="SimSun"/>
          <w:sz w:val="21"/>
          <w:szCs w:val="21"/>
        </w:rPr>
        <w:t>人类基因</w:t>
      </w:r>
      <w:r>
        <w:rPr>
          <w:sz w:val="21"/>
          <w:szCs w:val="21"/>
        </w:rPr>
        <w:t>D</w:t>
      </w:r>
      <w:r>
        <w:rPr>
          <w:rFonts w:ascii="SimSun" w:eastAsia="SimSun" w:hAnsi="SimSun" w:cs="SimSun"/>
          <w:sz w:val="21"/>
          <w:szCs w:val="21"/>
        </w:rPr>
        <w:t>编码红细胞表面</w:t>
      </w:r>
      <w:r>
        <w:rPr>
          <w:strike w:val="0"/>
          <w:sz w:val="21"/>
          <w:szCs w:val="21"/>
          <w:u w:val="none"/>
        </w:rPr>
        <w:drawing>
          <wp:inline>
            <wp:extent cx="133350" cy="180975"/>
            <wp:docPr id="10009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7" name=""/>
                    <pic:cNvPicPr>
                      <a:picLocks noChangeAspect="1"/>
                    </pic:cNvPicPr>
                  </pic:nvPicPr>
                  <pic:blipFill>
                    <a:blip xmlns:r="http://schemas.openxmlformats.org/officeDocument/2006/relationships" r:embed="rId18"/>
                    <a:stretch>
                      <a:fillRect/>
                    </a:stretch>
                  </pic:blipFill>
                  <pic:spPr>
                    <a:xfrm>
                      <a:off x="0" y="0"/>
                      <a:ext cx="133350" cy="180975"/>
                    </a:xfrm>
                    <a:prstGeom prst="rect">
                      <a:avLst/>
                    </a:prstGeom>
                  </pic:spPr>
                </pic:pic>
              </a:graphicData>
            </a:graphic>
          </wp:inline>
        </w:drawing>
      </w:r>
      <w:r>
        <w:rPr>
          <w:sz w:val="21"/>
          <w:szCs w:val="21"/>
        </w:rPr>
        <w:t>RhD</w:t>
      </w:r>
      <w:r>
        <w:rPr>
          <w:rFonts w:ascii="SimSun" w:eastAsia="SimSun" w:hAnsi="SimSun" w:cs="SimSun"/>
          <w:sz w:val="21"/>
          <w:szCs w:val="21"/>
        </w:rPr>
        <w:t>蛋白，其等位基因</w:t>
      </w:r>
      <w:r>
        <w:rPr>
          <w:sz w:val="21"/>
          <w:szCs w:val="21"/>
        </w:rPr>
        <w:t>d</w:t>
      </w:r>
      <w:r>
        <w:rPr>
          <w:rFonts w:ascii="SimSun" w:eastAsia="SimSun" w:hAnsi="SimSun" w:cs="SimSun"/>
          <w:sz w:val="21"/>
          <w:szCs w:val="21"/>
        </w:rPr>
        <w:t>不编码蛋白质。基因型为</w:t>
      </w:r>
      <w:r>
        <w:rPr>
          <w:sz w:val="21"/>
          <w:szCs w:val="21"/>
        </w:rPr>
        <w:t>DD</w:t>
      </w:r>
      <w:r>
        <w:rPr>
          <w:rFonts w:ascii="SimSun" w:eastAsia="SimSun" w:hAnsi="SimSun" w:cs="SimSun"/>
          <w:sz w:val="21"/>
          <w:szCs w:val="21"/>
        </w:rPr>
        <w:t>或</w:t>
      </w:r>
      <w:r>
        <w:rPr>
          <w:sz w:val="21"/>
          <w:szCs w:val="21"/>
        </w:rPr>
        <w:t>Dd</w:t>
      </w:r>
      <w:r>
        <w:rPr>
          <w:rFonts w:ascii="SimSun" w:eastAsia="SimSun" w:hAnsi="SimSun" w:cs="SimSun"/>
          <w:sz w:val="21"/>
          <w:szCs w:val="21"/>
        </w:rPr>
        <w:t>被称为</w:t>
      </w:r>
      <w:r>
        <w:rPr>
          <w:sz w:val="21"/>
          <w:szCs w:val="21"/>
        </w:rPr>
        <w:t>Rh</w:t>
      </w:r>
      <w:r>
        <w:rPr>
          <w:rFonts w:ascii="SimSun" w:eastAsia="SimSun" w:hAnsi="SimSun" w:cs="SimSun"/>
          <w:sz w:val="21"/>
          <w:szCs w:val="21"/>
        </w:rPr>
        <w:t>阳性（</w:t>
      </w:r>
      <w:r>
        <w:rPr>
          <w:sz w:val="21"/>
          <w:szCs w:val="21"/>
        </w:rPr>
        <w:t>Rh</w:t>
      </w:r>
      <w:r>
        <w:rPr>
          <w:sz w:val="14"/>
          <w:szCs w:val="14"/>
        </w:rPr>
        <w:t>+</w:t>
      </w:r>
      <w:r>
        <w:rPr>
          <w:rFonts w:ascii="SimSun" w:eastAsia="SimSun" w:hAnsi="SimSun" w:cs="SimSun"/>
          <w:sz w:val="21"/>
          <w:szCs w:val="21"/>
        </w:rPr>
        <w:t>），基因型为</w:t>
      </w:r>
      <w:r>
        <w:rPr>
          <w:sz w:val="21"/>
          <w:szCs w:val="21"/>
        </w:rPr>
        <w:t>dd</w:t>
      </w:r>
      <w:r>
        <w:rPr>
          <w:rFonts w:ascii="SimSun" w:eastAsia="SimSun" w:hAnsi="SimSun" w:cs="SimSun"/>
          <w:sz w:val="21"/>
          <w:szCs w:val="21"/>
        </w:rPr>
        <w:t>被称为</w:t>
      </w:r>
      <w:r>
        <w:rPr>
          <w:sz w:val="21"/>
          <w:szCs w:val="21"/>
        </w:rPr>
        <w:t>Rh</w:t>
      </w:r>
      <w:r>
        <w:rPr>
          <w:rFonts w:ascii="SimSun" w:eastAsia="SimSun" w:hAnsi="SimSun" w:cs="SimSun"/>
          <w:sz w:val="21"/>
          <w:szCs w:val="21"/>
        </w:rPr>
        <w:t>阴性（</w:t>
      </w:r>
      <w:r>
        <w:rPr>
          <w:sz w:val="21"/>
          <w:szCs w:val="21"/>
        </w:rPr>
        <w:t>Rh</w:t>
      </w:r>
      <w:r>
        <w:rPr>
          <w:sz w:val="14"/>
          <w:szCs w:val="14"/>
        </w:rPr>
        <w:t>-</w:t>
      </w:r>
      <w:r>
        <w:rPr>
          <w:rFonts w:ascii="SimSun" w:eastAsia="SimSun" w:hAnsi="SimSun" w:cs="SimSun"/>
          <w:sz w:val="21"/>
          <w:szCs w:val="21"/>
        </w:rPr>
        <w:t>）。人的血清中不存在抗</w:t>
      </w:r>
      <w:r>
        <w:rPr>
          <w:sz w:val="21"/>
          <w:szCs w:val="21"/>
        </w:rPr>
        <w:t>RhD</w:t>
      </w:r>
      <w:r>
        <w:rPr>
          <w:rFonts w:ascii="SimSun" w:eastAsia="SimSun" w:hAnsi="SimSun" w:cs="SimSun"/>
          <w:sz w:val="21"/>
          <w:szCs w:val="21"/>
        </w:rPr>
        <w:t>的天然抗体，只有当</w:t>
      </w:r>
      <w:r>
        <w:rPr>
          <w:sz w:val="21"/>
          <w:szCs w:val="21"/>
        </w:rPr>
        <w:t>Rh</w:t>
      </w:r>
      <w:r>
        <w:rPr>
          <w:sz w:val="14"/>
          <w:szCs w:val="14"/>
        </w:rPr>
        <w:t>-</w:t>
      </w:r>
      <w:r>
        <w:rPr>
          <w:rFonts w:ascii="SimSun" w:eastAsia="SimSun" w:hAnsi="SimSun" w:cs="SimSun"/>
          <w:sz w:val="21"/>
          <w:szCs w:val="21"/>
        </w:rPr>
        <w:t>的人接受</w:t>
      </w:r>
      <w:r>
        <w:rPr>
          <w:sz w:val="21"/>
          <w:szCs w:val="21"/>
        </w:rPr>
        <w:t>Rh</w:t>
      </w:r>
      <w:r>
        <w:rPr>
          <w:sz w:val="14"/>
          <w:szCs w:val="14"/>
        </w:rPr>
        <w:t>+</w:t>
      </w:r>
      <w:r>
        <w:rPr>
          <w:rFonts w:ascii="SimSun" w:eastAsia="SimSun" w:hAnsi="SimSun" w:cs="SimSun"/>
          <w:sz w:val="21"/>
          <w:szCs w:val="21"/>
        </w:rPr>
        <w:t>人的血液后，才会通过免疫反应产生该抗体，该抗体可以透过胎盘。当</w:t>
      </w:r>
      <w:r>
        <w:rPr>
          <w:sz w:val="21"/>
          <w:szCs w:val="21"/>
        </w:rPr>
        <w:t>Rh</w:t>
      </w:r>
      <w:r>
        <w:rPr>
          <w:sz w:val="14"/>
          <w:szCs w:val="14"/>
        </w:rPr>
        <w:t>-</w:t>
      </w:r>
      <w:r>
        <w:rPr>
          <w:rFonts w:ascii="SimSun" w:eastAsia="SimSun" w:hAnsi="SimSun" w:cs="SimSun"/>
          <w:sz w:val="21"/>
          <w:szCs w:val="21"/>
        </w:rPr>
        <w:t>的母亲怀有</w:t>
      </w:r>
      <w:r>
        <w:rPr>
          <w:sz w:val="21"/>
          <w:szCs w:val="21"/>
        </w:rPr>
        <w:t>Rh</w:t>
      </w:r>
      <w:r>
        <w:rPr>
          <w:sz w:val="14"/>
          <w:szCs w:val="14"/>
        </w:rPr>
        <w:t>+</w:t>
      </w:r>
      <w:r>
        <w:rPr>
          <w:rFonts w:ascii="SimSun" w:eastAsia="SimSun" w:hAnsi="SimSun" w:cs="SimSun"/>
          <w:sz w:val="21"/>
          <w:szCs w:val="21"/>
        </w:rPr>
        <w:t>的胎儿时，胎儿的少量红细胞或</w:t>
      </w:r>
      <w:r>
        <w:rPr>
          <w:sz w:val="21"/>
          <w:szCs w:val="21"/>
        </w:rPr>
        <w:t>RhD</w:t>
      </w:r>
      <w:r>
        <w:rPr>
          <w:rFonts w:ascii="SimSun" w:eastAsia="SimSun" w:hAnsi="SimSun" w:cs="SimSun"/>
          <w:sz w:val="21"/>
          <w:szCs w:val="21"/>
        </w:rPr>
        <w:t>蛋白可以在妊娠末期或分娩时进入母体，使母体产生</w:t>
      </w:r>
      <w:r>
        <w:rPr>
          <w:sz w:val="21"/>
          <w:szCs w:val="21"/>
        </w:rPr>
        <w:t>RhD</w:t>
      </w:r>
      <w:r>
        <w:rPr>
          <w:rFonts w:ascii="SimSun" w:eastAsia="SimSun" w:hAnsi="SimSun" w:cs="SimSun"/>
          <w:sz w:val="21"/>
          <w:szCs w:val="21"/>
        </w:rPr>
        <w:t>抗体。如果此抗体进入胎儿的循环系统，会使胎儿的红细胞发生溶血，造成新生儿溶血，严重时可导致死亡。下列分析正</w:t>
      </w:r>
      <w:r>
        <w:rPr>
          <w:strike w:val="0"/>
          <w:sz w:val="21"/>
          <w:szCs w:val="21"/>
          <w:u w:val="none"/>
        </w:rPr>
        <w:drawing>
          <wp:inline>
            <wp:extent cx="28575" cy="28575"/>
            <wp:docPr id="100099" name=""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9"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06" w:h="16838"/>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确的是（　　）</w:t>
      </w:r>
    </w:p>
    <w:p>
      <w:pPr>
        <w:widowControl w:val="0"/>
        <w:spacing w:before="0" w:after="0" w:line="360" w:lineRule="auto"/>
        <w:rPr>
          <w:sz w:val="21"/>
          <w:szCs w:val="21"/>
        </w:rPr>
      </w:pPr>
      <w:r>
        <w:rPr>
          <w:sz w:val="21"/>
          <w:szCs w:val="21"/>
        </w:rPr>
        <w:t>A. RhD</w:t>
      </w:r>
      <w:r>
        <w:rPr>
          <w:rFonts w:ascii="SimSun" w:eastAsia="SimSun" w:hAnsi="SimSun" w:cs="SimSun"/>
          <w:sz w:val="21"/>
          <w:szCs w:val="21"/>
        </w:rPr>
        <w:t>抗体是机体受抗原</w:t>
      </w:r>
      <w:r>
        <w:rPr>
          <w:sz w:val="21"/>
          <w:szCs w:val="21"/>
        </w:rPr>
        <w:t>RhD</w:t>
      </w:r>
      <w:r>
        <w:rPr>
          <w:rFonts w:ascii="SimSun" w:eastAsia="SimSun" w:hAnsi="SimSun" w:cs="SimSun"/>
          <w:sz w:val="21"/>
          <w:szCs w:val="21"/>
        </w:rPr>
        <w:t>蛋白的刺激后由</w:t>
      </w:r>
      <w:r>
        <w:rPr>
          <w:sz w:val="21"/>
          <w:szCs w:val="21"/>
        </w:rPr>
        <w:t>B</w:t>
      </w:r>
      <w:r>
        <w:rPr>
          <w:rFonts w:ascii="SimSun" w:eastAsia="SimSun" w:hAnsi="SimSun" w:cs="SimSun"/>
          <w:sz w:val="21"/>
          <w:szCs w:val="21"/>
        </w:rPr>
        <w:t>细胞产生和分泌的</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新生儿溶血通常发生在二胎，这与二次免疫产生的</w:t>
      </w:r>
      <w:r>
        <w:rPr>
          <w:sz w:val="21"/>
          <w:szCs w:val="21"/>
        </w:rPr>
        <w:t>RhD</w:t>
      </w:r>
      <w:r>
        <w:rPr>
          <w:rFonts w:ascii="SimSun" w:eastAsia="SimSun" w:hAnsi="SimSun" w:cs="SimSun"/>
          <w:sz w:val="21"/>
          <w:szCs w:val="21"/>
        </w:rPr>
        <w:t>抗体水平更高有关</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若母亲产生</w:t>
      </w:r>
      <w:r>
        <w:rPr>
          <w:sz w:val="21"/>
          <w:szCs w:val="21"/>
        </w:rPr>
        <w:t>RhD</w:t>
      </w:r>
      <w:r>
        <w:rPr>
          <w:rFonts w:ascii="SimSun" w:eastAsia="SimSun" w:hAnsi="SimSun" w:cs="SimSun"/>
          <w:sz w:val="21"/>
          <w:szCs w:val="21"/>
        </w:rPr>
        <w:t>抗体使胎儿发生红细胞溶血，推测胎儿的基因型是</w:t>
      </w:r>
      <w:r>
        <w:rPr>
          <w:sz w:val="21"/>
          <w:szCs w:val="21"/>
        </w:rPr>
        <w:t>Dd</w:t>
      </w:r>
      <w:r>
        <w:rPr>
          <w:rFonts w:ascii="SimSun" w:eastAsia="SimSun" w:hAnsi="SimSun" w:cs="SimSun"/>
          <w:sz w:val="21"/>
          <w:szCs w:val="21"/>
        </w:rPr>
        <w:t>或</w:t>
      </w:r>
      <w:r>
        <w:rPr>
          <w:sz w:val="21"/>
          <w:szCs w:val="21"/>
        </w:rPr>
        <w:t>DD</w:t>
      </w:r>
    </w:p>
    <w:p>
      <w:pPr>
        <w:widowControl w:val="0"/>
        <w:spacing w:before="0" w:after="0" w:line="360" w:lineRule="auto"/>
        <w:rPr>
          <w:sz w:val="21"/>
          <w:szCs w:val="21"/>
        </w:rPr>
      </w:pPr>
      <w:r>
        <w:rPr>
          <w:sz w:val="21"/>
          <w:szCs w:val="21"/>
        </w:rPr>
        <w:t>D. Rh</w:t>
      </w:r>
      <w:r>
        <w:rPr>
          <w:sz w:val="14"/>
          <w:szCs w:val="14"/>
        </w:rPr>
        <w:t>-</w:t>
      </w:r>
      <w:r>
        <w:rPr>
          <w:rFonts w:ascii="SimSun" w:eastAsia="SimSun" w:hAnsi="SimSun" w:cs="SimSun"/>
          <w:sz w:val="21"/>
          <w:szCs w:val="21"/>
        </w:rPr>
        <w:t>的母亲第一胎生了</w:t>
      </w:r>
      <w:r>
        <w:rPr>
          <w:sz w:val="21"/>
          <w:szCs w:val="21"/>
        </w:rPr>
        <w:t>Rh</w:t>
      </w:r>
      <w:r>
        <w:rPr>
          <w:sz w:val="14"/>
          <w:szCs w:val="14"/>
        </w:rPr>
        <w:t>+</w:t>
      </w:r>
      <w:r>
        <w:rPr>
          <w:rFonts w:ascii="SimSun" w:eastAsia="SimSun" w:hAnsi="SimSun" w:cs="SimSun"/>
          <w:sz w:val="21"/>
          <w:szCs w:val="21"/>
        </w:rPr>
        <w:t>的孩子后，应立即给母亲注射</w:t>
      </w:r>
      <w:r>
        <w:rPr>
          <w:sz w:val="21"/>
          <w:szCs w:val="21"/>
        </w:rPr>
        <w:t>RhD</w:t>
      </w:r>
      <w:r>
        <w:rPr>
          <w:rFonts w:ascii="SimSun" w:eastAsia="SimSun" w:hAnsi="SimSun" w:cs="SimSun"/>
          <w:sz w:val="21"/>
          <w:szCs w:val="21"/>
        </w:rPr>
        <w:t>抗体以防二胎新生儿溶血</w:t>
      </w:r>
    </w:p>
    <w:p>
      <w:pPr>
        <w:widowControl w:val="0"/>
        <w:spacing w:before="0" w:after="0" w:line="360" w:lineRule="auto"/>
        <w:rPr>
          <w:sz w:val="21"/>
          <w:szCs w:val="21"/>
        </w:rPr>
      </w:pPr>
      <w:r>
        <w:rPr>
          <w:sz w:val="21"/>
          <w:szCs w:val="21"/>
        </w:rPr>
        <w:t xml:space="preserve">19. </w:t>
      </w:r>
      <w:r>
        <w:rPr>
          <w:rFonts w:ascii="SimSun" w:eastAsia="SimSun" w:hAnsi="SimSun" w:cs="SimSun"/>
          <w:sz w:val="21"/>
          <w:szCs w:val="21"/>
        </w:rPr>
        <w:t>如图表示某生态系统中甲、乙两个种群的增长速率随时间的变化曲线。已知两种群的初始种群数量相同，下列说法正确的是（　　）</w:t>
      </w:r>
    </w:p>
    <w:p>
      <w:pPr>
        <w:widowControl w:val="0"/>
        <w:spacing w:before="0" w:after="0" w:line="360" w:lineRule="auto"/>
        <w:rPr>
          <w:sz w:val="21"/>
          <w:szCs w:val="21"/>
        </w:rPr>
      </w:pPr>
      <w:r>
        <w:rPr>
          <w:strike w:val="0"/>
          <w:sz w:val="21"/>
          <w:szCs w:val="21"/>
          <w:u w:val="none"/>
        </w:rPr>
        <w:drawing>
          <wp:inline>
            <wp:extent cx="2438400" cy="1609725"/>
            <wp:docPr id="10011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3" name=""/>
                    <pic:cNvPicPr>
                      <a:picLocks noChangeAspect="1"/>
                    </pic:cNvPicPr>
                  </pic:nvPicPr>
                  <pic:blipFill>
                    <a:blip xmlns:r="http://schemas.openxmlformats.org/officeDocument/2006/relationships" r:embed="rId20"/>
                    <a:stretch>
                      <a:fillRect/>
                    </a:stretch>
                  </pic:blipFill>
                  <pic:spPr>
                    <a:xfrm>
                      <a:off x="0" y="0"/>
                      <a:ext cx="2438400" cy="1609725"/>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甲、乙种群的增长都符合</w:t>
      </w:r>
      <w:r>
        <w:rPr>
          <w:sz w:val="21"/>
          <w:szCs w:val="21"/>
        </w:rPr>
        <w:t>“J”</w:t>
      </w:r>
      <w:r>
        <w:rPr>
          <w:rFonts w:ascii="SimSun" w:eastAsia="SimSun" w:hAnsi="SimSun" w:cs="SimSun"/>
          <w:sz w:val="21"/>
          <w:szCs w:val="21"/>
        </w:rPr>
        <w:t>形增长</w:t>
      </w:r>
    </w:p>
    <w:p>
      <w:pPr>
        <w:widowControl w:val="0"/>
        <w:spacing w:before="0" w:after="0" w:line="360" w:lineRule="auto"/>
        <w:rPr>
          <w:sz w:val="21"/>
          <w:szCs w:val="21"/>
        </w:rPr>
      </w:pPr>
      <w:r>
        <w:rPr>
          <w:sz w:val="21"/>
          <w:szCs w:val="21"/>
        </w:rPr>
        <w:t>B. P</w:t>
      </w:r>
      <w:r>
        <w:rPr>
          <w:rFonts w:ascii="SimSun" w:eastAsia="SimSun" w:hAnsi="SimSun" w:cs="SimSun"/>
          <w:sz w:val="21"/>
          <w:szCs w:val="21"/>
        </w:rPr>
        <w:t>点时，甲、乙两种群的种群数量相等</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乙种群在</w:t>
      </w:r>
      <w:r>
        <w:rPr>
          <w:sz w:val="21"/>
          <w:szCs w:val="21"/>
        </w:rPr>
        <w:t>t</w:t>
      </w:r>
      <w:r>
        <w:rPr>
          <w:sz w:val="14"/>
          <w:szCs w:val="14"/>
        </w:rPr>
        <w:t>4</w:t>
      </w:r>
      <w:r>
        <w:rPr>
          <w:rFonts w:ascii="SimSun" w:eastAsia="SimSun" w:hAnsi="SimSun" w:cs="SimSun"/>
          <w:sz w:val="21"/>
          <w:szCs w:val="21"/>
        </w:rPr>
        <w:t>时的种群数量约是</w:t>
      </w:r>
      <w:r>
        <w:rPr>
          <w:sz w:val="21"/>
          <w:szCs w:val="21"/>
        </w:rPr>
        <w:t>t</w:t>
      </w:r>
      <w:r>
        <w:rPr>
          <w:sz w:val="14"/>
          <w:szCs w:val="14"/>
        </w:rPr>
        <w:t>3</w:t>
      </w:r>
      <w:r>
        <w:rPr>
          <w:rFonts w:ascii="SimSun" w:eastAsia="SimSun" w:hAnsi="SimSun" w:cs="SimSun"/>
          <w:sz w:val="21"/>
          <w:szCs w:val="21"/>
        </w:rPr>
        <w:t>时的</w:t>
      </w:r>
      <w:r>
        <w:rPr>
          <w:sz w:val="21"/>
          <w:szCs w:val="21"/>
        </w:rPr>
        <w:t>2</w:t>
      </w:r>
      <w:r>
        <w:rPr>
          <w:rFonts w:ascii="SimSun" w:eastAsia="SimSun" w:hAnsi="SimSun" w:cs="SimSun"/>
          <w:sz w:val="21"/>
          <w:szCs w:val="21"/>
        </w:rPr>
        <w:t>倍</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在</w:t>
      </w:r>
      <w:r>
        <w:rPr>
          <w:sz w:val="21"/>
          <w:szCs w:val="21"/>
        </w:rPr>
        <w:t>t</w:t>
      </w:r>
      <w:r>
        <w:rPr>
          <w:sz w:val="14"/>
          <w:szCs w:val="14"/>
        </w:rPr>
        <w:t>3</w:t>
      </w:r>
      <w:r>
        <w:rPr>
          <w:rFonts w:ascii="SimSun" w:eastAsia="SimSun" w:hAnsi="SimSun" w:cs="SimSun"/>
          <w:sz w:val="21"/>
          <w:szCs w:val="21"/>
        </w:rPr>
        <w:t>时，甲种群的年龄结构为稳定型</w:t>
      </w:r>
    </w:p>
    <w:p>
      <w:pPr>
        <w:widowControl w:val="0"/>
        <w:spacing w:before="0" w:after="0" w:line="360" w:lineRule="auto"/>
        <w:rPr>
          <w:sz w:val="21"/>
          <w:szCs w:val="21"/>
        </w:rPr>
      </w:pPr>
      <w:r>
        <w:rPr>
          <w:sz w:val="21"/>
          <w:szCs w:val="21"/>
        </w:rPr>
        <w:t xml:space="preserve">20. </w:t>
      </w:r>
      <w:r>
        <w:rPr>
          <w:rFonts w:ascii="SimSun" w:eastAsia="SimSun" w:hAnsi="SimSun" w:cs="SimSun"/>
          <w:sz w:val="21"/>
          <w:szCs w:val="21"/>
        </w:rPr>
        <w:t>在某些地区的农村，农业生产过程中会产生大量废弃的秸秆、枝条和落叶等，乱堆乱放占用土地，有时这些废弃的秸秆、枝条和落叶会被直接焚烧而污染环境。为解决此问题，当地政府建设了</w:t>
      </w:r>
      <w:r>
        <w:rPr>
          <w:sz w:val="21"/>
          <w:szCs w:val="21"/>
        </w:rPr>
        <w:t>“</w:t>
      </w:r>
      <w:r>
        <w:rPr>
          <w:rFonts w:ascii="SimSun" w:eastAsia="SimSun" w:hAnsi="SimSun" w:cs="SimSun"/>
          <w:sz w:val="21"/>
          <w:szCs w:val="21"/>
        </w:rPr>
        <w:t>生态桥</w:t>
      </w:r>
      <w:r>
        <w:rPr>
          <w:sz w:val="21"/>
          <w:szCs w:val="21"/>
        </w:rPr>
        <w:t>”</w:t>
      </w:r>
      <w:r>
        <w:rPr>
          <w:rFonts w:ascii="SimSun" w:eastAsia="SimSun" w:hAnsi="SimSun" w:cs="SimSun"/>
          <w:sz w:val="21"/>
          <w:szCs w:val="21"/>
        </w:rPr>
        <w:t>工程，将废弃的秸秆、枝条和落叶等加工成有机肥后施加到农田土壤中，减轻污染的同时还提高了农作物的产量。下列叙述错误的是（　　）</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将有机肥施加到果园中，土壤微生物的种类和数量可能会发生改变</w:t>
      </w:r>
    </w:p>
    <w:p>
      <w:pPr>
        <w:widowControl w:val="0"/>
        <w:spacing w:before="0" w:after="0" w:line="360" w:lineRule="auto"/>
        <w:rPr>
          <w:sz w:val="21"/>
          <w:szCs w:val="21"/>
        </w:rPr>
      </w:pPr>
      <w:r>
        <w:rPr>
          <w:sz w:val="21"/>
          <w:szCs w:val="21"/>
        </w:rPr>
        <w:t>B. “</w:t>
      </w:r>
      <w:r>
        <w:rPr>
          <w:rFonts w:ascii="SimSun" w:eastAsia="SimSun" w:hAnsi="SimSun" w:cs="SimSun"/>
          <w:sz w:val="21"/>
          <w:szCs w:val="21"/>
        </w:rPr>
        <w:t>生态桥</w:t>
      </w:r>
      <w:r>
        <w:rPr>
          <w:sz w:val="21"/>
          <w:szCs w:val="21"/>
        </w:rPr>
        <w:t>”</w:t>
      </w:r>
      <w:r>
        <w:rPr>
          <w:rFonts w:ascii="SimSun" w:eastAsia="SimSun" w:hAnsi="SimSun" w:cs="SimSun"/>
          <w:sz w:val="21"/>
          <w:szCs w:val="21"/>
        </w:rPr>
        <w:t>工程提高了农田生态系统中基于捕食关系的营养结构的复杂程度</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农田属于人工生态系统，其自我调节能力高于当地自然生态系统</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直接焚烧农作物秸秆可以加快物质循环和节省空间，应大力提倡和推广</w:t>
      </w:r>
    </w:p>
    <w:p>
      <w:pPr>
        <w:widowControl w:val="0"/>
        <w:spacing w:before="0" w:after="0" w:line="360" w:lineRule="auto"/>
      </w:pPr>
      <w:r>
        <w:rPr>
          <w:rFonts w:ascii="SimSun" w:eastAsia="SimSun" w:hAnsi="SimSun" w:cs="SimSun"/>
          <w:b/>
          <w:bCs/>
        </w:rPr>
        <w:t>三、非选择题：本题共</w:t>
      </w:r>
      <w:r>
        <w:rPr>
          <w:b/>
          <w:bCs/>
        </w:rPr>
        <w:t>5</w:t>
      </w:r>
      <w:r>
        <w:rPr>
          <w:rFonts w:ascii="SimSun" w:eastAsia="SimSun" w:hAnsi="SimSun" w:cs="SimSun"/>
          <w:b/>
          <w:bCs/>
        </w:rPr>
        <w:t>小题，共</w:t>
      </w:r>
      <w:r>
        <w:rPr>
          <w:b/>
          <w:bCs/>
        </w:rPr>
        <w:t>55</w:t>
      </w:r>
      <w:r>
        <w:rPr>
          <w:rFonts w:ascii="SimSun" w:eastAsia="SimSun" w:hAnsi="SimSun" w:cs="SimSun"/>
          <w:b/>
          <w:bCs/>
        </w:rPr>
        <w:t>分。</w:t>
      </w:r>
    </w:p>
    <w:p>
      <w:pPr>
        <w:widowControl w:val="0"/>
        <w:spacing w:before="0" w:after="0" w:line="360" w:lineRule="auto"/>
        <w:jc w:val="both"/>
        <w:rPr>
          <w:sz w:val="21"/>
          <w:szCs w:val="21"/>
        </w:rPr>
      </w:pPr>
      <w:r>
        <w:rPr>
          <w:sz w:val="21"/>
          <w:szCs w:val="21"/>
        </w:rPr>
        <w:t xml:space="preserve">21. </w:t>
      </w:r>
      <w:r>
        <w:rPr>
          <w:rFonts w:ascii="SimSun" w:eastAsia="SimSun" w:hAnsi="SimSun" w:cs="SimSun"/>
          <w:sz w:val="21"/>
          <w:szCs w:val="21"/>
        </w:rPr>
        <w:t>糖尿病是一种由胰岛素分泌不足或胰岛素利用障碍引起的糖类、蛋白质、脂肪代谢紊乱性疾病，以高血糖为主要标志。图</w:t>
      </w:r>
      <w:r>
        <w:rPr>
          <w:sz w:val="21"/>
          <w:szCs w:val="21"/>
        </w:rPr>
        <w:t>1</w:t>
      </w:r>
      <w:r>
        <w:rPr>
          <w:rFonts w:ascii="SimSun" w:eastAsia="SimSun" w:hAnsi="SimSun" w:cs="SimSun"/>
          <w:sz w:val="21"/>
          <w:szCs w:val="21"/>
        </w:rPr>
        <w:t>是人体血糖平衡的主要调节过程示意图。胰岛素敏感性常作为评价胰岛素抵抗程度的一个指标，胰岛素敏感性越低。胰岛素抵抗指数越大，单位胰岛素的作用效果越差。以健康成年人的胰岛素释放量和胰岛素敏感性作为相对值</w:t>
      </w:r>
      <w:r>
        <w:rPr>
          <w:sz w:val="21"/>
          <w:szCs w:val="21"/>
        </w:rPr>
        <w:t>1.0</w:t>
      </w:r>
      <w:r>
        <w:rPr>
          <w:rFonts w:ascii="SimSun" w:eastAsia="SimSun" w:hAnsi="SimSun" w:cs="SimSun"/>
          <w:sz w:val="21"/>
          <w:szCs w:val="21"/>
        </w:rPr>
        <w:t>，研究人员检测了青少年、孕妇和肥胖者的相对胰岛素释放量和胰</w:t>
      </w:r>
      <w:r>
        <w:rPr>
          <w:strike w:val="0"/>
          <w:sz w:val="21"/>
          <w:szCs w:val="21"/>
          <w:u w:val="none"/>
        </w:rPr>
        <w:drawing>
          <wp:inline>
            <wp:extent cx="28575" cy="28575"/>
            <wp:docPr id="100115" name="" descr="page numbe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5"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06" w:h="16838"/>
          <w:pgMar w:top="1000" w:right="1120" w:bottom="660" w:left="1120" w:header="708" w:footer="708" w:gutter="0"/>
          <w:cols w:space="708"/>
          <w:docGrid w:linePitch="360"/>
        </w:sectPr>
      </w:pPr>
    </w:p>
    <w:p>
      <w:pPr>
        <w:widowControl w:val="0"/>
        <w:spacing w:before="0" w:after="0" w:line="360" w:lineRule="auto"/>
        <w:jc w:val="both"/>
        <w:rPr>
          <w:sz w:val="21"/>
          <w:szCs w:val="21"/>
        </w:rPr>
      </w:pPr>
      <w:r>
        <w:rPr>
          <w:rFonts w:ascii="SimSun" w:eastAsia="SimSun" w:hAnsi="SimSun" w:cs="SimSun"/>
          <w:sz w:val="21"/>
          <w:szCs w:val="21"/>
        </w:rPr>
        <w:t>岛素敏感性，结果如图</w:t>
      </w:r>
      <w:r>
        <w:rPr>
          <w:sz w:val="21"/>
          <w:szCs w:val="21"/>
        </w:rPr>
        <w:t>2</w:t>
      </w:r>
      <w:r>
        <w:rPr>
          <w:rFonts w:ascii="SimSun" w:eastAsia="SimSun" w:hAnsi="SimSun" w:cs="SimSun"/>
          <w:sz w:val="21"/>
          <w:szCs w:val="21"/>
        </w:rPr>
        <w:t>所示。回答下列问题：</w:t>
      </w:r>
    </w:p>
    <w:p>
      <w:pPr>
        <w:widowControl w:val="0"/>
        <w:spacing w:before="0" w:after="0" w:line="360" w:lineRule="auto"/>
        <w:jc w:val="both"/>
        <w:rPr>
          <w:sz w:val="21"/>
          <w:szCs w:val="21"/>
        </w:rPr>
      </w:pPr>
      <w:r>
        <w:rPr>
          <w:strike w:val="0"/>
          <w:sz w:val="21"/>
          <w:szCs w:val="21"/>
          <w:u w:val="none"/>
        </w:rPr>
        <w:drawing>
          <wp:inline>
            <wp:extent cx="3476625" cy="1924050"/>
            <wp:docPr id="10012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9" name=""/>
                    <pic:cNvPicPr>
                      <a:picLocks noChangeAspect="1"/>
                    </pic:cNvPicPr>
                  </pic:nvPicPr>
                  <pic:blipFill>
                    <a:blip xmlns:r="http://schemas.openxmlformats.org/officeDocument/2006/relationships" r:embed="rId22"/>
                    <a:stretch>
                      <a:fillRect/>
                    </a:stretch>
                  </pic:blipFill>
                  <pic:spPr>
                    <a:xfrm>
                      <a:off x="0" y="0"/>
                      <a:ext cx="3476625" cy="1924050"/>
                    </a:xfrm>
                    <a:prstGeom prst="rect">
                      <a:avLst/>
                    </a:prstGeom>
                  </pic:spPr>
                </pic:pic>
              </a:graphicData>
            </a:graphic>
          </wp:inline>
        </w:drawing>
      </w:r>
      <w:r>
        <w:rPr>
          <w:strike w:val="0"/>
          <w:sz w:val="21"/>
          <w:szCs w:val="21"/>
          <w:u w:val="none"/>
        </w:rPr>
        <w:drawing>
          <wp:inline>
            <wp:extent cx="3990975" cy="2105025"/>
            <wp:docPr id="10013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1" name=""/>
                    <pic:cNvPicPr>
                      <a:picLocks noChangeAspect="1"/>
                    </pic:cNvPicPr>
                  </pic:nvPicPr>
                  <pic:blipFill>
                    <a:blip xmlns:r="http://schemas.openxmlformats.org/officeDocument/2006/relationships" r:embed="rId23"/>
                    <a:stretch>
                      <a:fillRect/>
                    </a:stretch>
                  </pic:blipFill>
                  <pic:spPr>
                    <a:xfrm>
                      <a:off x="0" y="0"/>
                      <a:ext cx="3990975" cy="2105025"/>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）图</w:t>
      </w:r>
      <w:r>
        <w:rPr>
          <w:sz w:val="21"/>
          <w:szCs w:val="21"/>
        </w:rPr>
        <w:t>1</w:t>
      </w:r>
      <w:r>
        <w:rPr>
          <w:rFonts w:ascii="SimSun" w:eastAsia="SimSun" w:hAnsi="SimSun" w:cs="SimSun"/>
          <w:sz w:val="21"/>
          <w:szCs w:val="21"/>
        </w:rPr>
        <w:t>中的细胞甲是</w:t>
      </w:r>
      <w:r>
        <w:rPr>
          <w:sz w:val="21"/>
          <w:szCs w:val="21"/>
        </w:rPr>
        <w:t>_____________</w:t>
      </w:r>
      <w:r>
        <w:rPr>
          <w:rFonts w:ascii="SimSun" w:eastAsia="SimSun" w:hAnsi="SimSun" w:cs="SimSun"/>
          <w:sz w:val="21"/>
          <w:szCs w:val="21"/>
        </w:rPr>
        <w:t>，激素甲作用于靶细胞后，靶细胞的代谢变化可能有</w:t>
      </w:r>
      <w:r>
        <w:rPr>
          <w:sz w:val="21"/>
          <w:szCs w:val="21"/>
        </w:rPr>
        <w:t>____________</w:t>
      </w:r>
      <w:r>
        <w:rPr>
          <w:rFonts w:ascii="SimSun" w:eastAsia="SimSun" w:hAnsi="SimSun" w:cs="SimSun"/>
          <w:sz w:val="21"/>
          <w:szCs w:val="21"/>
        </w:rPr>
        <w:t>（答出</w:t>
      </w:r>
      <w:r>
        <w:rPr>
          <w:sz w:val="21"/>
          <w:szCs w:val="21"/>
        </w:rPr>
        <w:t>2</w:t>
      </w:r>
      <w:r>
        <w:rPr>
          <w:rFonts w:ascii="SimSun" w:eastAsia="SimSun" w:hAnsi="SimSun" w:cs="SimSun"/>
          <w:sz w:val="21"/>
          <w:szCs w:val="21"/>
        </w:rPr>
        <w:t>点）。</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）激素乙可表示胰岛分泌的</w:t>
      </w:r>
      <w:r>
        <w:rPr>
          <w:sz w:val="21"/>
          <w:szCs w:val="21"/>
        </w:rPr>
        <w:t>___________</w:t>
      </w:r>
      <w:r>
        <w:rPr>
          <w:rFonts w:ascii="SimSun" w:eastAsia="SimSun" w:hAnsi="SimSun" w:cs="SimSun"/>
          <w:sz w:val="21"/>
          <w:szCs w:val="21"/>
        </w:rPr>
        <w:t>。当血糖含量降低时，下丘脑某个区域兴奋并通过</w:t>
      </w:r>
      <w:r>
        <w:rPr>
          <w:sz w:val="21"/>
          <w:szCs w:val="21"/>
        </w:rPr>
        <w:t>__________</w:t>
      </w:r>
      <w:r>
        <w:rPr>
          <w:rFonts w:ascii="SimSun" w:eastAsia="SimSun" w:hAnsi="SimSun" w:cs="SimSun"/>
          <w:sz w:val="21"/>
          <w:szCs w:val="21"/>
        </w:rPr>
        <w:t>神经（填“交感”或“副交感”）使胰岛</w:t>
      </w:r>
      <w:r>
        <w:rPr>
          <w:sz w:val="21"/>
          <w:szCs w:val="21"/>
        </w:rPr>
        <w:t>A</w:t>
      </w:r>
      <w:r>
        <w:rPr>
          <w:rFonts w:ascii="SimSun" w:eastAsia="SimSun" w:hAnsi="SimSun" w:cs="SimSun"/>
          <w:sz w:val="21"/>
          <w:szCs w:val="21"/>
        </w:rPr>
        <w:t>细胞分泌相关激素，从而使血糖得以补充。除该激素外，其他升高血糖的激素还有</w:t>
      </w:r>
      <w:r>
        <w:rPr>
          <w:sz w:val="21"/>
          <w:szCs w:val="21"/>
        </w:rPr>
        <w:t>___________</w:t>
      </w:r>
      <w:r>
        <w:rPr>
          <w:rFonts w:ascii="SimSun" w:eastAsia="SimSun" w:hAnsi="SimSun" w:cs="SimSun"/>
          <w:sz w:val="21"/>
          <w:szCs w:val="21"/>
        </w:rPr>
        <w:t>（至少写出</w:t>
      </w:r>
      <w:r>
        <w:rPr>
          <w:sz w:val="21"/>
          <w:szCs w:val="21"/>
        </w:rPr>
        <w:t>2</w:t>
      </w:r>
      <w:r>
        <w:rPr>
          <w:rFonts w:ascii="SimSun" w:eastAsia="SimSun" w:hAnsi="SimSun" w:cs="SimSun"/>
          <w:sz w:val="21"/>
          <w:szCs w:val="21"/>
        </w:rPr>
        <w:t>种）</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）由图</w:t>
      </w:r>
      <w:r>
        <w:rPr>
          <w:sz w:val="21"/>
          <w:szCs w:val="21"/>
        </w:rPr>
        <w:t>2</w:t>
      </w:r>
      <w:r>
        <w:rPr>
          <w:rFonts w:ascii="SimSun" w:eastAsia="SimSun" w:hAnsi="SimSun" w:cs="SimSun"/>
          <w:sz w:val="21"/>
          <w:szCs w:val="21"/>
        </w:rPr>
        <w:t>可知，孕妇胰岛素释放量最高的原因可能是</w:t>
      </w:r>
      <w:r>
        <w:rPr>
          <w:sz w:val="21"/>
          <w:szCs w:val="21"/>
        </w:rPr>
        <w:t>__________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）妊娠期糖尿病（</w:t>
      </w:r>
      <w:r>
        <w:rPr>
          <w:sz w:val="21"/>
          <w:szCs w:val="21"/>
        </w:rPr>
        <w:t>GDM</w:t>
      </w:r>
      <w:r>
        <w:rPr>
          <w:rFonts w:ascii="SimSun" w:eastAsia="SimSun" w:hAnsi="SimSun" w:cs="SimSun"/>
          <w:sz w:val="21"/>
          <w:szCs w:val="21"/>
        </w:rPr>
        <w:t>）是因妊娠后母体糖代谢异常而首次发生的糖尿病，会影响母体和胎儿的健康。研究小组选择</w:t>
      </w:r>
      <w:r>
        <w:rPr>
          <w:sz w:val="21"/>
          <w:szCs w:val="21"/>
        </w:rPr>
        <w:t>GDM</w:t>
      </w:r>
      <w:r>
        <w:rPr>
          <w:rFonts w:ascii="SimSun" w:eastAsia="SimSun" w:hAnsi="SimSun" w:cs="SimSun"/>
          <w:sz w:val="21"/>
          <w:szCs w:val="21"/>
        </w:rPr>
        <w:t>孕妇（</w:t>
      </w:r>
      <w:r>
        <w:rPr>
          <w:sz w:val="21"/>
          <w:szCs w:val="21"/>
        </w:rPr>
        <w:t>GDM</w:t>
      </w:r>
      <w:r>
        <w:rPr>
          <w:rFonts w:ascii="SimSun" w:eastAsia="SimSun" w:hAnsi="SimSun" w:cs="SimSun"/>
          <w:sz w:val="21"/>
          <w:szCs w:val="21"/>
        </w:rPr>
        <w:t>组）和健康孕妇（对照组）为研究对象，测定相关指标，结果如表所示。</w:t>
      </w:r>
    </w:p>
    <w:tbl>
      <w:tblPr>
        <w:tblW w:w="829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760"/>
        <w:gridCol w:w="690"/>
        <w:gridCol w:w="1110"/>
        <w:gridCol w:w="1530"/>
        <w:gridCol w:w="1530"/>
        <w:gridCol w:w="1320"/>
        <w:gridCol w:w="1740"/>
      </w:tblGrid>
      <w:tr>
        <w:tblPrEx>
          <w:tblW w:w="829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c>
          <w:tcPr>
            <w:tcBorders>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组别</w:t>
            </w: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例数</w:t>
            </w: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空腹血糖</w:t>
            </w:r>
            <w:r>
              <w:rPr>
                <w:b w:val="0"/>
                <w:bCs w:val="0"/>
                <w:i w:val="0"/>
                <w:iCs w:val="0"/>
                <w:smallCaps w:val="0"/>
                <w:color w:val="000000"/>
                <w:sz w:val="21"/>
                <w:szCs w:val="21"/>
              </w:rPr>
              <w:t>/</w:t>
            </w:r>
            <w:r>
              <w:rPr>
                <w:rFonts w:ascii="SimSun" w:eastAsia="SimSun" w:hAnsi="SimSun" w:cs="SimSun"/>
                <w:b w:val="0"/>
                <w:bCs w:val="0"/>
                <w:i w:val="0"/>
                <w:iCs w:val="0"/>
                <w:smallCaps w:val="0"/>
                <w:color w:val="000000"/>
                <w:sz w:val="21"/>
                <w:szCs w:val="21"/>
              </w:rPr>
              <w:t>（</w:t>
            </w:r>
            <w:r>
              <w:rPr>
                <w:b w:val="0"/>
                <w:bCs w:val="0"/>
                <w:i w:val="0"/>
                <w:iCs w:val="0"/>
                <w:smallCaps w:val="0"/>
                <w:color w:val="000000"/>
                <w:sz w:val="21"/>
                <w:szCs w:val="21"/>
              </w:rPr>
              <w:t>mmol</w:t>
            </w:r>
            <w:r>
              <w:rPr>
                <w:rFonts w:ascii="SimSun" w:eastAsia="SimSun" w:hAnsi="SimSun" w:cs="SimSun"/>
                <w:b w:val="0"/>
                <w:bCs w:val="0"/>
                <w:i w:val="0"/>
                <w:iCs w:val="0"/>
                <w:smallCaps w:val="0"/>
                <w:color w:val="000000"/>
                <w:sz w:val="21"/>
                <w:szCs w:val="21"/>
              </w:rPr>
              <w:t>·</w:t>
            </w:r>
            <w:r>
              <w:rPr>
                <w:b w:val="0"/>
                <w:bCs w:val="0"/>
                <w:i w:val="0"/>
                <w:iCs w:val="0"/>
                <w:smallCaps w:val="0"/>
                <w:color w:val="000000"/>
                <w:sz w:val="21"/>
                <w:szCs w:val="21"/>
              </w:rPr>
              <w:t>L</w:t>
            </w:r>
            <w:r>
              <w:rPr>
                <w:b w:val="0"/>
                <w:bCs w:val="0"/>
                <w:i w:val="0"/>
                <w:iCs w:val="0"/>
                <w:smallCaps w:val="0"/>
                <w:color w:val="000000"/>
                <w:sz w:val="14"/>
                <w:szCs w:val="14"/>
              </w:rPr>
              <w:t>-1</w:t>
            </w:r>
            <w:r>
              <w:rPr>
                <w:rFonts w:ascii="SimSun" w:eastAsia="SimSun" w:hAnsi="SimSun" w:cs="SimSun"/>
                <w:b w:val="0"/>
                <w:bCs w:val="0"/>
                <w:i w:val="0"/>
                <w:iCs w:val="0"/>
                <w:smallCaps w:val="0"/>
                <w:color w:val="000000"/>
                <w:sz w:val="21"/>
                <w:szCs w:val="21"/>
              </w:rPr>
              <w:t>）</w:t>
            </w: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口服葡萄糖后</w:t>
            </w:r>
            <w:r>
              <w:rPr>
                <w:b w:val="0"/>
                <w:bCs w:val="0"/>
                <w:i w:val="0"/>
                <w:iCs w:val="0"/>
                <w:smallCaps w:val="0"/>
                <w:color w:val="000000"/>
                <w:sz w:val="21"/>
                <w:szCs w:val="21"/>
              </w:rPr>
              <w:t>1h</w:t>
            </w:r>
            <w:r>
              <w:rPr>
                <w:rFonts w:ascii="SimSun" w:eastAsia="SimSun" w:hAnsi="SimSun" w:cs="SimSun"/>
                <w:b w:val="0"/>
                <w:bCs w:val="0"/>
                <w:i w:val="0"/>
                <w:iCs w:val="0"/>
                <w:smallCaps w:val="0"/>
                <w:color w:val="000000"/>
                <w:sz w:val="21"/>
                <w:szCs w:val="21"/>
              </w:rPr>
              <w:t>血糖</w:t>
            </w:r>
            <w:r>
              <w:rPr>
                <w:b w:val="0"/>
                <w:bCs w:val="0"/>
                <w:i w:val="0"/>
                <w:iCs w:val="0"/>
                <w:smallCaps w:val="0"/>
                <w:color w:val="000000"/>
                <w:sz w:val="21"/>
                <w:szCs w:val="21"/>
              </w:rPr>
              <w:t>/</w:t>
            </w:r>
            <w:r>
              <w:rPr>
                <w:rFonts w:ascii="SimSun" w:eastAsia="SimSun" w:hAnsi="SimSun" w:cs="SimSun"/>
                <w:b w:val="0"/>
                <w:bCs w:val="0"/>
                <w:i w:val="0"/>
                <w:iCs w:val="0"/>
                <w:smallCaps w:val="0"/>
                <w:color w:val="000000"/>
                <w:sz w:val="21"/>
                <w:szCs w:val="21"/>
              </w:rPr>
              <w:t>（</w:t>
            </w:r>
            <w:r>
              <w:rPr>
                <w:b w:val="0"/>
                <w:bCs w:val="0"/>
                <w:i w:val="0"/>
                <w:iCs w:val="0"/>
                <w:smallCaps w:val="0"/>
                <w:color w:val="000000"/>
                <w:sz w:val="21"/>
                <w:szCs w:val="21"/>
              </w:rPr>
              <w:t>mmol</w:t>
            </w:r>
            <w:r>
              <w:rPr>
                <w:rFonts w:ascii="SimSun" w:eastAsia="SimSun" w:hAnsi="SimSun" w:cs="SimSun"/>
                <w:b w:val="0"/>
                <w:bCs w:val="0"/>
                <w:i w:val="0"/>
                <w:iCs w:val="0"/>
                <w:smallCaps w:val="0"/>
                <w:color w:val="000000"/>
                <w:sz w:val="21"/>
                <w:szCs w:val="21"/>
              </w:rPr>
              <w:t>·</w:t>
            </w:r>
            <w:r>
              <w:rPr>
                <w:b w:val="0"/>
                <w:bCs w:val="0"/>
                <w:i w:val="0"/>
                <w:iCs w:val="0"/>
                <w:smallCaps w:val="0"/>
                <w:color w:val="000000"/>
                <w:sz w:val="21"/>
                <w:szCs w:val="21"/>
              </w:rPr>
              <w:t>L</w:t>
            </w:r>
            <w:r>
              <w:rPr>
                <w:b w:val="0"/>
                <w:bCs w:val="0"/>
                <w:i w:val="0"/>
                <w:iCs w:val="0"/>
                <w:smallCaps w:val="0"/>
                <w:color w:val="000000"/>
                <w:sz w:val="14"/>
                <w:szCs w:val="14"/>
              </w:rPr>
              <w:t>-1</w:t>
            </w:r>
            <w:r>
              <w:rPr>
                <w:rFonts w:ascii="SimSun" w:eastAsia="SimSun" w:hAnsi="SimSun" w:cs="SimSun"/>
                <w:b w:val="0"/>
                <w:bCs w:val="0"/>
                <w:i w:val="0"/>
                <w:iCs w:val="0"/>
                <w:smallCaps w:val="0"/>
                <w:color w:val="000000"/>
                <w:sz w:val="21"/>
                <w:szCs w:val="21"/>
              </w:rPr>
              <w:t>）</w:t>
            </w: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口服葡萄糖后</w:t>
            </w:r>
            <w:r>
              <w:rPr>
                <w:b w:val="0"/>
                <w:bCs w:val="0"/>
                <w:i w:val="0"/>
                <w:iCs w:val="0"/>
                <w:smallCaps w:val="0"/>
                <w:color w:val="000000"/>
                <w:sz w:val="21"/>
                <w:szCs w:val="21"/>
              </w:rPr>
              <w:t>2h</w:t>
            </w:r>
            <w:r>
              <w:rPr>
                <w:rFonts w:ascii="SimSun" w:eastAsia="SimSun" w:hAnsi="SimSun" w:cs="SimSun"/>
                <w:b w:val="0"/>
                <w:bCs w:val="0"/>
                <w:i w:val="0"/>
                <w:iCs w:val="0"/>
                <w:smallCaps w:val="0"/>
                <w:color w:val="000000"/>
                <w:sz w:val="21"/>
                <w:szCs w:val="21"/>
              </w:rPr>
              <w:t>血糖</w:t>
            </w:r>
            <w:r>
              <w:rPr>
                <w:b w:val="0"/>
                <w:bCs w:val="0"/>
                <w:i w:val="0"/>
                <w:iCs w:val="0"/>
                <w:smallCaps w:val="0"/>
                <w:color w:val="000000"/>
                <w:sz w:val="21"/>
                <w:szCs w:val="21"/>
              </w:rPr>
              <w:t>/</w:t>
            </w:r>
            <w:r>
              <w:rPr>
                <w:rFonts w:ascii="SimSun" w:eastAsia="SimSun" w:hAnsi="SimSun" w:cs="SimSun"/>
                <w:b w:val="0"/>
                <w:bCs w:val="0"/>
                <w:i w:val="0"/>
                <w:iCs w:val="0"/>
                <w:smallCaps w:val="0"/>
                <w:color w:val="000000"/>
                <w:sz w:val="21"/>
                <w:szCs w:val="21"/>
              </w:rPr>
              <w:t>（</w:t>
            </w:r>
            <w:r>
              <w:rPr>
                <w:b w:val="0"/>
                <w:bCs w:val="0"/>
                <w:i w:val="0"/>
                <w:iCs w:val="0"/>
                <w:smallCaps w:val="0"/>
                <w:color w:val="000000"/>
                <w:sz w:val="21"/>
                <w:szCs w:val="21"/>
              </w:rPr>
              <w:t>mmol·L</w:t>
            </w:r>
            <w:r>
              <w:rPr>
                <w:b w:val="0"/>
                <w:bCs w:val="0"/>
                <w:i w:val="0"/>
                <w:iCs w:val="0"/>
                <w:smallCaps w:val="0"/>
                <w:color w:val="000000"/>
                <w:sz w:val="14"/>
                <w:szCs w:val="14"/>
              </w:rPr>
              <w:t>-1</w:t>
            </w:r>
            <w:r>
              <w:rPr>
                <w:rFonts w:ascii="SimSun" w:eastAsia="SimSun" w:hAnsi="SimSun" w:cs="SimSun"/>
                <w:b w:val="0"/>
                <w:bCs w:val="0"/>
                <w:i w:val="0"/>
                <w:iCs w:val="0"/>
                <w:smallCaps w:val="0"/>
                <w:color w:val="000000"/>
                <w:sz w:val="21"/>
                <w:szCs w:val="21"/>
              </w:rPr>
              <w:t>）</w:t>
            </w: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空腹胰岛素</w:t>
            </w:r>
            <w:r>
              <w:rPr>
                <w:b w:val="0"/>
                <w:bCs w:val="0"/>
                <w:i w:val="0"/>
                <w:iCs w:val="0"/>
                <w:smallCaps w:val="0"/>
                <w:color w:val="000000"/>
                <w:sz w:val="21"/>
                <w:szCs w:val="21"/>
              </w:rPr>
              <w:t>/</w:t>
            </w:r>
            <w:r>
              <w:rPr>
                <w:rFonts w:ascii="SimSun" w:eastAsia="SimSun" w:hAnsi="SimSun" w:cs="SimSun"/>
                <w:b w:val="0"/>
                <w:bCs w:val="0"/>
                <w:i w:val="0"/>
                <w:iCs w:val="0"/>
                <w:smallCaps w:val="0"/>
                <w:color w:val="000000"/>
                <w:sz w:val="21"/>
                <w:szCs w:val="21"/>
              </w:rPr>
              <w:t>（</w:t>
            </w:r>
            <w:r>
              <w:rPr>
                <w:b w:val="0"/>
                <w:bCs w:val="0"/>
                <w:i w:val="0"/>
                <w:iCs w:val="0"/>
                <w:smallCaps w:val="0"/>
                <w:color w:val="000000"/>
                <w:sz w:val="21"/>
                <w:szCs w:val="21"/>
              </w:rPr>
              <w:t>mmol</w:t>
            </w:r>
            <w:r>
              <w:rPr>
                <w:rFonts w:ascii="SimSun" w:eastAsia="SimSun" w:hAnsi="SimSun" w:cs="SimSun"/>
                <w:b w:val="0"/>
                <w:bCs w:val="0"/>
                <w:i w:val="0"/>
                <w:iCs w:val="0"/>
                <w:smallCaps w:val="0"/>
                <w:color w:val="000000"/>
                <w:sz w:val="21"/>
                <w:szCs w:val="21"/>
              </w:rPr>
              <w:t>·</w:t>
            </w:r>
            <w:r>
              <w:rPr>
                <w:b w:val="0"/>
                <w:bCs w:val="0"/>
                <w:i w:val="0"/>
                <w:iCs w:val="0"/>
                <w:smallCaps w:val="0"/>
                <w:color w:val="000000"/>
                <w:sz w:val="21"/>
                <w:szCs w:val="21"/>
              </w:rPr>
              <w:t>L</w:t>
            </w:r>
            <w:r>
              <w:rPr>
                <w:b w:val="0"/>
                <w:bCs w:val="0"/>
                <w:i w:val="0"/>
                <w:iCs w:val="0"/>
                <w:smallCaps w:val="0"/>
                <w:color w:val="000000"/>
                <w:sz w:val="14"/>
                <w:szCs w:val="14"/>
              </w:rPr>
              <w:t>-1</w:t>
            </w:r>
            <w:r>
              <w:rPr>
                <w:rFonts w:ascii="SimSun" w:eastAsia="SimSun" w:hAnsi="SimSun" w:cs="SimSun"/>
                <w:b w:val="0"/>
                <w:bCs w:val="0"/>
                <w:i w:val="0"/>
                <w:iCs w:val="0"/>
                <w:smallCaps w:val="0"/>
                <w:color w:val="000000"/>
                <w:sz w:val="21"/>
                <w:szCs w:val="21"/>
              </w:rPr>
              <w:t>）</w:t>
            </w:r>
          </w:p>
        </w:tc>
        <w:tc>
          <w:tcPr>
            <w:tcBorders>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胰岛素抵抗指数</w:t>
            </w:r>
          </w:p>
        </w:tc>
      </w:tr>
      <w:tr>
        <w:tblPrEx>
          <w:tblW w:w="8295" w:type="dxa"/>
          <w:tblInd w:w="128" w:type="dxa"/>
          <w:tblCellMar>
            <w:top w:w="0" w:type="dxa"/>
            <w:left w:w="0" w:type="dxa"/>
            <w:bottom w:w="0" w:type="dxa"/>
            <w:right w:w="0" w:type="dxa"/>
          </w:tblCellMar>
        </w:tblPrEx>
        <w:tc>
          <w:tcPr>
            <w:tcW w:w="900" w:type="dxa"/>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b w:val="0"/>
                <w:bCs w:val="0"/>
                <w:i w:val="0"/>
                <w:iCs w:val="0"/>
                <w:smallCaps w:val="0"/>
                <w:color w:val="000000"/>
                <w:sz w:val="21"/>
                <w:szCs w:val="21"/>
              </w:rPr>
              <w:t>GDM</w:t>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b w:val="0"/>
                <w:bCs w:val="0"/>
                <w:i w:val="0"/>
                <w:iCs w:val="0"/>
                <w:smallCaps w:val="0"/>
                <w:color w:val="000000"/>
                <w:sz w:val="21"/>
                <w:szCs w:val="21"/>
              </w:rPr>
              <w:t>160</w:t>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b w:val="0"/>
                <w:bCs w:val="0"/>
                <w:i w:val="0"/>
                <w:iCs w:val="0"/>
                <w:smallCaps w:val="0"/>
                <w:color w:val="000000"/>
                <w:sz w:val="21"/>
                <w:szCs w:val="21"/>
              </w:rPr>
              <w:t>8.42</w:t>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b w:val="0"/>
                <w:bCs w:val="0"/>
                <w:i w:val="0"/>
                <w:iCs w:val="0"/>
                <w:smallCaps w:val="0"/>
                <w:color w:val="000000"/>
                <w:sz w:val="21"/>
                <w:szCs w:val="21"/>
              </w:rPr>
              <w:t>13.02</w:t>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b w:val="0"/>
                <w:bCs w:val="0"/>
                <w:i w:val="0"/>
                <w:iCs w:val="0"/>
                <w:smallCaps w:val="0"/>
                <w:color w:val="000000"/>
                <w:sz w:val="21"/>
                <w:szCs w:val="21"/>
              </w:rPr>
              <w:t>11.93</w:t>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b w:val="0"/>
                <w:bCs w:val="0"/>
                <w:i w:val="0"/>
                <w:iCs w:val="0"/>
                <w:smallCaps w:val="0"/>
                <w:color w:val="000000"/>
                <w:sz w:val="21"/>
                <w:szCs w:val="21"/>
              </w:rPr>
              <w:t>3.04</w:t>
            </w:r>
          </w:p>
        </w:tc>
        <w:tc>
          <w:tcPr>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b w:val="0"/>
                <w:bCs w:val="0"/>
                <w:i w:val="0"/>
                <w:iCs w:val="0"/>
                <w:smallCaps w:val="0"/>
                <w:color w:val="000000"/>
                <w:sz w:val="21"/>
                <w:szCs w:val="21"/>
              </w:rPr>
              <w:t>1.82</w:t>
            </w:r>
          </w:p>
        </w:tc>
      </w:tr>
    </w:tbl>
    <w:p>
      <w:pPr>
        <w:widowControl w:val="0"/>
        <w:spacing w:before="0" w:after="0"/>
        <w:jc w:val="both"/>
        <w:rPr>
          <w:sz w:val="0"/>
          <w:szCs w:val="0"/>
        </w:rPr>
      </w:pPr>
      <w:r>
        <w:rPr>
          <w:strike w:val="0"/>
          <w:sz w:val="0"/>
          <w:szCs w:val="0"/>
          <w:u w:val="none"/>
        </w:rPr>
        <w:drawing>
          <wp:inline>
            <wp:extent cx="28575" cy="28575"/>
            <wp:docPr id="100133" name="" descr="page numbe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3"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06" w:h="16838"/>
          <w:pgMar w:top="1000" w:right="1120" w:bottom="660" w:left="1120" w:header="708" w:footer="708" w:gutter="0"/>
          <w:cols w:space="708"/>
          <w:docGrid w:linePitch="360"/>
        </w:sectPr>
      </w:pPr>
    </w:p>
    <w:tbl>
      <w:tblPr>
        <w:tblW w:w="829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1048"/>
        <w:gridCol w:w="798"/>
        <w:gridCol w:w="1077"/>
        <w:gridCol w:w="1336"/>
        <w:gridCol w:w="1336"/>
        <w:gridCol w:w="1206"/>
        <w:gridCol w:w="1465"/>
      </w:tblGrid>
      <w:tr>
        <w:tblPrEx>
          <w:tblW w:w="829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c>
          <w:tcPr>
            <w:tcW w:w="900" w:type="dxa"/>
            <w:tcBorders>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组</w:t>
            </w:r>
          </w:p>
        </w:tc>
        <w:tc>
          <w:tcPr>
            <w:tcW w:w="690" w:type="dxa"/>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tcPr>
          <w:p>
            <w:pPr>
              <w:spacing w:before="0" w:after="0"/>
              <w:rPr>
                <w:b w:val="0"/>
                <w:bCs w:val="0"/>
                <w:i w:val="0"/>
                <w:iCs w:val="0"/>
                <w:smallCaps w:val="0"/>
                <w:color w:val="000000"/>
              </w:rPr>
            </w:pPr>
          </w:p>
        </w:tc>
        <w:tc>
          <w:tcPr>
            <w:tcW w:w="1110" w:type="dxa"/>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tcPr>
          <w:p>
            <w:pPr>
              <w:spacing w:before="0" w:after="0"/>
              <w:rPr>
                <w:b w:val="0"/>
                <w:bCs w:val="0"/>
                <w:i w:val="0"/>
                <w:iCs w:val="0"/>
                <w:smallCaps w:val="0"/>
                <w:color w:val="000000"/>
              </w:rPr>
            </w:pPr>
          </w:p>
        </w:tc>
        <w:tc>
          <w:tcPr>
            <w:tcW w:w="1530" w:type="dxa"/>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tcPr>
          <w:p>
            <w:pPr>
              <w:spacing w:before="0" w:after="0"/>
              <w:rPr>
                <w:b w:val="0"/>
                <w:bCs w:val="0"/>
                <w:i w:val="0"/>
                <w:iCs w:val="0"/>
                <w:smallCaps w:val="0"/>
                <w:color w:val="000000"/>
              </w:rPr>
            </w:pPr>
          </w:p>
        </w:tc>
        <w:tc>
          <w:tcPr>
            <w:tcW w:w="1530" w:type="dxa"/>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tcPr>
          <w:p>
            <w:pPr>
              <w:spacing w:before="0" w:after="0"/>
              <w:rPr>
                <w:b w:val="0"/>
                <w:bCs w:val="0"/>
                <w:i w:val="0"/>
                <w:iCs w:val="0"/>
                <w:smallCaps w:val="0"/>
                <w:color w:val="000000"/>
              </w:rPr>
            </w:pPr>
          </w:p>
        </w:tc>
        <w:tc>
          <w:tcPr>
            <w:tcW w:w="1320" w:type="dxa"/>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tcPr>
          <w:p>
            <w:pPr>
              <w:spacing w:before="0" w:after="0"/>
              <w:rPr>
                <w:b w:val="0"/>
                <w:bCs w:val="0"/>
                <w:i w:val="0"/>
                <w:iCs w:val="0"/>
                <w:smallCaps w:val="0"/>
                <w:color w:val="000000"/>
              </w:rPr>
            </w:pPr>
          </w:p>
        </w:tc>
        <w:tc>
          <w:tcPr>
            <w:tcW w:w="1740" w:type="dxa"/>
            <w:tcBorders>
              <w:left w:val="single" w:sz="6" w:space="0" w:color="000000"/>
              <w:bottom w:val="single" w:sz="6" w:space="0" w:color="000000"/>
            </w:tcBorders>
            <w:noWrap w:val="0"/>
            <w:tcMar>
              <w:top w:w="76" w:type="dxa"/>
              <w:left w:w="120" w:type="dxa"/>
              <w:bottom w:w="76" w:type="dxa"/>
              <w:right w:w="120" w:type="dxa"/>
            </w:tcMar>
            <w:vAlign w:val="center"/>
          </w:tcPr>
          <w:p>
            <w:pPr>
              <w:spacing w:before="0" w:after="0"/>
              <w:rPr>
                <w:b w:val="0"/>
                <w:bCs w:val="0"/>
                <w:i w:val="0"/>
                <w:iCs w:val="0"/>
                <w:smallCaps w:val="0"/>
                <w:color w:val="000000"/>
              </w:rPr>
            </w:pPr>
          </w:p>
        </w:tc>
      </w:tr>
      <w:tr>
        <w:tblPrEx>
          <w:tblW w:w="8295" w:type="dxa"/>
          <w:tblInd w:w="128" w:type="dxa"/>
          <w:tblCellMar>
            <w:top w:w="0" w:type="dxa"/>
            <w:left w:w="0" w:type="dxa"/>
            <w:bottom w:w="0" w:type="dxa"/>
            <w:right w:w="0" w:type="dxa"/>
          </w:tblCellMar>
        </w:tblPrEx>
        <w:tc>
          <w:tcPr>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对照组</w:t>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b w:val="0"/>
                <w:bCs w:val="0"/>
                <w:i w:val="0"/>
                <w:iCs w:val="0"/>
                <w:smallCaps w:val="0"/>
                <w:color w:val="000000"/>
                <w:sz w:val="21"/>
                <w:szCs w:val="21"/>
              </w:rPr>
              <w:t>160</w:t>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b w:val="0"/>
                <w:bCs w:val="0"/>
                <w:i w:val="0"/>
                <w:iCs w:val="0"/>
                <w:smallCaps w:val="0"/>
                <w:color w:val="000000"/>
                <w:sz w:val="21"/>
                <w:szCs w:val="21"/>
              </w:rPr>
              <w:t>4.89</w:t>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b w:val="0"/>
                <w:bCs w:val="0"/>
                <w:i w:val="0"/>
                <w:iCs w:val="0"/>
                <w:smallCaps w:val="0"/>
                <w:color w:val="000000"/>
                <w:sz w:val="21"/>
                <w:szCs w:val="21"/>
              </w:rPr>
              <w:t>8.49</w:t>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b w:val="0"/>
                <w:bCs w:val="0"/>
                <w:i w:val="0"/>
                <w:iCs w:val="0"/>
                <w:smallCaps w:val="0"/>
                <w:color w:val="000000"/>
                <w:sz w:val="21"/>
                <w:szCs w:val="21"/>
              </w:rPr>
              <w:t>6.45</w:t>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b w:val="0"/>
                <w:bCs w:val="0"/>
                <w:i w:val="0"/>
                <w:iCs w:val="0"/>
                <w:smallCaps w:val="0"/>
                <w:color w:val="000000"/>
                <w:sz w:val="21"/>
                <w:szCs w:val="21"/>
              </w:rPr>
              <w:t>4.32</w:t>
            </w:r>
          </w:p>
        </w:tc>
        <w:tc>
          <w:tcPr>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b w:val="0"/>
                <w:bCs w:val="0"/>
                <w:i w:val="0"/>
                <w:iCs w:val="0"/>
                <w:smallCaps w:val="0"/>
                <w:color w:val="000000"/>
                <w:sz w:val="21"/>
                <w:szCs w:val="21"/>
              </w:rPr>
              <w:t>0.69</w:t>
            </w:r>
          </w:p>
        </w:tc>
      </w:tr>
    </w:tbl>
    <w:p>
      <w:pPr>
        <w:widowControl w:val="0"/>
        <w:spacing w:before="0" w:after="0" w:line="360" w:lineRule="auto"/>
        <w:jc w:val="both"/>
        <w:rPr>
          <w:sz w:val="21"/>
          <w:szCs w:val="21"/>
        </w:rPr>
      </w:pPr>
      <w:r>
        <w:rPr>
          <w:rFonts w:ascii="SimSun" w:eastAsia="SimSun" w:hAnsi="SimSun" w:cs="SimSun"/>
          <w:sz w:val="21"/>
          <w:szCs w:val="21"/>
        </w:rPr>
        <w:t>根据上表结果可推测，</w:t>
      </w:r>
      <w:r>
        <w:rPr>
          <w:sz w:val="21"/>
          <w:szCs w:val="21"/>
        </w:rPr>
        <w:t>GDM</w:t>
      </w:r>
      <w:r>
        <w:rPr>
          <w:rFonts w:ascii="SimSun" w:eastAsia="SimSun" w:hAnsi="SimSun" w:cs="SimSun"/>
          <w:sz w:val="21"/>
          <w:szCs w:val="21"/>
        </w:rPr>
        <w:t>的病因可能是</w:t>
      </w:r>
      <w:r>
        <w:rPr>
          <w:sz w:val="21"/>
          <w:szCs w:val="21"/>
        </w:rPr>
        <w:t>___________</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22. </w:t>
      </w:r>
      <w:r>
        <w:rPr>
          <w:rFonts w:ascii="SimSun" w:eastAsia="SimSun" w:hAnsi="SimSun" w:cs="SimSun"/>
          <w:sz w:val="21"/>
          <w:szCs w:val="21"/>
        </w:rPr>
        <w:t>感知外界环境中潜在的危险信息，快速躲避天敌并做出最适宜的防御反应是动物生存所需具备的重要能力。为探究本能恐惧内在的大脑运作机制，研究人员开展了如下实验。</w:t>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）将小鼠置于如下图</w:t>
      </w:r>
      <w:r>
        <w:rPr>
          <w:sz w:val="21"/>
          <w:szCs w:val="21"/>
        </w:rPr>
        <w:t>1</w:t>
      </w:r>
      <w:r>
        <w:rPr>
          <w:rFonts w:ascii="SimSun" w:eastAsia="SimSun" w:hAnsi="SimSun" w:cs="SimSun"/>
          <w:sz w:val="21"/>
          <w:szCs w:val="21"/>
        </w:rPr>
        <w:t>的装置中，用黑色圆盘在小鼠的上视野产生阴影模拟小鼠被上空中的天敌（如老鹰）捕食的场景，阴影刺激了小鼠视网膜，引起视神经细胞产生</w:t>
      </w:r>
      <w:r>
        <w:rPr>
          <w:sz w:val="21"/>
          <w:szCs w:val="21"/>
        </w:rPr>
        <w:t>_____</w:t>
      </w:r>
      <w:r>
        <w:rPr>
          <w:rFonts w:ascii="SimSun" w:eastAsia="SimSun" w:hAnsi="SimSun" w:cs="SimSun"/>
          <w:sz w:val="21"/>
          <w:szCs w:val="21"/>
        </w:rPr>
        <w:t>，传至末梢，释放递质作用于突触后膜上的</w:t>
      </w:r>
      <w:r>
        <w:rPr>
          <w:sz w:val="21"/>
          <w:szCs w:val="21"/>
        </w:rPr>
        <w:t>_____</w:t>
      </w:r>
      <w:r>
        <w:rPr>
          <w:rFonts w:ascii="SimSun" w:eastAsia="SimSun" w:hAnsi="SimSun" w:cs="SimSun"/>
          <w:sz w:val="21"/>
          <w:szCs w:val="21"/>
        </w:rPr>
        <w:t>，最终诱发小鼠产生逃跑至遮蔽物中的防御行为，该过程的结构基础是</w:t>
      </w:r>
      <w:r>
        <w:rPr>
          <w:sz w:val="21"/>
          <w:szCs w:val="21"/>
        </w:rPr>
        <w:t>_____</w:t>
      </w:r>
      <w:r>
        <w:rPr>
          <w:rFonts w:ascii="SimSun" w:eastAsia="SimSun" w:hAnsi="SimSun" w:cs="SimSun"/>
          <w:sz w:val="21"/>
          <w:szCs w:val="21"/>
        </w:rPr>
        <w:t>。</w:t>
      </w:r>
    </w:p>
    <w:p>
      <w:pPr>
        <w:widowControl w:val="0"/>
        <w:spacing w:before="0" w:after="0" w:line="360" w:lineRule="auto"/>
        <w:rPr>
          <w:sz w:val="21"/>
          <w:szCs w:val="21"/>
        </w:rPr>
      </w:pPr>
      <w:r>
        <w:rPr>
          <w:strike w:val="0"/>
          <w:sz w:val="21"/>
          <w:szCs w:val="21"/>
          <w:u w:val="none"/>
        </w:rPr>
        <w:drawing>
          <wp:inline>
            <wp:extent cx="2114550" cy="1962150"/>
            <wp:docPr id="10014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7" name=""/>
                    <pic:cNvPicPr>
                      <a:picLocks noChangeAspect="1"/>
                    </pic:cNvPicPr>
                  </pic:nvPicPr>
                  <pic:blipFill>
                    <a:blip xmlns:r="http://schemas.openxmlformats.org/officeDocument/2006/relationships" r:embed="rId25"/>
                    <a:stretch>
                      <a:fillRect/>
                    </a:stretch>
                  </pic:blipFill>
                  <pic:spPr>
                    <a:xfrm>
                      <a:off x="0" y="0"/>
                      <a:ext cx="2114550" cy="1962150"/>
                    </a:xfrm>
                    <a:prstGeom prst="rect">
                      <a:avLst/>
                    </a:prstGeom>
                  </pic:spPr>
                </pic:pic>
              </a:graphicData>
            </a:graphic>
          </wp:inline>
        </w:drawing>
      </w:r>
      <w:r>
        <w:rPr>
          <w:rFonts w:ascii="SimSun" w:eastAsia="SimSun" w:hAnsi="SimSun" w:cs="SimSun"/>
          <w:sz w:val="21"/>
          <w:szCs w:val="21"/>
        </w:rPr>
        <w:t xml:space="preserve">  </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）研究人员利用相关技术记录脑内腹侧被盖区（</w:t>
      </w:r>
      <w:r>
        <w:rPr>
          <w:sz w:val="21"/>
          <w:szCs w:val="21"/>
        </w:rPr>
        <w:t>VTA</w:t>
      </w:r>
      <w:r>
        <w:rPr>
          <w:rFonts w:ascii="SimSun" w:eastAsia="SimSun" w:hAnsi="SimSun" w:cs="SimSun"/>
          <w:sz w:val="21"/>
          <w:szCs w:val="21"/>
        </w:rPr>
        <w:t>）</w:t>
      </w:r>
      <w:r>
        <w:rPr>
          <w:sz w:val="21"/>
          <w:szCs w:val="21"/>
        </w:rPr>
        <w:t>GABA</w:t>
      </w:r>
      <w:r>
        <w:rPr>
          <w:rFonts w:ascii="SimSun" w:eastAsia="SimSun" w:hAnsi="SimSun" w:cs="SimSun"/>
          <w:sz w:val="21"/>
          <w:szCs w:val="21"/>
        </w:rPr>
        <w:t>能神经元的激活程度（结果如下图</w:t>
      </w:r>
      <w:r>
        <w:rPr>
          <w:sz w:val="21"/>
          <w:szCs w:val="21"/>
        </w:rPr>
        <w:t>2</w:t>
      </w:r>
      <w:r>
        <w:rPr>
          <w:rFonts w:ascii="SimSun" w:eastAsia="SimSun" w:hAnsi="SimSun" w:cs="SimSun"/>
          <w:sz w:val="21"/>
          <w:szCs w:val="21"/>
        </w:rPr>
        <w:t>），研究人员推测阴影刺激通过激活</w:t>
      </w:r>
      <w:r>
        <w:rPr>
          <w:sz w:val="21"/>
          <w:szCs w:val="21"/>
        </w:rPr>
        <w:t>VTA</w:t>
      </w:r>
      <w:r>
        <w:rPr>
          <w:rFonts w:ascii="SimSun" w:eastAsia="SimSun" w:hAnsi="SimSun" w:cs="SimSun"/>
          <w:sz w:val="21"/>
          <w:szCs w:val="21"/>
        </w:rPr>
        <w:t>区</w:t>
      </w:r>
      <w:r>
        <w:rPr>
          <w:sz w:val="21"/>
          <w:szCs w:val="21"/>
        </w:rPr>
        <w:t>GABA</w:t>
      </w:r>
      <w:r>
        <w:rPr>
          <w:rFonts w:ascii="SimSun" w:eastAsia="SimSun" w:hAnsi="SimSun" w:cs="SimSun"/>
          <w:sz w:val="21"/>
          <w:szCs w:val="21"/>
        </w:rPr>
        <w:t>能神经元进而诱发小鼠逃跑行为，做出该推测的依据是</w:t>
      </w:r>
      <w:r>
        <w:rPr>
          <w:sz w:val="21"/>
          <w:szCs w:val="21"/>
        </w:rPr>
        <w:t>_____</w:t>
      </w:r>
      <w:r>
        <w:rPr>
          <w:rFonts w:ascii="SimSun" w:eastAsia="SimSun" w:hAnsi="SimSun" w:cs="SimSun"/>
          <w:sz w:val="21"/>
          <w:szCs w:val="21"/>
        </w:rPr>
        <w:t>。</w:t>
      </w:r>
    </w:p>
    <w:p>
      <w:pPr>
        <w:widowControl w:val="0"/>
        <w:spacing w:before="0" w:after="0" w:line="360" w:lineRule="auto"/>
        <w:rPr>
          <w:sz w:val="21"/>
          <w:szCs w:val="21"/>
        </w:rPr>
      </w:pPr>
      <w:r>
        <w:rPr>
          <w:strike w:val="0"/>
          <w:sz w:val="21"/>
          <w:szCs w:val="21"/>
          <w:u w:val="none"/>
        </w:rPr>
        <w:drawing>
          <wp:inline>
            <wp:extent cx="2914650" cy="2114550"/>
            <wp:docPr id="10014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9" name=""/>
                    <pic:cNvPicPr>
                      <a:picLocks noChangeAspect="1"/>
                    </pic:cNvPicPr>
                  </pic:nvPicPr>
                  <pic:blipFill>
                    <a:blip xmlns:r="http://schemas.openxmlformats.org/officeDocument/2006/relationships" r:embed="rId26"/>
                    <a:stretch>
                      <a:fillRect/>
                    </a:stretch>
                  </pic:blipFill>
                  <pic:spPr>
                    <a:xfrm>
                      <a:off x="0" y="0"/>
                      <a:ext cx="2914650" cy="2114550"/>
                    </a:xfrm>
                    <a:prstGeom prst="rect">
                      <a:avLst/>
                    </a:prstGeom>
                  </pic:spPr>
                </pic:pic>
              </a:graphicData>
            </a:graphic>
          </wp:inline>
        </w:drawing>
      </w:r>
      <w:r>
        <w:rPr>
          <w:rFonts w:ascii="SimSun" w:eastAsia="SimSun" w:hAnsi="SimSun" w:cs="SimSun"/>
          <w:sz w:val="21"/>
          <w:szCs w:val="21"/>
        </w:rPr>
        <w:t xml:space="preserve">  </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）研究人员将光敏感的通道蛋白特异性表达在某一特定类型的神经元中，并通过特定波长的光刺激来调控神经元活动。当蓝光刺激光敏蛋白</w:t>
      </w:r>
      <w:r>
        <w:rPr>
          <w:sz w:val="21"/>
          <w:szCs w:val="21"/>
        </w:rPr>
        <w:t>C</w:t>
      </w:r>
      <w:r>
        <w:rPr>
          <w:rFonts w:ascii="SimSun" w:eastAsia="SimSun" w:hAnsi="SimSun" w:cs="SimSun"/>
          <w:sz w:val="21"/>
          <w:szCs w:val="21"/>
        </w:rPr>
        <w:t>时，会导致</w:t>
      </w:r>
      <w:r>
        <w:rPr>
          <w:sz w:val="21"/>
          <w:szCs w:val="21"/>
        </w:rPr>
        <w:t>Na</w:t>
      </w:r>
      <w:r>
        <w:rPr>
          <w:sz w:val="14"/>
          <w:szCs w:val="14"/>
        </w:rPr>
        <w:t>+</w:t>
      </w:r>
      <w:r>
        <w:rPr>
          <w:rFonts w:ascii="SimSun" w:eastAsia="SimSun" w:hAnsi="SimSun" w:cs="SimSun"/>
          <w:sz w:val="21"/>
          <w:szCs w:val="21"/>
        </w:rPr>
        <w:t>内流使所在神经元兴奋，当黄光刺激光敏蛋白</w:t>
      </w:r>
      <w:r>
        <w:rPr>
          <w:sz w:val="21"/>
          <w:szCs w:val="21"/>
        </w:rPr>
        <w:t>N</w:t>
      </w:r>
      <w:r>
        <w:rPr>
          <w:rFonts w:ascii="SimSun" w:eastAsia="SimSun" w:hAnsi="SimSun" w:cs="SimSun"/>
          <w:sz w:val="21"/>
          <w:szCs w:val="21"/>
        </w:rPr>
        <w:t>时，会导致</w:t>
      </w:r>
      <w:r>
        <w:rPr>
          <w:sz w:val="21"/>
          <w:szCs w:val="21"/>
        </w:rPr>
        <w:t>CT</w:t>
      </w:r>
      <w:r>
        <w:rPr>
          <w:rFonts w:ascii="SimSun" w:eastAsia="SimSun" w:hAnsi="SimSun" w:cs="SimSun"/>
          <w:sz w:val="21"/>
          <w:szCs w:val="21"/>
        </w:rPr>
        <w:t>内流使所在神经元</w:t>
      </w:r>
      <w:r>
        <w:rPr>
          <w:sz w:val="21"/>
          <w:szCs w:val="21"/>
        </w:rPr>
        <w:t>_____</w:t>
      </w:r>
      <w:r>
        <w:rPr>
          <w:rFonts w:ascii="SimSun" w:eastAsia="SimSun" w:hAnsi="SimSun" w:cs="SimSun"/>
          <w:sz w:val="21"/>
          <w:szCs w:val="21"/>
        </w:rPr>
        <w:t>。应用此技术设计实验进一步证实阴影刺激通过激活</w:t>
      </w:r>
      <w:r>
        <w:rPr>
          <w:sz w:val="21"/>
          <w:szCs w:val="21"/>
        </w:rPr>
        <w:t>VTA</w:t>
      </w:r>
      <w:r>
        <w:rPr>
          <w:rFonts w:ascii="SimSun" w:eastAsia="SimSun" w:hAnsi="SimSun" w:cs="SimSun"/>
          <w:sz w:val="21"/>
          <w:szCs w:val="21"/>
        </w:rPr>
        <w:t>区</w:t>
      </w:r>
      <w:r>
        <w:rPr>
          <w:sz w:val="21"/>
          <w:szCs w:val="21"/>
        </w:rPr>
        <w:t>GABA</w:t>
      </w:r>
      <w:r>
        <w:rPr>
          <w:rFonts w:ascii="SimSun" w:eastAsia="SimSun" w:hAnsi="SimSun" w:cs="SimSun"/>
          <w:sz w:val="21"/>
          <w:szCs w:val="21"/>
        </w:rPr>
        <w:t>能神经元，从而诱发小鼠逃跑行为。请从</w:t>
      </w:r>
      <w:r>
        <w:rPr>
          <w:sz w:val="21"/>
          <w:szCs w:val="21"/>
        </w:rPr>
        <w:t>A~H</w:t>
      </w:r>
      <w:r>
        <w:rPr>
          <w:rFonts w:ascii="SimSun" w:eastAsia="SimSun" w:hAnsi="SimSun" w:cs="SimSun"/>
          <w:sz w:val="21"/>
          <w:szCs w:val="21"/>
        </w:rPr>
        <w:t>中选择合适的选项填入表，将实验组的实验方案及</w:t>
      </w:r>
      <w:r>
        <w:rPr>
          <w:strike w:val="0"/>
          <w:sz w:val="21"/>
          <w:szCs w:val="21"/>
          <w:u w:val="none"/>
        </w:rPr>
        <w:drawing>
          <wp:inline>
            <wp:extent cx="28575" cy="28575"/>
            <wp:docPr id="100151" name="" descr="page number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1"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06" w:h="16838"/>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相应结果补充完整（请在答题卡上相应位置填写字母）。</w:t>
      </w:r>
    </w:p>
    <w:tbl>
      <w:tblPr>
        <w:tblW w:w="7500"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1274"/>
        <w:gridCol w:w="2517"/>
        <w:gridCol w:w="2079"/>
        <w:gridCol w:w="1599"/>
      </w:tblGrid>
      <w:tr>
        <w:tblPrEx>
          <w:tblW w:w="7500"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c>
          <w:tcPr>
            <w:tcW w:w="1155" w:type="dxa"/>
            <w:tcBorders>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分组</w:t>
            </w:r>
          </w:p>
        </w:tc>
        <w:tc>
          <w:tcPr>
            <w:tcW w:w="2385" w:type="dxa"/>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实验动物</w:t>
            </w:r>
          </w:p>
        </w:tc>
        <w:tc>
          <w:tcPr>
            <w:tcW w:w="2550" w:type="dxa"/>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实验条件</w:t>
            </w:r>
          </w:p>
        </w:tc>
        <w:tc>
          <w:tcPr>
            <w:tcW w:w="1410" w:type="dxa"/>
            <w:tcBorders>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实验结果</w:t>
            </w:r>
          </w:p>
        </w:tc>
      </w:tr>
      <w:tr>
        <w:tblPrEx>
          <w:tblW w:w="7500" w:type="dxa"/>
          <w:tblInd w:w="128" w:type="dxa"/>
          <w:tblCellMar>
            <w:top w:w="0" w:type="dxa"/>
            <w:left w:w="0" w:type="dxa"/>
            <w:bottom w:w="0" w:type="dxa"/>
            <w:right w:w="0" w:type="dxa"/>
          </w:tblCellMar>
        </w:tblPrEx>
        <w:tc>
          <w:tcPr>
            <w:tcW w:w="1155" w:type="dxa"/>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实验组一</w:t>
            </w:r>
          </w:p>
        </w:tc>
        <w:tc>
          <w:tcPr>
            <w:tcW w:w="2385"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①</w:t>
            </w:r>
            <w:r>
              <w:rPr>
                <w:b w:val="0"/>
                <w:bCs w:val="0"/>
                <w:i w:val="0"/>
                <w:iCs w:val="0"/>
                <w:smallCaps w:val="0"/>
                <w:color w:val="000000"/>
                <w:sz w:val="21"/>
                <w:szCs w:val="21"/>
              </w:rPr>
              <w:t>____</w:t>
            </w:r>
          </w:p>
        </w:tc>
        <w:tc>
          <w:tcPr>
            <w:tcW w:w="2550"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黄光、②</w:t>
            </w:r>
            <w:r>
              <w:rPr>
                <w:b w:val="0"/>
                <w:bCs w:val="0"/>
                <w:i w:val="0"/>
                <w:iCs w:val="0"/>
                <w:smallCaps w:val="0"/>
                <w:color w:val="000000"/>
                <w:sz w:val="21"/>
                <w:szCs w:val="21"/>
              </w:rPr>
              <w:t>____</w:t>
            </w:r>
          </w:p>
        </w:tc>
        <w:tc>
          <w:tcPr>
            <w:tcW w:w="1410" w:type="dxa"/>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③</w:t>
            </w:r>
            <w:r>
              <w:rPr>
                <w:b w:val="0"/>
                <w:bCs w:val="0"/>
                <w:i w:val="0"/>
                <w:iCs w:val="0"/>
                <w:smallCaps w:val="0"/>
                <w:color w:val="000000"/>
                <w:sz w:val="21"/>
                <w:szCs w:val="21"/>
              </w:rPr>
              <w:t>____</w:t>
            </w:r>
          </w:p>
        </w:tc>
      </w:tr>
      <w:tr>
        <w:tblPrEx>
          <w:tblW w:w="7500" w:type="dxa"/>
          <w:tblInd w:w="128" w:type="dxa"/>
          <w:tblCellMar>
            <w:top w:w="0" w:type="dxa"/>
            <w:left w:w="0" w:type="dxa"/>
            <w:bottom w:w="0" w:type="dxa"/>
            <w:right w:w="0" w:type="dxa"/>
          </w:tblCellMar>
        </w:tblPrEx>
        <w:tc>
          <w:tcPr>
            <w:tcW w:w="1155" w:type="dxa"/>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实验组二</w:t>
            </w:r>
          </w:p>
        </w:tc>
        <w:tc>
          <w:tcPr>
            <w:tcW w:w="2385" w:type="dxa"/>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VTA</w:t>
            </w:r>
            <w:r>
              <w:rPr>
                <w:rFonts w:ascii="SimSun" w:eastAsia="SimSun" w:hAnsi="SimSun" w:cs="SimSun"/>
                <w:b w:val="0"/>
                <w:bCs w:val="0"/>
                <w:i w:val="0"/>
                <w:iCs w:val="0"/>
                <w:smallCaps w:val="0"/>
                <w:color w:val="000000"/>
                <w:sz w:val="21"/>
                <w:szCs w:val="21"/>
              </w:rPr>
              <w:t>区</w:t>
            </w:r>
            <w:r>
              <w:rPr>
                <w:b w:val="0"/>
                <w:bCs w:val="0"/>
                <w:i w:val="0"/>
                <w:iCs w:val="0"/>
                <w:smallCaps w:val="0"/>
                <w:color w:val="000000"/>
                <w:sz w:val="21"/>
                <w:szCs w:val="21"/>
              </w:rPr>
              <w:t>GABA</w:t>
            </w:r>
            <w:r>
              <w:rPr>
                <w:rFonts w:ascii="SimSun" w:eastAsia="SimSun" w:hAnsi="SimSun" w:cs="SimSun"/>
                <w:b w:val="0"/>
                <w:bCs w:val="0"/>
                <w:i w:val="0"/>
                <w:iCs w:val="0"/>
                <w:smallCaps w:val="0"/>
                <w:color w:val="000000"/>
                <w:sz w:val="21"/>
                <w:szCs w:val="21"/>
              </w:rPr>
              <w:t>能神经元表达光敏蛋白</w:t>
            </w:r>
            <w:r>
              <w:rPr>
                <w:b w:val="0"/>
                <w:bCs w:val="0"/>
                <w:i w:val="0"/>
                <w:iCs w:val="0"/>
                <w:smallCaps w:val="0"/>
                <w:color w:val="000000"/>
                <w:sz w:val="21"/>
                <w:szCs w:val="21"/>
              </w:rPr>
              <w:t>C</w:t>
            </w:r>
            <w:r>
              <w:rPr>
                <w:rFonts w:ascii="SimSun" w:eastAsia="SimSun" w:hAnsi="SimSun" w:cs="SimSun"/>
                <w:b w:val="0"/>
                <w:bCs w:val="0"/>
                <w:i w:val="0"/>
                <w:iCs w:val="0"/>
                <w:smallCaps w:val="0"/>
                <w:color w:val="000000"/>
                <w:sz w:val="21"/>
                <w:szCs w:val="21"/>
              </w:rPr>
              <w:t>的小鼠</w:t>
            </w:r>
          </w:p>
        </w:tc>
        <w:tc>
          <w:tcPr>
            <w:tcW w:w="2550" w:type="dxa"/>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④</w:t>
            </w:r>
            <w:r>
              <w:rPr>
                <w:b w:val="0"/>
                <w:bCs w:val="0"/>
                <w:i w:val="0"/>
                <w:iCs w:val="0"/>
                <w:smallCaps w:val="0"/>
                <w:color w:val="000000"/>
                <w:sz w:val="21"/>
                <w:szCs w:val="21"/>
              </w:rPr>
              <w:t>____</w:t>
            </w:r>
            <w:r>
              <w:rPr>
                <w:rFonts w:ascii="SimSun" w:eastAsia="SimSun" w:hAnsi="SimSun" w:cs="SimSun"/>
                <w:b w:val="0"/>
                <w:bCs w:val="0"/>
                <w:i w:val="0"/>
                <w:iCs w:val="0"/>
                <w:smallCaps w:val="0"/>
                <w:color w:val="000000"/>
                <w:sz w:val="21"/>
                <w:szCs w:val="21"/>
              </w:rPr>
              <w:t>、⑤</w:t>
            </w:r>
            <w:r>
              <w:rPr>
                <w:b w:val="0"/>
                <w:bCs w:val="0"/>
                <w:i w:val="0"/>
                <w:iCs w:val="0"/>
                <w:smallCaps w:val="0"/>
                <w:color w:val="000000"/>
                <w:sz w:val="21"/>
                <w:szCs w:val="21"/>
              </w:rPr>
              <w:t>____</w:t>
            </w:r>
          </w:p>
        </w:tc>
        <w:tc>
          <w:tcPr>
            <w:tcW w:w="1410" w:type="dxa"/>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迅速逃跑躲避</w:t>
            </w:r>
          </w:p>
        </w:tc>
      </w:tr>
    </w:tbl>
    <w:p>
      <w:pPr>
        <w:widowControl w:val="0"/>
        <w:spacing w:before="0" w:after="0" w:line="360" w:lineRule="auto"/>
        <w:rPr>
          <w:sz w:val="21"/>
          <w:szCs w:val="21"/>
        </w:rPr>
      </w:pPr>
      <w:r>
        <w:rPr>
          <w:sz w:val="21"/>
          <w:szCs w:val="21"/>
        </w:rPr>
        <w:t>A.VTA</w:t>
      </w:r>
      <w:r>
        <w:rPr>
          <w:rFonts w:ascii="SimSun" w:eastAsia="SimSun" w:hAnsi="SimSun" w:cs="SimSun"/>
          <w:sz w:val="21"/>
          <w:szCs w:val="21"/>
        </w:rPr>
        <w:t>区</w:t>
      </w:r>
      <w:r>
        <w:rPr>
          <w:sz w:val="21"/>
          <w:szCs w:val="21"/>
        </w:rPr>
        <w:t>GABA</w:t>
      </w:r>
      <w:r>
        <w:rPr>
          <w:rFonts w:ascii="SimSun" w:eastAsia="SimSun" w:hAnsi="SimSun" w:cs="SimSun"/>
          <w:sz w:val="21"/>
          <w:szCs w:val="21"/>
        </w:rPr>
        <w:t>能神经元表达光敏蛋白</w:t>
      </w:r>
      <w:r>
        <w:rPr>
          <w:sz w:val="21"/>
          <w:szCs w:val="21"/>
        </w:rPr>
        <w:t>C</w:t>
      </w:r>
      <w:r>
        <w:rPr>
          <w:rFonts w:ascii="SimSun" w:eastAsia="SimSun" w:hAnsi="SimSun" w:cs="SimSun"/>
          <w:sz w:val="21"/>
          <w:szCs w:val="21"/>
        </w:rPr>
        <w:t>的小鼠</w:t>
      </w:r>
    </w:p>
    <w:p>
      <w:pPr>
        <w:widowControl w:val="0"/>
        <w:spacing w:before="0" w:after="0" w:line="360" w:lineRule="auto"/>
        <w:rPr>
          <w:sz w:val="21"/>
          <w:szCs w:val="21"/>
        </w:rPr>
      </w:pPr>
      <w:r>
        <w:rPr>
          <w:sz w:val="21"/>
          <w:szCs w:val="21"/>
        </w:rPr>
        <w:t>B.VTA</w:t>
      </w:r>
      <w:r>
        <w:rPr>
          <w:rFonts w:ascii="SimSun" w:eastAsia="SimSun" w:hAnsi="SimSun" w:cs="SimSun"/>
          <w:sz w:val="21"/>
          <w:szCs w:val="21"/>
        </w:rPr>
        <w:t>区</w:t>
      </w:r>
      <w:r>
        <w:rPr>
          <w:sz w:val="21"/>
          <w:szCs w:val="21"/>
        </w:rPr>
        <w:t>GABA</w:t>
      </w:r>
      <w:r>
        <w:rPr>
          <w:rFonts w:ascii="SimSun" w:eastAsia="SimSun" w:hAnsi="SimSun" w:cs="SimSun"/>
          <w:sz w:val="21"/>
          <w:szCs w:val="21"/>
        </w:rPr>
        <w:t>能神经元表达光敏蛋白</w:t>
      </w:r>
      <w:r>
        <w:rPr>
          <w:sz w:val="21"/>
          <w:szCs w:val="21"/>
        </w:rPr>
        <w:t>N</w:t>
      </w:r>
      <w:r>
        <w:rPr>
          <w:rFonts w:ascii="SimSun" w:eastAsia="SimSun" w:hAnsi="SimSun" w:cs="SimSun"/>
          <w:sz w:val="21"/>
          <w:szCs w:val="21"/>
        </w:rPr>
        <w:t>的小鼠</w:t>
      </w:r>
    </w:p>
    <w:p>
      <w:pPr>
        <w:widowControl w:val="0"/>
        <w:spacing w:before="0" w:after="0" w:line="360" w:lineRule="auto"/>
        <w:rPr>
          <w:sz w:val="21"/>
          <w:szCs w:val="21"/>
        </w:rPr>
      </w:pPr>
      <w:r>
        <w:rPr>
          <w:sz w:val="21"/>
          <w:szCs w:val="21"/>
        </w:rPr>
        <w:t>C.</w:t>
      </w:r>
      <w:r>
        <w:rPr>
          <w:rFonts w:ascii="SimSun" w:eastAsia="SimSun" w:hAnsi="SimSun" w:cs="SimSun"/>
          <w:sz w:val="21"/>
          <w:szCs w:val="21"/>
        </w:rPr>
        <w:t>阴影刺激</w:t>
      </w:r>
    </w:p>
    <w:p>
      <w:pPr>
        <w:widowControl w:val="0"/>
        <w:spacing w:before="0" w:after="0" w:line="360" w:lineRule="auto"/>
        <w:rPr>
          <w:sz w:val="21"/>
          <w:szCs w:val="21"/>
        </w:rPr>
      </w:pPr>
      <w:r>
        <w:rPr>
          <w:sz w:val="21"/>
          <w:szCs w:val="21"/>
        </w:rPr>
        <w:t>D.</w:t>
      </w:r>
      <w:r>
        <w:rPr>
          <w:rFonts w:ascii="SimSun" w:eastAsia="SimSun" w:hAnsi="SimSun" w:cs="SimSun"/>
          <w:sz w:val="21"/>
          <w:szCs w:val="21"/>
        </w:rPr>
        <w:t>无阴影刺激</w:t>
      </w:r>
    </w:p>
    <w:p>
      <w:pPr>
        <w:widowControl w:val="0"/>
        <w:spacing w:before="0" w:after="0" w:line="360" w:lineRule="auto"/>
        <w:rPr>
          <w:sz w:val="21"/>
          <w:szCs w:val="21"/>
        </w:rPr>
      </w:pPr>
      <w:r>
        <w:rPr>
          <w:sz w:val="21"/>
          <w:szCs w:val="21"/>
        </w:rPr>
        <w:t>E.</w:t>
      </w:r>
      <w:r>
        <w:rPr>
          <w:rFonts w:ascii="SimSun" w:eastAsia="SimSun" w:hAnsi="SimSun" w:cs="SimSun"/>
          <w:sz w:val="21"/>
          <w:szCs w:val="21"/>
        </w:rPr>
        <w:t>黄光</w:t>
      </w:r>
    </w:p>
    <w:p>
      <w:pPr>
        <w:widowControl w:val="0"/>
        <w:spacing w:before="0" w:after="0" w:line="360" w:lineRule="auto"/>
        <w:rPr>
          <w:sz w:val="21"/>
          <w:szCs w:val="21"/>
        </w:rPr>
      </w:pPr>
      <w:r>
        <w:rPr>
          <w:sz w:val="21"/>
          <w:szCs w:val="21"/>
        </w:rPr>
        <w:t>F.</w:t>
      </w:r>
      <w:r>
        <w:rPr>
          <w:rFonts w:ascii="SimSun" w:eastAsia="SimSun" w:hAnsi="SimSun" w:cs="SimSun"/>
          <w:sz w:val="21"/>
          <w:szCs w:val="21"/>
        </w:rPr>
        <w:t>蓝光</w:t>
      </w:r>
    </w:p>
    <w:p>
      <w:pPr>
        <w:widowControl w:val="0"/>
        <w:spacing w:before="0" w:after="0" w:line="360" w:lineRule="auto"/>
        <w:rPr>
          <w:sz w:val="21"/>
          <w:szCs w:val="21"/>
        </w:rPr>
      </w:pPr>
      <w:r>
        <w:rPr>
          <w:sz w:val="21"/>
          <w:szCs w:val="21"/>
        </w:rPr>
        <w:t>G.</w:t>
      </w:r>
      <w:r>
        <w:rPr>
          <w:rFonts w:ascii="SimSun" w:eastAsia="SimSun" w:hAnsi="SimSun" w:cs="SimSun"/>
          <w:sz w:val="21"/>
          <w:szCs w:val="21"/>
        </w:rPr>
        <w:t>未见逃跑行</w:t>
      </w:r>
      <w:r>
        <w:rPr>
          <w:strike w:val="0"/>
          <w:sz w:val="21"/>
          <w:szCs w:val="21"/>
          <w:u w:val="none"/>
        </w:rPr>
        <w:drawing>
          <wp:inline>
            <wp:extent cx="161925" cy="190500"/>
            <wp:docPr id="10016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5" name=""/>
                    <pic:cNvPicPr>
                      <a:picLocks noChangeAspect="1"/>
                    </pic:cNvPicPr>
                  </pic:nvPicPr>
                  <pic:blipFill>
                    <a:blip xmlns:r="http://schemas.openxmlformats.org/officeDocument/2006/relationships" r:embed="rId28"/>
                    <a:stretch>
                      <a:fillRect/>
                    </a:stretch>
                  </pic:blipFill>
                  <pic:spPr>
                    <a:xfrm>
                      <a:off x="0" y="0"/>
                      <a:ext cx="161925" cy="190500"/>
                    </a:xfrm>
                    <a:prstGeom prst="rect">
                      <a:avLst/>
                    </a:prstGeom>
                  </pic:spPr>
                </pic:pic>
              </a:graphicData>
            </a:graphic>
          </wp:inline>
        </w:drawing>
      </w:r>
    </w:p>
    <w:p>
      <w:pPr>
        <w:widowControl w:val="0"/>
        <w:spacing w:before="0" w:after="0" w:line="360" w:lineRule="auto"/>
        <w:rPr>
          <w:sz w:val="21"/>
          <w:szCs w:val="21"/>
        </w:rPr>
      </w:pPr>
      <w:r>
        <w:rPr>
          <w:sz w:val="21"/>
          <w:szCs w:val="21"/>
        </w:rPr>
        <w:t>H.</w:t>
      </w:r>
      <w:r>
        <w:rPr>
          <w:rFonts w:ascii="SimSun" w:eastAsia="SimSun" w:hAnsi="SimSun" w:cs="SimSun"/>
          <w:sz w:val="21"/>
          <w:szCs w:val="21"/>
        </w:rPr>
        <w:t>迅速逃跑躲避</w:t>
      </w:r>
    </w:p>
    <w:p>
      <w:pPr>
        <w:widowControl w:val="0"/>
        <w:spacing w:before="0" w:after="0" w:line="360" w:lineRule="auto"/>
        <w:rPr>
          <w:sz w:val="21"/>
          <w:szCs w:val="21"/>
        </w:rPr>
      </w:pPr>
      <w:r>
        <w:rPr>
          <w:sz w:val="21"/>
          <w:szCs w:val="21"/>
        </w:rPr>
        <w:t>23. 2023</w:t>
      </w:r>
      <w:r>
        <w:rPr>
          <w:rFonts w:ascii="SimSun" w:eastAsia="SimSun" w:hAnsi="SimSun" w:cs="SimSun"/>
          <w:sz w:val="21"/>
          <w:szCs w:val="21"/>
        </w:rPr>
        <w:t>年诺贝尔生理学或医学奖授予科学家卡塔琳</w:t>
      </w:r>
      <w:r>
        <w:rPr>
          <w:sz w:val="21"/>
          <w:szCs w:val="21"/>
        </w:rPr>
        <w:t>·</w:t>
      </w:r>
      <w:r>
        <w:rPr>
          <w:rFonts w:ascii="SimSun" w:eastAsia="SimSun" w:hAnsi="SimSun" w:cs="SimSun"/>
          <w:sz w:val="21"/>
          <w:szCs w:val="21"/>
        </w:rPr>
        <w:t>考里科和德鲁</w:t>
      </w:r>
      <w:r>
        <w:rPr>
          <w:sz w:val="21"/>
          <w:szCs w:val="21"/>
        </w:rPr>
        <w:t>·</w:t>
      </w:r>
      <w:r>
        <w:rPr>
          <w:rFonts w:ascii="SimSun" w:eastAsia="SimSun" w:hAnsi="SimSun" w:cs="SimSun"/>
          <w:sz w:val="21"/>
          <w:szCs w:val="21"/>
        </w:rPr>
        <w:t>韦斯曼，以表彰他们在</w:t>
      </w:r>
      <w:r>
        <w:rPr>
          <w:sz w:val="21"/>
          <w:szCs w:val="21"/>
        </w:rPr>
        <w:t>mRNA</w:t>
      </w:r>
      <w:r>
        <w:rPr>
          <w:rFonts w:ascii="SimSun" w:eastAsia="SimSun" w:hAnsi="SimSun" w:cs="SimSun"/>
          <w:sz w:val="21"/>
          <w:szCs w:val="21"/>
        </w:rPr>
        <w:t>疫苗研究上的突破性贡献。下图是某</w:t>
      </w:r>
      <w:r>
        <w:rPr>
          <w:sz w:val="21"/>
          <w:szCs w:val="21"/>
        </w:rPr>
        <w:t>mRNA</w:t>
      </w:r>
      <w:r>
        <w:rPr>
          <w:rFonts w:ascii="SimSun" w:eastAsia="SimSun" w:hAnsi="SimSun" w:cs="SimSun"/>
          <w:sz w:val="21"/>
          <w:szCs w:val="21"/>
        </w:rPr>
        <w:t>疫苗作用模式图，请据图回答问题：</w:t>
      </w:r>
    </w:p>
    <w:p>
      <w:pPr>
        <w:widowControl w:val="0"/>
        <w:spacing w:before="0" w:after="0" w:line="360" w:lineRule="auto"/>
        <w:rPr>
          <w:sz w:val="21"/>
          <w:szCs w:val="21"/>
        </w:rPr>
      </w:pPr>
      <w:r>
        <w:rPr>
          <w:strike w:val="0"/>
          <w:sz w:val="21"/>
          <w:szCs w:val="21"/>
          <w:u w:val="none"/>
        </w:rPr>
        <w:drawing>
          <wp:inline>
            <wp:extent cx="4162425" cy="2733675"/>
            <wp:docPr id="10016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7" name=""/>
                    <pic:cNvPicPr>
                      <a:picLocks noChangeAspect="1"/>
                    </pic:cNvPicPr>
                  </pic:nvPicPr>
                  <pic:blipFill>
                    <a:blip xmlns:r="http://schemas.openxmlformats.org/officeDocument/2006/relationships" r:embed="rId29"/>
                    <a:stretch>
                      <a:fillRect/>
                    </a:stretch>
                  </pic:blipFill>
                  <pic:spPr>
                    <a:xfrm>
                      <a:off x="0" y="0"/>
                      <a:ext cx="4162425" cy="2733675"/>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w:t>
      </w:r>
      <w:r>
        <w:rPr>
          <w:sz w:val="21"/>
          <w:szCs w:val="21"/>
        </w:rPr>
        <w:t>mRNA</w:t>
      </w:r>
      <w:r>
        <w:rPr>
          <w:rFonts w:ascii="SimSun" w:eastAsia="SimSun" w:hAnsi="SimSun" w:cs="SimSun"/>
          <w:sz w:val="21"/>
          <w:szCs w:val="21"/>
        </w:rPr>
        <w:t>疫苗要装入脂质体中再注射，目的是</w:t>
      </w:r>
      <w:r>
        <w:rPr>
          <w:sz w:val="21"/>
          <w:szCs w:val="21"/>
        </w:rPr>
        <w:t>_____</w:t>
      </w:r>
      <w:r>
        <w:rPr>
          <w:rFonts w:ascii="SimSun" w:eastAsia="SimSun" w:hAnsi="SimSun" w:cs="SimSun"/>
          <w:sz w:val="21"/>
          <w:szCs w:val="21"/>
        </w:rPr>
        <w:t>和防止</w:t>
      </w:r>
      <w:r>
        <w:rPr>
          <w:sz w:val="21"/>
          <w:szCs w:val="21"/>
        </w:rPr>
        <w:t>mRNA</w:t>
      </w:r>
      <w:r>
        <w:rPr>
          <w:rFonts w:ascii="SimSun" w:eastAsia="SimSun" w:hAnsi="SimSun" w:cs="SimSun"/>
          <w:sz w:val="21"/>
          <w:szCs w:val="21"/>
        </w:rPr>
        <w:t>在内环境中被降解。</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）根据图示，</w:t>
      </w:r>
      <w:r>
        <w:rPr>
          <w:sz w:val="21"/>
          <w:szCs w:val="21"/>
        </w:rPr>
        <w:t>B</w:t>
      </w:r>
      <w:r>
        <w:rPr>
          <w:rFonts w:ascii="SimSun" w:eastAsia="SimSun" w:hAnsi="SimSun" w:cs="SimSun"/>
          <w:sz w:val="21"/>
          <w:szCs w:val="21"/>
        </w:rPr>
        <w:t>细胞活化、增殖分化过程需要两次信号刺激，一是</w:t>
      </w:r>
      <w:r>
        <w:rPr>
          <w:sz w:val="21"/>
          <w:szCs w:val="21"/>
        </w:rPr>
        <w:t>_____</w:t>
      </w:r>
      <w:r>
        <w:rPr>
          <w:rFonts w:ascii="SimSun" w:eastAsia="SimSun" w:hAnsi="SimSun" w:cs="SimSun"/>
          <w:sz w:val="21"/>
          <w:szCs w:val="21"/>
        </w:rPr>
        <w:t>，二是</w:t>
      </w:r>
      <w:r>
        <w:rPr>
          <w:sz w:val="21"/>
          <w:szCs w:val="21"/>
        </w:rPr>
        <w:t>_____</w:t>
      </w:r>
      <w:r>
        <w:rPr>
          <w:rFonts w:ascii="SimSun" w:eastAsia="SimSun" w:hAnsi="SimSun" w:cs="SimSun"/>
          <w:sz w:val="21"/>
          <w:szCs w:val="21"/>
        </w:rPr>
        <w:t>。过程⑤还会产生记忆细胞，这类细胞的作用是</w:t>
      </w:r>
      <w:r>
        <w:rPr>
          <w:sz w:val="21"/>
          <w:szCs w:val="21"/>
        </w:rPr>
        <w:t>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）根据图示，</w:t>
      </w:r>
      <w:r>
        <w:rPr>
          <w:sz w:val="21"/>
          <w:szCs w:val="21"/>
        </w:rPr>
        <w:t>mRNA</w:t>
      </w:r>
      <w:r>
        <w:rPr>
          <w:rFonts w:ascii="SimSun" w:eastAsia="SimSun" w:hAnsi="SimSun" w:cs="SimSun"/>
          <w:sz w:val="21"/>
          <w:szCs w:val="21"/>
        </w:rPr>
        <w:t>疫苗在细胞内表达出病毒</w:t>
      </w:r>
      <w:r>
        <w:rPr>
          <w:sz w:val="21"/>
          <w:szCs w:val="21"/>
        </w:rPr>
        <w:t>S</w:t>
      </w:r>
      <w:r>
        <w:rPr>
          <w:rFonts w:ascii="SimSun" w:eastAsia="SimSun" w:hAnsi="SimSun" w:cs="SimSun"/>
          <w:sz w:val="21"/>
          <w:szCs w:val="21"/>
        </w:rPr>
        <w:t>蛋白后，要经</w:t>
      </w:r>
      <w:r>
        <w:rPr>
          <w:sz w:val="21"/>
          <w:szCs w:val="21"/>
        </w:rPr>
        <w:t>____</w:t>
      </w:r>
      <w:r>
        <w:rPr>
          <w:rFonts w:ascii="SimSun" w:eastAsia="SimSun" w:hAnsi="SimSun" w:cs="SimSun"/>
          <w:sz w:val="21"/>
          <w:szCs w:val="21"/>
        </w:rPr>
        <w:t>水解产生抗原肽，抗原肽与镶嵌在</w:t>
      </w:r>
      <w:r>
        <w:rPr>
          <w:strike w:val="0"/>
          <w:sz w:val="21"/>
          <w:szCs w:val="21"/>
          <w:u w:val="none"/>
        </w:rPr>
        <w:drawing>
          <wp:inline>
            <wp:extent cx="28575" cy="28575"/>
            <wp:docPr id="100169" name="" descr="page number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9"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06" w:h="16838"/>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内质网膜上</w:t>
      </w:r>
      <w:r>
        <w:rPr>
          <w:strike w:val="0"/>
          <w:sz w:val="21"/>
          <w:szCs w:val="21"/>
          <w:u w:val="none"/>
        </w:rPr>
        <w:drawing>
          <wp:inline>
            <wp:extent cx="133350" cy="180975"/>
            <wp:docPr id="10018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3" name=""/>
                    <pic:cNvPicPr>
                      <a:picLocks noChangeAspect="1"/>
                    </pic:cNvPicPr>
                  </pic:nvPicPr>
                  <pic:blipFill>
                    <a:blip xmlns:r="http://schemas.openxmlformats.org/officeDocument/2006/relationships" r:embed="rId18"/>
                    <a:stretch>
                      <a:fillRect/>
                    </a:stretch>
                  </pic:blipFill>
                  <pic:spPr>
                    <a:xfrm>
                      <a:off x="0" y="0"/>
                      <a:ext cx="133350" cy="180975"/>
                    </a:xfrm>
                    <a:prstGeom prst="rect">
                      <a:avLst/>
                    </a:prstGeom>
                  </pic:spPr>
                </pic:pic>
              </a:graphicData>
            </a:graphic>
          </wp:inline>
        </w:drawing>
      </w:r>
      <w:r>
        <w:rPr>
          <w:sz w:val="21"/>
          <w:szCs w:val="21"/>
        </w:rPr>
        <w:t>_____</w:t>
      </w:r>
      <w:r>
        <w:rPr>
          <w:rFonts w:ascii="SimSun" w:eastAsia="SimSun" w:hAnsi="SimSun" w:cs="SimSun"/>
          <w:sz w:val="21"/>
          <w:szCs w:val="21"/>
        </w:rPr>
        <w:t>结合，最终呈递到细胞表面，诱导特异性免疫。</w:t>
      </w:r>
    </w:p>
    <w:p>
      <w:pPr>
        <w:widowControl w:val="0"/>
        <w:spacing w:before="0" w:after="0" w:line="360" w:lineRule="auto"/>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）结合图示特异性免疫类型分析，与传统灭活病毒疫苗和重组蛋白疫苗相比，</w:t>
      </w:r>
      <w:r>
        <w:rPr>
          <w:sz w:val="21"/>
          <w:szCs w:val="21"/>
        </w:rPr>
        <w:t>mRNA</w:t>
      </w:r>
      <w:r>
        <w:rPr>
          <w:rFonts w:ascii="SimSun" w:eastAsia="SimSun" w:hAnsi="SimSun" w:cs="SimSun"/>
          <w:sz w:val="21"/>
          <w:szCs w:val="21"/>
        </w:rPr>
        <w:t>疫苗的优势是</w:t>
      </w:r>
      <w:r>
        <w:rPr>
          <w:sz w:val="21"/>
          <w:szCs w:val="21"/>
        </w:rPr>
        <w:t>_____</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24. </w:t>
      </w:r>
      <w:r>
        <w:rPr>
          <w:rFonts w:ascii="SimSun" w:eastAsia="SimSun" w:hAnsi="SimSun" w:cs="SimSun"/>
          <w:sz w:val="21"/>
          <w:szCs w:val="21"/>
        </w:rPr>
        <w:t>高原鼢鼠是青藏高原优势鼠种之一，营地下生活，主要采食植物根系。它在挖掘过程中向地表推出土丘，覆盖植物造成植物死亡。为更好地保护和利用高寒草甸，科研人员研究了高原鼢鼠对草甸的影响。</w:t>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）根据鼢鼠土丘的分布密度，将样地分为轻度干扰、中度干扰和重度干扰三个水平，研究干扰强度对高寒草甸植物群落的影响，结果如下表：</w:t>
      </w:r>
    </w:p>
    <w:tbl>
      <w:tblPr>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1110"/>
        <w:gridCol w:w="1320"/>
        <w:gridCol w:w="4260"/>
        <w:gridCol w:w="4050"/>
      </w:tblGrid>
      <w:tr>
        <w:tblPrEx>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rPr>
          <w:trHeight w:val="300"/>
        </w:trPr>
        <w:tc>
          <w:tcPr>
            <w:tcBorders>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干扰水平</w:t>
            </w: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植物物种数</w:t>
            </w: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优势种</w:t>
            </w:r>
          </w:p>
        </w:tc>
        <w:tc>
          <w:tcPr>
            <w:tcBorders>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优势种生物量占植物群落总生物量的比例</w:t>
            </w:r>
          </w:p>
        </w:tc>
      </w:tr>
      <w:tr>
        <w:tblPrEx>
          <w:tblInd w:w="128" w:type="dxa"/>
          <w:tblCellMar>
            <w:top w:w="0" w:type="dxa"/>
            <w:left w:w="0" w:type="dxa"/>
            <w:bottom w:w="0" w:type="dxa"/>
            <w:right w:w="0" w:type="dxa"/>
          </w:tblCellMar>
        </w:tblPrEx>
        <w:trPr>
          <w:trHeight w:val="300"/>
        </w:trPr>
        <w:tc>
          <w:tcPr>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轻度干扰</w:t>
            </w:r>
          </w:p>
        </w:tc>
        <w:tc>
          <w:tcPr>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21</w:t>
            </w:r>
          </w:p>
        </w:tc>
        <w:tc>
          <w:tcPr>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早熟禾，细叶苔草，垂穗披碱草</w:t>
            </w:r>
          </w:p>
        </w:tc>
        <w:tc>
          <w:tcPr>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60%</w:t>
            </w:r>
          </w:p>
        </w:tc>
      </w:tr>
      <w:tr>
        <w:tblPrEx>
          <w:tblInd w:w="128" w:type="dxa"/>
          <w:tblCellMar>
            <w:top w:w="0" w:type="dxa"/>
            <w:left w:w="0" w:type="dxa"/>
            <w:bottom w:w="0" w:type="dxa"/>
            <w:right w:w="0" w:type="dxa"/>
          </w:tblCellMar>
        </w:tblPrEx>
        <w:trPr>
          <w:trHeight w:val="300"/>
        </w:trPr>
        <w:tc>
          <w:tcPr>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中度干扰</w:t>
            </w:r>
          </w:p>
        </w:tc>
        <w:tc>
          <w:tcPr>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32</w:t>
            </w:r>
          </w:p>
        </w:tc>
        <w:tc>
          <w:tcPr>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银莲花，甘肃蒿草，细叶苔草，垂穗披碱草</w:t>
            </w:r>
          </w:p>
        </w:tc>
        <w:tc>
          <w:tcPr>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45%</w:t>
            </w:r>
          </w:p>
        </w:tc>
      </w:tr>
      <w:tr>
        <w:tblPrEx>
          <w:tblInd w:w="128" w:type="dxa"/>
          <w:tblCellMar>
            <w:top w:w="0" w:type="dxa"/>
            <w:left w:w="0" w:type="dxa"/>
            <w:bottom w:w="0" w:type="dxa"/>
            <w:right w:w="0" w:type="dxa"/>
          </w:tblCellMar>
        </w:tblPrEx>
        <w:trPr>
          <w:trHeight w:val="300"/>
        </w:trPr>
        <w:tc>
          <w:tcPr>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重度干扰</w:t>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15</w:t>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火绒草，甘肃蒿草，鹅绒委陵菜</w:t>
            </w:r>
          </w:p>
        </w:tc>
        <w:tc>
          <w:tcPr>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50%</w:t>
            </w:r>
          </w:p>
        </w:tc>
      </w:tr>
    </w:tbl>
    <w:p>
      <w:pPr>
        <w:widowControl w:val="0"/>
        <w:spacing w:before="0" w:after="0" w:line="360" w:lineRule="auto"/>
        <w:rPr>
          <w:sz w:val="21"/>
          <w:szCs w:val="21"/>
        </w:rPr>
      </w:pPr>
      <w:r>
        <w:rPr>
          <w:rFonts w:ascii="SimSun" w:eastAsia="SimSun" w:hAnsi="SimSun" w:cs="SimSun"/>
          <w:sz w:val="21"/>
          <w:szCs w:val="21"/>
        </w:rPr>
        <w:t>①生物群落是指在相同时间聚集在一定区域中的</w:t>
      </w:r>
      <w:r>
        <w:rPr>
          <w:sz w:val="21"/>
          <w:szCs w:val="21"/>
        </w:rPr>
        <w:t>______</w:t>
      </w:r>
      <w:r>
        <w:rPr>
          <w:rFonts w:ascii="SimSun" w:eastAsia="SimSun" w:hAnsi="SimSun" w:cs="SimSun"/>
          <w:sz w:val="21"/>
          <w:szCs w:val="21"/>
        </w:rPr>
        <w:t>的集合。</w:t>
      </w:r>
    </w:p>
    <w:p>
      <w:pPr>
        <w:widowControl w:val="0"/>
        <w:spacing w:before="0" w:after="0" w:line="360" w:lineRule="auto"/>
        <w:rPr>
          <w:sz w:val="21"/>
          <w:szCs w:val="21"/>
        </w:rPr>
      </w:pPr>
      <w:r>
        <w:rPr>
          <w:rFonts w:ascii="SimSun" w:eastAsia="SimSun" w:hAnsi="SimSun" w:cs="SimSun"/>
          <w:sz w:val="21"/>
          <w:szCs w:val="21"/>
        </w:rPr>
        <w:t>②生物量是指在某一定时刻调查时单位面积上积累的有机物的量。取样调查各物种生物量时，需在每个干扰水平内</w:t>
      </w:r>
      <w:r>
        <w:rPr>
          <w:sz w:val="21"/>
          <w:szCs w:val="21"/>
        </w:rPr>
        <w:t>______</w:t>
      </w:r>
      <w:r>
        <w:rPr>
          <w:rFonts w:ascii="SimSun" w:eastAsia="SimSun" w:hAnsi="SimSun" w:cs="SimSun"/>
          <w:sz w:val="21"/>
          <w:szCs w:val="21"/>
        </w:rPr>
        <w:t>设置</w:t>
      </w:r>
      <w:r>
        <w:rPr>
          <w:sz w:val="21"/>
          <w:szCs w:val="21"/>
        </w:rPr>
        <w:t>50cm×50cm</w:t>
      </w:r>
      <w:r>
        <w:rPr>
          <w:rFonts w:ascii="SimSun" w:eastAsia="SimSun" w:hAnsi="SimSun" w:cs="SimSun"/>
          <w:sz w:val="21"/>
          <w:szCs w:val="21"/>
        </w:rPr>
        <w:t>的样方若干个。</w:t>
      </w:r>
    </w:p>
    <w:p>
      <w:pPr>
        <w:widowControl w:val="0"/>
        <w:spacing w:before="0" w:after="0" w:line="360" w:lineRule="auto"/>
        <w:rPr>
          <w:sz w:val="21"/>
          <w:szCs w:val="21"/>
        </w:rPr>
      </w:pPr>
      <w:r>
        <w:rPr>
          <w:rFonts w:ascii="SimSun" w:eastAsia="SimSun" w:hAnsi="SimSun" w:cs="SimSun"/>
          <w:sz w:val="21"/>
          <w:szCs w:val="21"/>
        </w:rPr>
        <w:t>③表中数据显示，在</w:t>
      </w:r>
      <w:r>
        <w:rPr>
          <w:sz w:val="21"/>
          <w:szCs w:val="21"/>
        </w:rPr>
        <w:t>______</w:t>
      </w:r>
      <w:r>
        <w:rPr>
          <w:rFonts w:ascii="SimSun" w:eastAsia="SimSun" w:hAnsi="SimSun" w:cs="SimSun"/>
          <w:sz w:val="21"/>
          <w:szCs w:val="21"/>
        </w:rPr>
        <w:t>干扰下植物群落的物种丰富度最高。试分析在该水平干扰下植物群落物种丰富度最高的可能原因是中度干扰时，鼢鼠的造丘活动使群落中优势种与其他植物间的</w:t>
      </w:r>
      <w:r>
        <w:rPr>
          <w:sz w:val="21"/>
          <w:szCs w:val="21"/>
        </w:rPr>
        <w:t>______</w:t>
      </w:r>
      <w:r>
        <w:rPr>
          <w:rFonts w:ascii="SimSun" w:eastAsia="SimSun" w:hAnsi="SimSun" w:cs="SimSun"/>
          <w:sz w:val="21"/>
          <w:szCs w:val="21"/>
        </w:rPr>
        <w:t>关系强度减弱，为不同类型植物共存创造了条件，使群落中物种丰富度增加；重度干扰时，鼢鼠的造丘活动及其与植物之间的</w:t>
      </w:r>
      <w:r>
        <w:rPr>
          <w:sz w:val="21"/>
          <w:szCs w:val="21"/>
        </w:rPr>
        <w:t>_____</w:t>
      </w:r>
      <w:r>
        <w:rPr>
          <w:rFonts w:ascii="SimSun" w:eastAsia="SimSun" w:hAnsi="SimSun" w:cs="SimSun"/>
          <w:sz w:val="21"/>
          <w:szCs w:val="21"/>
        </w:rPr>
        <w:t>关系过强，对植物产生明显破坏，导致物种丰富度下降。</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）高原鼢鼠的不同干扰强度，使群落的</w:t>
      </w:r>
      <w:r>
        <w:rPr>
          <w:sz w:val="21"/>
          <w:szCs w:val="21"/>
        </w:rPr>
        <w:t>______</w:t>
      </w:r>
      <w:r>
        <w:rPr>
          <w:rFonts w:ascii="SimSun" w:eastAsia="SimSun" w:hAnsi="SimSun" w:cs="SimSun"/>
          <w:sz w:val="21"/>
          <w:szCs w:val="21"/>
        </w:rPr>
        <w:t>结构发生变化，表明高原鼢鼠形成的土丘上会发生规律性的演替，这种群落演替的类型为</w:t>
      </w:r>
      <w:r>
        <w:rPr>
          <w:sz w:val="21"/>
          <w:szCs w:val="21"/>
        </w:rPr>
        <w:t>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）下列关于高寒草甸群落演替过程的叙述中错误的是</w:t>
      </w:r>
      <w:r>
        <w:rPr>
          <w:sz w:val="21"/>
          <w:szCs w:val="21"/>
        </w:rPr>
        <w:t>______</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多年生草本会逐渐取代一年生草本成为优势类群</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一年生草本的活动促进了多年生草本的生存</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该群落的演替进行到森林阶段才会终止</w:t>
      </w:r>
      <w:r>
        <w:rPr>
          <w:strike w:val="0"/>
          <w:sz w:val="21"/>
          <w:szCs w:val="21"/>
          <w:u w:val="none"/>
        </w:rPr>
        <w:drawing>
          <wp:inline>
            <wp:extent cx="28575" cy="28575"/>
            <wp:docPr id="100185" name="" descr="page number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5"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06" w:h="16838"/>
          <w:pgMar w:top="1000" w:right="1120" w:bottom="660" w:left="1120" w:header="708" w:footer="708" w:gutter="0"/>
          <w:cols w:space="708"/>
          <w:docGrid w:linePitch="360"/>
        </w:sectPr>
      </w:pP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群落的稳定性随着演替的进行逐渐增高</w:t>
      </w:r>
    </w:p>
    <w:p>
      <w:pPr>
        <w:widowControl w:val="0"/>
        <w:spacing w:before="0" w:after="0" w:line="360" w:lineRule="auto"/>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）大量研究表明，过度放牧导致的草甸退化促进了鼠类数量增加，鼠类的密度过大又加剧了草甸退化，这是我国青藏高原高寒草甸退化的主要原因。请据此提出有助于高寒草甸生态系统保护和可持续利用的措施是</w:t>
      </w:r>
      <w:r>
        <w:rPr>
          <w:sz w:val="21"/>
          <w:szCs w:val="21"/>
        </w:rPr>
        <w:t>_____</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25. </w:t>
      </w:r>
      <w:r>
        <w:rPr>
          <w:rFonts w:ascii="SimSun" w:eastAsia="SimSun" w:hAnsi="SimSun" w:cs="SimSun"/>
          <w:sz w:val="21"/>
          <w:szCs w:val="21"/>
        </w:rPr>
        <w:t>下图为人工创建的一个简易生态农场的模式图。回答下列问题：</w:t>
      </w:r>
    </w:p>
    <w:p>
      <w:pPr>
        <w:widowControl w:val="0"/>
        <w:spacing w:before="0" w:after="0" w:line="360" w:lineRule="auto"/>
        <w:rPr>
          <w:sz w:val="21"/>
          <w:szCs w:val="21"/>
        </w:rPr>
      </w:pPr>
      <w:r>
        <w:rPr>
          <w:strike w:val="0"/>
          <w:sz w:val="21"/>
          <w:szCs w:val="21"/>
          <w:u w:val="none"/>
        </w:rPr>
        <w:drawing>
          <wp:inline>
            <wp:extent cx="4152900" cy="1495425"/>
            <wp:docPr id="10019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9" name=""/>
                    <pic:cNvPicPr>
                      <a:picLocks noChangeAspect="1"/>
                    </pic:cNvPicPr>
                  </pic:nvPicPr>
                  <pic:blipFill>
                    <a:blip xmlns:r="http://schemas.openxmlformats.org/officeDocument/2006/relationships" r:embed="rId32"/>
                    <a:stretch>
                      <a:fillRect/>
                    </a:stretch>
                  </pic:blipFill>
                  <pic:spPr>
                    <a:xfrm>
                      <a:off x="0" y="0"/>
                      <a:ext cx="4152900" cy="1495425"/>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）农田中经常发生虫害，若调查该农田某种害虫虫卵的密度应采用的方法是</w:t>
      </w:r>
      <w:r>
        <w:rPr>
          <w:sz w:val="21"/>
          <w:szCs w:val="21"/>
        </w:rPr>
        <w:t>_____</w:t>
      </w:r>
      <w:r>
        <w:rPr>
          <w:rFonts w:ascii="SimSun" w:eastAsia="SimSun" w:hAnsi="SimSun" w:cs="SimSun"/>
          <w:sz w:val="21"/>
          <w:szCs w:val="21"/>
        </w:rPr>
        <w:t>。从能量流动角度分析，田间除草和杀虫的目的是</w:t>
      </w:r>
      <w:r>
        <w:rPr>
          <w:sz w:val="21"/>
          <w:szCs w:val="21"/>
        </w:rPr>
        <w:t>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）经调查，该农田中的某种植物第一年的种群数量为</w:t>
      </w:r>
      <w:r>
        <w:rPr>
          <w:sz w:val="21"/>
          <w:szCs w:val="21"/>
        </w:rPr>
        <w:t>N</w:t>
      </w:r>
      <w:r>
        <w:rPr>
          <w:sz w:val="14"/>
          <w:szCs w:val="14"/>
        </w:rPr>
        <w:t>0</w:t>
      </w:r>
      <w:r>
        <w:rPr>
          <w:rFonts w:ascii="SimSun" w:eastAsia="SimSun" w:hAnsi="SimSun" w:cs="SimSun"/>
          <w:sz w:val="21"/>
          <w:szCs w:val="21"/>
        </w:rPr>
        <w:t>，而且每繁殖一代种群数量比原来增加</w:t>
      </w:r>
      <w:r>
        <w:rPr>
          <w:sz w:val="21"/>
          <w:szCs w:val="21"/>
        </w:rPr>
        <w:t>1.6</w:t>
      </w:r>
      <w:r>
        <w:rPr>
          <w:rFonts w:ascii="SimSun" w:eastAsia="SimSun" w:hAnsi="SimSun" w:cs="SimSun"/>
          <w:sz w:val="21"/>
          <w:szCs w:val="21"/>
        </w:rPr>
        <w:t>倍，则在此条件下繁殖</w:t>
      </w:r>
      <w:r>
        <w:rPr>
          <w:sz w:val="21"/>
          <w:szCs w:val="21"/>
        </w:rPr>
        <w:t>2</w:t>
      </w:r>
      <w:r>
        <w:rPr>
          <w:rFonts w:ascii="SimSun" w:eastAsia="SimSun" w:hAnsi="SimSun" w:cs="SimSun"/>
          <w:sz w:val="21"/>
          <w:szCs w:val="21"/>
        </w:rPr>
        <w:t>次以后，该植物的种群数量为</w:t>
      </w:r>
      <w:r>
        <w:rPr>
          <w:sz w:val="21"/>
          <w:szCs w:val="21"/>
        </w:rPr>
        <w:t>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）该生态系统的营养结构由</w:t>
      </w:r>
      <w:r>
        <w:rPr>
          <w:sz w:val="21"/>
          <w:szCs w:val="21"/>
        </w:rPr>
        <w:t>______</w:t>
      </w:r>
      <w:r>
        <w:rPr>
          <w:rFonts w:ascii="SimSun" w:eastAsia="SimSun" w:hAnsi="SimSun" w:cs="SimSun"/>
          <w:sz w:val="21"/>
          <w:szCs w:val="21"/>
        </w:rPr>
        <w:t>条食物链（捕食链）构成。当受到外界的轻微干扰时，该生态系统可以保持原来的状态，说明该系统具有</w:t>
      </w:r>
      <w:r>
        <w:rPr>
          <w:sz w:val="21"/>
          <w:szCs w:val="21"/>
        </w:rPr>
        <w:t>______</w:t>
      </w:r>
      <w:r>
        <w:rPr>
          <w:rFonts w:ascii="SimSun" w:eastAsia="SimSun" w:hAnsi="SimSun" w:cs="SimSun"/>
          <w:sz w:val="21"/>
          <w:szCs w:val="21"/>
        </w:rPr>
        <w:t>稳定性。</w:t>
      </w:r>
    </w:p>
    <w:p>
      <w:pPr>
        <w:widowControl w:val="0"/>
        <w:spacing w:before="0" w:after="0" w:line="360" w:lineRule="auto"/>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）实际种植中，通常将蘑菇房与蔬菜大棚相通，可提高农作物产量。从光合作用角度分析，其原因是</w:t>
      </w:r>
      <w:r>
        <w:rPr>
          <w:sz w:val="21"/>
          <w:szCs w:val="21"/>
        </w:rPr>
        <w:t>_____</w:t>
      </w:r>
      <w:r>
        <w:rPr>
          <w:rFonts w:ascii="SimSun" w:eastAsia="SimSun" w:hAnsi="SimSun" w:cs="SimSun"/>
          <w:sz w:val="21"/>
          <w:szCs w:val="21"/>
        </w:rPr>
        <w:t>。</w:t>
      </w:r>
      <w:r>
        <w:rPr>
          <w:strike w:val="0"/>
          <w:sz w:val="21"/>
          <w:szCs w:val="21"/>
          <w:u w:val="none"/>
        </w:rPr>
        <w:drawing>
          <wp:inline>
            <wp:extent cx="28575" cy="28575"/>
            <wp:docPr id="100201" name="" descr="page number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1"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rsidR="00A77B3E"/>
    <w:sectPr>
      <w:type w:val="continuous"/>
      <w:pgSz w:w="11906" w:h="16838"/>
      <w:pgMar w:top="1000" w:right="1120" w:bottom="660" w:left="11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9.png"/><Relationship Id="rId11" Type="http://schemas.openxmlformats.org/officeDocument/2006/relationships/image" Target="media/image10.png"/><Relationship Id="rId13"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image" Target="media/image13.png"/><Relationship Id="rId18" Type="http://schemas.openxmlformats.org/officeDocument/2006/relationships/image" Target="media/image14.png"/><Relationship Id="rId2" Type="http://schemas.openxmlformats.org/officeDocument/2006/relationships/webSettings" Target="webSettings.xml"/><Relationship Id="rId20" Type="http://schemas.openxmlformats.org/officeDocument/2006/relationships/image" Target="media/image15.png"/><Relationship Id="rId22" Type="http://schemas.openxmlformats.org/officeDocument/2006/relationships/image" Target="media/image16.png"/><Relationship Id="rId23"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8" Type="http://schemas.openxmlformats.org/officeDocument/2006/relationships/image" Target="media/image20.png"/><Relationship Id="rId29" Type="http://schemas.openxmlformats.org/officeDocument/2006/relationships/image" Target="media/image21.png"/><Relationship Id="rId3" Type="http://schemas.openxmlformats.org/officeDocument/2006/relationships/fontTable" Target="fontTable.xml"/><Relationship Id="rId32" Type="http://schemas.openxmlformats.org/officeDocument/2006/relationships/image" Target="media/image22.png"/><Relationship Id="rId34" Type="http://schemas.openxmlformats.org/officeDocument/2006/relationships/theme" Target="theme/theme1.xml"/><Relationship Id="rId35"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8"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