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9EAE59">
      <w:pPr>
        <w:spacing w:line="720" w:lineRule="auto"/>
        <w:jc w:val="center"/>
        <w:rPr>
          <w:rFonts w:ascii="阿里妈妈东方大楷" w:hAnsi="阿里妈妈东方大楷" w:eastAsia="阿里妈妈东方大楷" w:cs="汉语拼音"/>
          <w:b/>
          <w:bCs/>
          <w:color w:val="FBA414"/>
          <w:sz w:val="44"/>
          <w:szCs w:val="36"/>
        </w:rPr>
      </w:pPr>
      <w:r>
        <w:rPr>
          <w:rFonts w:ascii="阿里妈妈东方大楷" w:hAnsi="阿里妈妈东方大楷" w:eastAsia="阿里妈妈东方大楷" w:cs="汉语拼音"/>
          <w:b/>
          <w:bCs/>
          <w:color w:val="FBA414"/>
          <w:sz w:val="44"/>
          <w:szCs w:val="36"/>
        </w:rPr>
        <w:drawing>
          <wp:anchor distT="0" distB="0" distL="114300" distR="114300" simplePos="0" relativeHeight="251659264" behindDoc="0" locked="0" layoutInCell="1" allowOverlap="1">
            <wp:simplePos x="0" y="0"/>
            <wp:positionH relativeFrom="page">
              <wp:posOffset>11734800</wp:posOffset>
            </wp:positionH>
            <wp:positionV relativeFrom="topMargin">
              <wp:posOffset>12446000</wp:posOffset>
            </wp:positionV>
            <wp:extent cx="406400" cy="355600"/>
            <wp:effectExtent l="0" t="0" r="5080" b="10160"/>
            <wp:wrapNone/>
            <wp:docPr id="100050" name="图片 100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0" name="图片 100050"/>
                    <pic:cNvPicPr>
                      <a:picLocks noChangeAspect="1"/>
                    </pic:cNvPicPr>
                  </pic:nvPicPr>
                  <pic:blipFill>
                    <a:blip r:embed="rId6"/>
                    <a:stretch>
                      <a:fillRect/>
                    </a:stretch>
                  </pic:blipFill>
                  <pic:spPr>
                    <a:xfrm>
                      <a:off x="0" y="0"/>
                      <a:ext cx="406400" cy="355600"/>
                    </a:xfrm>
                    <a:prstGeom prst="rect">
                      <a:avLst/>
                    </a:prstGeom>
                  </pic:spPr>
                </pic:pic>
              </a:graphicData>
            </a:graphic>
          </wp:anchor>
        </w:drawing>
      </w:r>
      <w:r>
        <w:rPr>
          <w:rFonts w:ascii="阿里妈妈东方大楷" w:hAnsi="阿里妈妈东方大楷" w:eastAsia="阿里妈妈东方大楷" w:cs="汉语拼音"/>
          <w:b/>
          <w:bCs/>
          <w:color w:val="FBA414"/>
          <w:sz w:val="44"/>
          <w:szCs w:val="36"/>
        </w:rPr>
        <w:drawing>
          <wp:anchor distT="0" distB="0" distL="114300" distR="114300" simplePos="0" relativeHeight="251660288" behindDoc="0" locked="0" layoutInCell="1" allowOverlap="1">
            <wp:simplePos x="0" y="0"/>
            <wp:positionH relativeFrom="page">
              <wp:posOffset>11823700</wp:posOffset>
            </wp:positionH>
            <wp:positionV relativeFrom="topMargin">
              <wp:posOffset>10934700</wp:posOffset>
            </wp:positionV>
            <wp:extent cx="254000" cy="381000"/>
            <wp:effectExtent l="0" t="0" r="12700" b="0"/>
            <wp:wrapNone/>
            <wp:docPr id="100057" name="图片 100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7" name="图片 100057"/>
                    <pic:cNvPicPr>
                      <a:picLocks noChangeAspect="1"/>
                    </pic:cNvPicPr>
                  </pic:nvPicPr>
                  <pic:blipFill>
                    <a:blip r:embed="rId7"/>
                    <a:stretch>
                      <a:fillRect/>
                    </a:stretch>
                  </pic:blipFill>
                  <pic:spPr>
                    <a:xfrm>
                      <a:off x="0" y="0"/>
                      <a:ext cx="254000" cy="381000"/>
                    </a:xfrm>
                    <a:prstGeom prst="rect">
                      <a:avLst/>
                    </a:prstGeom>
                  </pic:spPr>
                </pic:pic>
              </a:graphicData>
            </a:graphic>
          </wp:anchor>
        </w:drawing>
      </w:r>
      <w:r>
        <w:rPr>
          <w:rFonts w:ascii="阿里妈妈东方大楷" w:hAnsi="阿里妈妈东方大楷" w:eastAsia="阿里妈妈东方大楷" w:cs="汉语拼音"/>
          <w:b/>
          <w:bCs/>
          <w:color w:val="FBA414"/>
          <w:sz w:val="44"/>
          <w:szCs w:val="36"/>
        </w:rPr>
        <w:t>专题0</w:t>
      </w:r>
      <w:r>
        <w:rPr>
          <w:rFonts w:hint="eastAsia" w:ascii="阿里妈妈东方大楷" w:hAnsi="阿里妈妈东方大楷" w:eastAsia="阿里妈妈东方大楷" w:cs="汉语拼音"/>
          <w:b/>
          <w:bCs/>
          <w:color w:val="FBA414"/>
          <w:sz w:val="44"/>
          <w:szCs w:val="36"/>
        </w:rPr>
        <w:t>5 文学文化常识</w:t>
      </w:r>
    </w:p>
    <w:tbl>
      <w:tblPr>
        <w:tblStyle w:val="13"/>
        <w:tblW w:w="8799" w:type="dxa"/>
        <w:jc w:val="center"/>
        <w:tblBorders>
          <w:top w:val="thickThinSmallGap" w:color="F27B1F" w:sz="18" w:space="0"/>
          <w:left w:val="thickThinSmallGap" w:color="F27B1F" w:sz="18" w:space="0"/>
          <w:bottom w:val="thinThickSmallGap" w:color="F27B1F" w:sz="18" w:space="0"/>
          <w:right w:val="thinThickSmallGap" w:color="F27B1F" w:sz="18" w:space="0"/>
          <w:insideH w:val="none" w:color="auto" w:sz="0" w:space="0"/>
          <w:insideV w:val="none" w:color="auto" w:sz="0" w:space="0"/>
        </w:tblBorders>
        <w:shd w:val="clear" w:color="auto" w:fill="C6DFC8"/>
        <w:tblLayout w:type="autofit"/>
        <w:tblCellMar>
          <w:top w:w="0" w:type="dxa"/>
          <w:left w:w="0" w:type="dxa"/>
          <w:bottom w:w="0" w:type="dxa"/>
          <w:right w:w="0" w:type="dxa"/>
        </w:tblCellMar>
      </w:tblPr>
      <w:tblGrid>
        <w:gridCol w:w="9571"/>
      </w:tblGrid>
      <w:tr w14:paraId="2B3E67ED">
        <w:tblPrEx>
          <w:tblBorders>
            <w:top w:val="thickThinSmallGap" w:color="F27B1F" w:sz="18" w:space="0"/>
            <w:left w:val="thickThinSmallGap" w:color="F27B1F" w:sz="18" w:space="0"/>
            <w:bottom w:val="thinThickSmallGap" w:color="F27B1F" w:sz="18" w:space="0"/>
            <w:right w:val="thinThickSmallGap" w:color="F27B1F" w:sz="18" w:space="0"/>
            <w:insideH w:val="none" w:color="auto" w:sz="0" w:space="0"/>
            <w:insideV w:val="none" w:color="auto" w:sz="0" w:space="0"/>
          </w:tblBorders>
          <w:shd w:val="clear" w:color="auto" w:fill="C6DFC8"/>
          <w:tblCellMar>
            <w:top w:w="0" w:type="dxa"/>
            <w:left w:w="0" w:type="dxa"/>
            <w:bottom w:w="0" w:type="dxa"/>
            <w:right w:w="0" w:type="dxa"/>
          </w:tblCellMar>
        </w:tblPrEx>
        <w:trPr>
          <w:trHeight w:val="480" w:hRule="atLeast"/>
          <w:jc w:val="center"/>
        </w:trPr>
        <w:tc>
          <w:tcPr>
            <w:tcW w:w="8799" w:type="dxa"/>
            <w:shd w:val="clear" w:color="auto" w:fill="C6DFC8"/>
            <w:noWrap/>
            <w:tcMar>
              <w:top w:w="15" w:type="dxa"/>
              <w:left w:w="15" w:type="dxa"/>
              <w:bottom w:w="0" w:type="dxa"/>
              <w:right w:w="15" w:type="dxa"/>
            </w:tcMar>
            <w:vAlign w:val="center"/>
          </w:tcPr>
          <w:p w14:paraId="100DCBF1">
            <w:pPr>
              <w:jc w:val="center"/>
              <w:rPr>
                <w:rFonts w:ascii="黑体" w:hAnsi="黑体" w:eastAsia="黑体" w:cs="宋体"/>
                <w:b/>
                <w:bCs/>
                <w:color w:val="000000"/>
                <w:sz w:val="22"/>
              </w:rPr>
            </w:pPr>
            <w:r>
              <w:rPr>
                <w:color w:val="E46C0A" w:themeColor="accent6" w:themeShade="BF"/>
                <w:sz w:val="24"/>
              </w:rPr>
              <w:drawing>
                <wp:anchor distT="0" distB="0" distL="114300" distR="114300" simplePos="0" relativeHeight="251661312" behindDoc="0" locked="0" layoutInCell="1" allowOverlap="1">
                  <wp:simplePos x="0" y="0"/>
                  <wp:positionH relativeFrom="column">
                    <wp:posOffset>2090420</wp:posOffset>
                  </wp:positionH>
                  <wp:positionV relativeFrom="paragraph">
                    <wp:posOffset>65405</wp:posOffset>
                  </wp:positionV>
                  <wp:extent cx="302895" cy="290830"/>
                  <wp:effectExtent l="0" t="0" r="1905" b="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8" cstate="print">
                            <a:clrChange>
                              <a:clrFrom>
                                <a:srgbClr val="F6F6F6"/>
                              </a:clrFrom>
                              <a:clrTo>
                                <a:srgbClr val="F6F6F6">
                                  <a:alpha val="0"/>
                                </a:srgbClr>
                              </a:clrTo>
                            </a:clrChange>
                            <a:extLst>
                              <a:ext uri="{28A0092B-C50C-407E-A947-70E740481C1C}">
                                <a14:useLocalDpi xmlns:a14="http://schemas.microsoft.com/office/drawing/2010/main" val="0"/>
                              </a:ext>
                            </a:extLst>
                          </a:blip>
                          <a:stretch>
                            <a:fillRect/>
                          </a:stretch>
                        </pic:blipFill>
                        <pic:spPr>
                          <a:xfrm>
                            <a:off x="0" y="0"/>
                            <a:ext cx="302895" cy="290830"/>
                          </a:xfrm>
                          <a:prstGeom prst="rect">
                            <a:avLst/>
                          </a:prstGeom>
                        </pic:spPr>
                      </pic:pic>
                    </a:graphicData>
                  </a:graphic>
                </wp:anchor>
              </w:drawing>
            </w:r>
            <w:r>
              <w:rPr>
                <w:rFonts w:hint="eastAsia" w:ascii="黑体" w:hAnsi="黑体" w:eastAsia="黑体"/>
                <w:b/>
                <w:bCs/>
                <w:color w:val="E46C0A" w:themeColor="accent6" w:themeShade="BF"/>
                <w:sz w:val="28"/>
              </w:rPr>
              <w:t>目录导航</w:t>
            </w:r>
          </w:p>
        </w:tc>
      </w:tr>
      <w:tr w14:paraId="1572200A">
        <w:tblPrEx>
          <w:tblBorders>
            <w:top w:val="thickThinSmallGap" w:color="F27B1F" w:sz="18" w:space="0"/>
            <w:left w:val="thickThinSmallGap" w:color="F27B1F" w:sz="18" w:space="0"/>
            <w:bottom w:val="thinThickSmallGap" w:color="F27B1F" w:sz="18" w:space="0"/>
            <w:right w:val="thinThickSmallGap" w:color="F27B1F" w:sz="18" w:space="0"/>
            <w:insideH w:val="none" w:color="auto" w:sz="0" w:space="0"/>
            <w:insideV w:val="none" w:color="auto" w:sz="0" w:space="0"/>
          </w:tblBorders>
          <w:tblCellMar>
            <w:top w:w="0" w:type="dxa"/>
            <w:left w:w="0" w:type="dxa"/>
            <w:bottom w:w="0" w:type="dxa"/>
            <w:right w:w="0" w:type="dxa"/>
          </w:tblCellMar>
        </w:tblPrEx>
        <w:trPr>
          <w:trHeight w:val="354" w:hRule="atLeast"/>
          <w:jc w:val="center"/>
        </w:trPr>
        <w:tc>
          <w:tcPr>
            <w:tcW w:w="0" w:type="auto"/>
            <w:shd w:val="clear" w:color="auto" w:fill="C6DFC8"/>
            <w:noWrap/>
            <w:tcMar>
              <w:top w:w="15" w:type="dxa"/>
              <w:left w:w="15" w:type="dxa"/>
              <w:bottom w:w="0" w:type="dxa"/>
              <w:right w:w="15" w:type="dxa"/>
            </w:tcMar>
            <w:vAlign w:val="center"/>
          </w:tcPr>
          <w:p w14:paraId="3B736EB0">
            <w:pPr>
              <w:spacing w:line="420" w:lineRule="auto"/>
              <w:rPr>
                <w:rFonts w:ascii="宋体" w:hAnsi="宋体" w:cs="宋体"/>
                <w:b/>
                <w:bCs/>
                <w:color w:val="000000"/>
                <w:sz w:val="22"/>
              </w:rPr>
            </w:pPr>
            <w:r>
              <w:drawing>
                <wp:anchor distT="0" distB="0" distL="114300" distR="114300" simplePos="0" relativeHeight="251662336" behindDoc="0" locked="0" layoutInCell="1" allowOverlap="1">
                  <wp:simplePos x="0" y="0"/>
                  <wp:positionH relativeFrom="column">
                    <wp:posOffset>140335</wp:posOffset>
                  </wp:positionH>
                  <wp:positionV relativeFrom="paragraph">
                    <wp:posOffset>65405</wp:posOffset>
                  </wp:positionV>
                  <wp:extent cx="210820" cy="208280"/>
                  <wp:effectExtent l="0" t="0" r="0" b="127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0820" cy="208280"/>
                          </a:xfrm>
                          <a:prstGeom prst="rect">
                            <a:avLst/>
                          </a:prstGeom>
                        </pic:spPr>
                      </pic:pic>
                    </a:graphicData>
                  </a:graphic>
                </wp:anchor>
              </w:drawing>
            </w:r>
            <w:r>
              <w:rPr>
                <w:rFonts w:hint="eastAsia"/>
                <w:b/>
                <w:bCs/>
                <w:color w:val="000000"/>
                <w:sz w:val="22"/>
              </w:rPr>
              <w:t xml:space="preserve">     </w:t>
            </w:r>
            <w:r>
              <w:rPr>
                <w:rFonts w:hint="eastAsia" w:ascii="黑体" w:hAnsi="黑体" w:eastAsia="黑体"/>
                <w:b/>
                <w:bCs/>
                <w:color w:val="000000"/>
                <w:sz w:val="22"/>
              </w:rPr>
              <w:t>思维导图</w:t>
            </w:r>
            <w:r>
              <w:rPr>
                <w:rFonts w:hint="eastAsia"/>
                <w:b/>
                <w:bCs/>
                <w:color w:val="000000"/>
                <w:sz w:val="22"/>
              </w:rPr>
              <w:t>（见压缩文件中1份pdf）</w:t>
            </w:r>
            <w:r>
              <w:rPr>
                <w:rStyle w:val="32"/>
                <w:rFonts w:hint="default"/>
              </w:rPr>
              <w:t>：</w:t>
            </w:r>
            <w:r>
              <w:rPr>
                <w:rFonts w:hint="eastAsia" w:ascii="仿宋" w:hAnsi="仿宋" w:eastAsia="仿宋" w:cs="Times New Roman"/>
                <w:b/>
                <w:sz w:val="22"/>
                <w:szCs w:val="21"/>
              </w:rPr>
              <w:t>感知全局，了解知识要点</w:t>
            </w:r>
          </w:p>
        </w:tc>
      </w:tr>
      <w:tr w14:paraId="24A5E755">
        <w:tblPrEx>
          <w:tblBorders>
            <w:top w:val="thickThinSmallGap" w:color="F27B1F" w:sz="18" w:space="0"/>
            <w:left w:val="thickThinSmallGap" w:color="F27B1F" w:sz="18" w:space="0"/>
            <w:bottom w:val="thinThickSmallGap" w:color="F27B1F" w:sz="18" w:space="0"/>
            <w:right w:val="thinThickSmallGap" w:color="F27B1F" w:sz="18" w:space="0"/>
            <w:insideH w:val="none" w:color="auto" w:sz="0" w:space="0"/>
            <w:insideV w:val="none" w:color="auto" w:sz="0" w:space="0"/>
          </w:tblBorders>
          <w:tblCellMar>
            <w:top w:w="0" w:type="dxa"/>
            <w:left w:w="0" w:type="dxa"/>
            <w:bottom w:w="0" w:type="dxa"/>
            <w:right w:w="0" w:type="dxa"/>
          </w:tblCellMar>
        </w:tblPrEx>
        <w:trPr>
          <w:trHeight w:val="395" w:hRule="atLeast"/>
          <w:jc w:val="center"/>
        </w:trPr>
        <w:tc>
          <w:tcPr>
            <w:tcW w:w="0" w:type="auto"/>
            <w:shd w:val="clear" w:color="auto" w:fill="C6DFC8"/>
            <w:noWrap/>
            <w:tcMar>
              <w:top w:w="15" w:type="dxa"/>
              <w:left w:w="15" w:type="dxa"/>
              <w:bottom w:w="0" w:type="dxa"/>
              <w:right w:w="15" w:type="dxa"/>
            </w:tcMar>
            <w:vAlign w:val="center"/>
          </w:tcPr>
          <w:p w14:paraId="0C8202ED">
            <w:pPr>
              <w:spacing w:line="420" w:lineRule="auto"/>
              <w:rPr>
                <w:rFonts w:ascii="Times New Roman" w:hAnsi="Times New Roman" w:eastAsia="华文仿宋" w:cs="Times New Roman"/>
                <w:b/>
                <w:sz w:val="22"/>
                <w:szCs w:val="21"/>
              </w:rPr>
            </w:pPr>
            <w:r>
              <w:drawing>
                <wp:anchor distT="0" distB="0" distL="114300" distR="114300" simplePos="0" relativeHeight="251665408" behindDoc="0" locked="0" layoutInCell="1" allowOverlap="1">
                  <wp:simplePos x="0" y="0"/>
                  <wp:positionH relativeFrom="column">
                    <wp:posOffset>156210</wp:posOffset>
                  </wp:positionH>
                  <wp:positionV relativeFrom="paragraph">
                    <wp:posOffset>96520</wp:posOffset>
                  </wp:positionV>
                  <wp:extent cx="182880" cy="184785"/>
                  <wp:effectExtent l="0" t="0" r="7620" b="5715"/>
                  <wp:wrapNone/>
                  <wp:docPr id="100022" name="图片 10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pic:cNvPicPr>
                            <a:picLocks noChangeAspect="1"/>
                          </pic:cNvPicPr>
                        </pic:nvPicPr>
                        <pic:blipFill>
                          <a:blip r:embed="rId10" cstate="print">
                            <a:clrChange>
                              <a:clrFrom>
                                <a:srgbClr val="C1E6C6"/>
                              </a:clrFrom>
                              <a:clrTo>
                                <a:srgbClr val="C1E6C6">
                                  <a:alpha val="0"/>
                                </a:srgbClr>
                              </a:clrTo>
                            </a:clrChange>
                            <a:extLst>
                              <a:ext uri="{28A0092B-C50C-407E-A947-70E740481C1C}">
                                <a14:useLocalDpi xmlns:a14="http://schemas.microsoft.com/office/drawing/2010/main" val="0"/>
                              </a:ext>
                            </a:extLst>
                          </a:blip>
                          <a:stretch>
                            <a:fillRect/>
                          </a:stretch>
                        </pic:blipFill>
                        <pic:spPr>
                          <a:xfrm>
                            <a:off x="0" y="0"/>
                            <a:ext cx="182880" cy="184785"/>
                          </a:xfrm>
                          <a:prstGeom prst="rect">
                            <a:avLst/>
                          </a:prstGeom>
                        </pic:spPr>
                      </pic:pic>
                    </a:graphicData>
                  </a:graphic>
                </wp:anchor>
              </w:drawing>
            </w:r>
            <w:r>
              <w:rPr>
                <w:rFonts w:hint="eastAsia"/>
                <w:b/>
                <w:bCs/>
                <w:color w:val="000000"/>
                <w:sz w:val="22"/>
              </w:rPr>
              <w:t xml:space="preserve">     </w:t>
            </w:r>
            <w:r>
              <w:rPr>
                <w:rFonts w:hint="eastAsia" w:ascii="黑体" w:hAnsi="黑体" w:eastAsia="黑体"/>
                <w:b/>
                <w:bCs/>
                <w:color w:val="000000"/>
                <w:sz w:val="22"/>
              </w:rPr>
              <w:t>知识清单</w:t>
            </w:r>
            <w:r>
              <w:rPr>
                <w:rStyle w:val="32"/>
                <w:rFonts w:hint="default"/>
              </w:rPr>
              <w:t>：</w:t>
            </w:r>
            <w:r>
              <w:rPr>
                <w:rFonts w:ascii="仿宋" w:hAnsi="仿宋" w:eastAsia="仿宋" w:cs="Times New Roman"/>
                <w:b/>
                <w:sz w:val="22"/>
                <w:szCs w:val="21"/>
              </w:rPr>
              <w:t>分类梳理（</w:t>
            </w:r>
            <w:r>
              <w:rPr>
                <w:rFonts w:hint="eastAsia" w:ascii="仿宋" w:hAnsi="仿宋" w:eastAsia="仿宋" w:cs="Times New Roman"/>
                <w:b/>
                <w:sz w:val="22"/>
                <w:szCs w:val="21"/>
              </w:rPr>
              <w:t>14大常考知识</w:t>
            </w:r>
            <w:r>
              <w:rPr>
                <w:rFonts w:ascii="仿宋" w:hAnsi="仿宋" w:eastAsia="仿宋" w:cs="Times New Roman"/>
                <w:b/>
                <w:sz w:val="22"/>
                <w:szCs w:val="21"/>
              </w:rPr>
              <w:t>）、分册梳理（</w:t>
            </w:r>
            <w:r>
              <w:rPr>
                <w:rFonts w:hint="eastAsia" w:ascii="仿宋" w:hAnsi="仿宋" w:eastAsia="仿宋" w:cs="Times New Roman"/>
                <w:b/>
                <w:sz w:val="22"/>
                <w:szCs w:val="21"/>
              </w:rPr>
              <w:t>6册教材课内知识梳理、文学常识梳理</w:t>
            </w:r>
            <w:r>
              <w:rPr>
                <w:rFonts w:ascii="仿宋" w:hAnsi="仿宋" w:eastAsia="仿宋" w:cs="Times New Roman"/>
                <w:b/>
                <w:sz w:val="22"/>
                <w:szCs w:val="21"/>
              </w:rPr>
              <w:t>）</w:t>
            </w:r>
          </w:p>
          <w:p w14:paraId="2BCDB5CD">
            <w:pPr>
              <w:spacing w:line="420" w:lineRule="auto"/>
              <w:rPr>
                <w:rFonts w:ascii="宋体" w:hAnsi="宋体" w:cs="宋体"/>
                <w:b/>
                <w:bCs/>
                <w:color w:val="000000"/>
                <w:sz w:val="22"/>
              </w:rPr>
            </w:pPr>
            <w:r>
              <w:drawing>
                <wp:anchor distT="0" distB="0" distL="114300" distR="114300" simplePos="0" relativeHeight="251666432" behindDoc="0" locked="0" layoutInCell="1" allowOverlap="1">
                  <wp:simplePos x="0" y="0"/>
                  <wp:positionH relativeFrom="column">
                    <wp:posOffset>146050</wp:posOffset>
                  </wp:positionH>
                  <wp:positionV relativeFrom="paragraph">
                    <wp:posOffset>72390</wp:posOffset>
                  </wp:positionV>
                  <wp:extent cx="229235" cy="219075"/>
                  <wp:effectExtent l="0" t="0" r="0"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1"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229235" cy="219075"/>
                          </a:xfrm>
                          <a:prstGeom prst="rect">
                            <a:avLst/>
                          </a:prstGeom>
                        </pic:spPr>
                      </pic:pic>
                    </a:graphicData>
                  </a:graphic>
                </wp:anchor>
              </w:drawing>
            </w:r>
            <w:r>
              <w:rPr>
                <w:rFonts w:hint="eastAsia" w:ascii="宋体" w:hAnsi="宋体" w:cs="宋体"/>
                <w:b/>
                <w:bCs/>
                <w:color w:val="000000"/>
                <w:sz w:val="22"/>
              </w:rPr>
              <w:t xml:space="preserve">     </w:t>
            </w:r>
            <w:r>
              <w:rPr>
                <w:rFonts w:hint="eastAsia" w:ascii="黑体" w:hAnsi="黑体" w:eastAsia="黑体" w:cs="宋体"/>
                <w:b/>
                <w:bCs/>
                <w:color w:val="000000"/>
                <w:sz w:val="22"/>
              </w:rPr>
              <w:t>典例精析</w:t>
            </w:r>
            <w:r>
              <w:rPr>
                <w:rFonts w:hint="eastAsia" w:ascii="宋体" w:hAnsi="宋体" w:cs="宋体"/>
                <w:b/>
                <w:bCs/>
                <w:color w:val="000000"/>
                <w:sz w:val="22"/>
              </w:rPr>
              <w:t>：</w:t>
            </w:r>
            <w:r>
              <w:rPr>
                <w:rFonts w:hint="eastAsia" w:ascii="仿宋" w:hAnsi="仿宋" w:eastAsia="仿宋" w:cs="Times New Roman"/>
                <w:b/>
                <w:sz w:val="22"/>
                <w:szCs w:val="21"/>
              </w:rPr>
              <w:t>对考点考法进行细致剖析和讲解，全面提升</w:t>
            </w:r>
          </w:p>
        </w:tc>
      </w:tr>
      <w:tr w14:paraId="69430564">
        <w:tblPrEx>
          <w:tblBorders>
            <w:top w:val="thickThinSmallGap" w:color="F27B1F" w:sz="18" w:space="0"/>
            <w:left w:val="thickThinSmallGap" w:color="F27B1F" w:sz="18" w:space="0"/>
            <w:bottom w:val="thinThickSmallGap" w:color="F27B1F" w:sz="18" w:space="0"/>
            <w:right w:val="thinThickSmallGap" w:color="F27B1F" w:sz="18" w:space="0"/>
            <w:insideH w:val="none" w:color="auto" w:sz="0" w:space="0"/>
            <w:insideV w:val="none" w:color="auto" w:sz="0" w:space="0"/>
          </w:tblBorders>
          <w:tblCellMar>
            <w:top w:w="0" w:type="dxa"/>
            <w:left w:w="0" w:type="dxa"/>
            <w:bottom w:w="0" w:type="dxa"/>
            <w:right w:w="0" w:type="dxa"/>
          </w:tblCellMar>
        </w:tblPrEx>
        <w:trPr>
          <w:trHeight w:val="387" w:hRule="atLeast"/>
          <w:jc w:val="center"/>
        </w:trPr>
        <w:tc>
          <w:tcPr>
            <w:tcW w:w="0" w:type="auto"/>
            <w:shd w:val="clear" w:color="auto" w:fill="C6DFC8"/>
            <w:noWrap/>
            <w:tcMar>
              <w:top w:w="15" w:type="dxa"/>
              <w:left w:w="15" w:type="dxa"/>
              <w:bottom w:w="0" w:type="dxa"/>
              <w:right w:w="15" w:type="dxa"/>
            </w:tcMar>
            <w:vAlign w:val="center"/>
          </w:tcPr>
          <w:p w14:paraId="25549B2E">
            <w:pPr>
              <w:spacing w:line="420" w:lineRule="auto"/>
              <w:rPr>
                <w:rFonts w:ascii="宋体" w:hAnsi="宋体" w:cs="宋体"/>
                <w:b/>
                <w:bCs/>
                <w:color w:val="000000"/>
                <w:sz w:val="22"/>
              </w:rPr>
            </w:pPr>
            <w:r>
              <w:drawing>
                <wp:anchor distT="0" distB="0" distL="114300" distR="114300" simplePos="0" relativeHeight="251663360" behindDoc="0" locked="0" layoutInCell="1" allowOverlap="1">
                  <wp:simplePos x="0" y="0"/>
                  <wp:positionH relativeFrom="column">
                    <wp:posOffset>144145</wp:posOffset>
                  </wp:positionH>
                  <wp:positionV relativeFrom="paragraph">
                    <wp:posOffset>76200</wp:posOffset>
                  </wp:positionV>
                  <wp:extent cx="207010" cy="186055"/>
                  <wp:effectExtent l="0" t="0" r="2540" b="4445"/>
                  <wp:wrapNone/>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12"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207010" cy="186055"/>
                          </a:xfrm>
                          <a:prstGeom prst="rect">
                            <a:avLst/>
                          </a:prstGeom>
                        </pic:spPr>
                      </pic:pic>
                    </a:graphicData>
                  </a:graphic>
                </wp:anchor>
              </w:drawing>
            </w:r>
            <w:r>
              <w:rPr>
                <w:rFonts w:hint="eastAsia"/>
                <w:b/>
                <w:bCs/>
                <w:color w:val="000000"/>
                <w:sz w:val="22"/>
              </w:rPr>
              <w:t xml:space="preserve">     </w:t>
            </w:r>
            <w:r>
              <w:rPr>
                <w:rFonts w:hint="eastAsia" w:ascii="黑体" w:hAnsi="黑体" w:eastAsia="黑体"/>
                <w:b/>
                <w:bCs/>
                <w:color w:val="000000"/>
                <w:sz w:val="22"/>
              </w:rPr>
              <w:t>易错易混</w:t>
            </w:r>
            <w:r>
              <w:rPr>
                <w:rStyle w:val="32"/>
                <w:rFonts w:hint="default"/>
              </w:rPr>
              <w:t>：</w:t>
            </w:r>
            <w:r>
              <w:rPr>
                <w:rFonts w:hint="eastAsia" w:ascii="仿宋" w:hAnsi="仿宋" w:eastAsia="仿宋" w:cs="Times New Roman"/>
                <w:b/>
                <w:sz w:val="22"/>
                <w:szCs w:val="21"/>
              </w:rPr>
              <w:t>2</w:t>
            </w:r>
            <w:r>
              <w:rPr>
                <w:rFonts w:ascii="仿宋" w:hAnsi="仿宋" w:eastAsia="仿宋" w:cs="Times New Roman"/>
                <w:b/>
                <w:sz w:val="22"/>
                <w:szCs w:val="21"/>
              </w:rPr>
              <w:t>个</w:t>
            </w:r>
            <w:r>
              <w:rPr>
                <w:rFonts w:hint="eastAsia" w:ascii="仿宋" w:hAnsi="仿宋" w:eastAsia="仿宋" w:cs="Times New Roman"/>
                <w:b/>
                <w:sz w:val="22"/>
                <w:szCs w:val="21"/>
              </w:rPr>
              <w:t>易错</w:t>
            </w:r>
            <w:r>
              <w:rPr>
                <w:rFonts w:ascii="仿宋" w:hAnsi="仿宋" w:eastAsia="仿宋" w:cs="Times New Roman"/>
                <w:b/>
                <w:sz w:val="22"/>
                <w:szCs w:val="21"/>
              </w:rPr>
              <w:t>点梳理，高效查漏补缺</w:t>
            </w:r>
          </w:p>
        </w:tc>
      </w:tr>
      <w:tr w14:paraId="49CDFB2C">
        <w:tblPrEx>
          <w:tblBorders>
            <w:top w:val="thickThinSmallGap" w:color="F27B1F" w:sz="18" w:space="0"/>
            <w:left w:val="thickThinSmallGap" w:color="F27B1F" w:sz="18" w:space="0"/>
            <w:bottom w:val="thinThickSmallGap" w:color="F27B1F" w:sz="18" w:space="0"/>
            <w:right w:val="thinThickSmallGap" w:color="F27B1F" w:sz="18" w:space="0"/>
            <w:insideH w:val="none" w:color="auto" w:sz="0" w:space="0"/>
            <w:insideV w:val="none" w:color="auto" w:sz="0" w:space="0"/>
          </w:tblBorders>
          <w:tblCellMar>
            <w:top w:w="0" w:type="dxa"/>
            <w:left w:w="0" w:type="dxa"/>
            <w:bottom w:w="0" w:type="dxa"/>
            <w:right w:w="0" w:type="dxa"/>
          </w:tblCellMar>
        </w:tblPrEx>
        <w:trPr>
          <w:trHeight w:val="326" w:hRule="atLeast"/>
          <w:jc w:val="center"/>
        </w:trPr>
        <w:tc>
          <w:tcPr>
            <w:tcW w:w="0" w:type="auto"/>
            <w:shd w:val="clear" w:color="auto" w:fill="C6DFC8"/>
            <w:noWrap/>
            <w:tcMar>
              <w:top w:w="15" w:type="dxa"/>
              <w:left w:w="15" w:type="dxa"/>
              <w:bottom w:w="0" w:type="dxa"/>
              <w:right w:w="15" w:type="dxa"/>
            </w:tcMar>
            <w:vAlign w:val="center"/>
          </w:tcPr>
          <w:p w14:paraId="58A0D083">
            <w:pPr>
              <w:spacing w:line="420" w:lineRule="auto"/>
              <w:rPr>
                <w:rFonts w:ascii="宋体" w:hAnsi="宋体" w:cs="宋体"/>
                <w:b/>
                <w:bCs/>
                <w:color w:val="000000"/>
                <w:sz w:val="22"/>
              </w:rPr>
            </w:pPr>
            <w:r>
              <w:drawing>
                <wp:anchor distT="0" distB="0" distL="114300" distR="114300" simplePos="0" relativeHeight="251664384" behindDoc="0" locked="0" layoutInCell="1" allowOverlap="1">
                  <wp:simplePos x="0" y="0"/>
                  <wp:positionH relativeFrom="column">
                    <wp:posOffset>160655</wp:posOffset>
                  </wp:positionH>
                  <wp:positionV relativeFrom="paragraph">
                    <wp:posOffset>99060</wp:posOffset>
                  </wp:positionV>
                  <wp:extent cx="198120" cy="198755"/>
                  <wp:effectExtent l="0" t="0" r="0" b="0"/>
                  <wp:wrapNone/>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13"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98120" cy="198755"/>
                          </a:xfrm>
                          <a:prstGeom prst="rect">
                            <a:avLst/>
                          </a:prstGeom>
                        </pic:spPr>
                      </pic:pic>
                    </a:graphicData>
                  </a:graphic>
                </wp:anchor>
              </w:drawing>
            </w:r>
            <w:r>
              <w:rPr>
                <w:rFonts w:hint="eastAsia"/>
                <w:b/>
                <w:bCs/>
                <w:color w:val="000000"/>
                <w:sz w:val="22"/>
              </w:rPr>
              <w:t xml:space="preserve">     </w:t>
            </w:r>
            <w:r>
              <w:rPr>
                <w:rFonts w:hint="eastAsia" w:ascii="黑体" w:hAnsi="黑体" w:eastAsia="黑体"/>
                <w:b/>
                <w:bCs/>
                <w:color w:val="000000"/>
                <w:sz w:val="22"/>
              </w:rPr>
              <w:t>真题赏析</w:t>
            </w:r>
            <w:r>
              <w:rPr>
                <w:rStyle w:val="32"/>
                <w:rFonts w:hint="default"/>
              </w:rPr>
              <w:t>：</w:t>
            </w:r>
            <w:r>
              <w:rPr>
                <w:rFonts w:hint="eastAsia" w:ascii="仿宋" w:hAnsi="仿宋" w:eastAsia="仿宋" w:cs="Times New Roman"/>
                <w:b/>
                <w:sz w:val="22"/>
                <w:szCs w:val="21"/>
              </w:rPr>
              <w:t>精选热点地区2024年真题，感受中考，知己知彼</w:t>
            </w:r>
          </w:p>
        </w:tc>
      </w:tr>
    </w:tbl>
    <w:p w14:paraId="6215A15D">
      <w:pPr>
        <w:widowControl/>
        <w:jc w:val="center"/>
        <w:rPr>
          <w:rFonts w:ascii="汉语拼音" w:hAnsi="汉语拼音" w:eastAsia="宋体" w:cs="汉语拼音"/>
          <w:b/>
          <w:bCs/>
          <w:color w:val="FF0000"/>
          <w:sz w:val="24"/>
          <w:szCs w:val="24"/>
        </w:rPr>
      </w:pPr>
      <w:r>
        <w:drawing>
          <wp:inline distT="0" distB="0" distL="0" distR="0">
            <wp:extent cx="1593215" cy="673735"/>
            <wp:effectExtent l="0" t="0" r="698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14">
                      <a:clrChange>
                        <a:clrFrom>
                          <a:srgbClr val="FFFFFF"/>
                        </a:clrFrom>
                        <a:clrTo>
                          <a:srgbClr val="FFFFFF">
                            <a:alpha val="0"/>
                          </a:srgbClr>
                        </a:clrTo>
                      </a:clrChange>
                    </a:blip>
                    <a:stretch>
                      <a:fillRect/>
                    </a:stretch>
                  </pic:blipFill>
                  <pic:spPr>
                    <a:xfrm>
                      <a:off x="0" y="0"/>
                      <a:ext cx="1593371" cy="673849"/>
                    </a:xfrm>
                    <a:prstGeom prst="rect">
                      <a:avLst/>
                    </a:prstGeom>
                  </pic:spPr>
                </pic:pic>
              </a:graphicData>
            </a:graphic>
          </wp:inline>
        </w:drawing>
      </w:r>
      <w:r>
        <w:rPr>
          <w:rFonts w:ascii="方正粗黑宋简体" w:hAnsi="方正粗黑宋简体" w:eastAsia="方正粗黑宋简体" w:cs="汉语拼音"/>
          <w:color w:val="FF0000"/>
        </w:rPr>
        <w:drawing>
          <wp:inline distT="0" distB="0" distL="0" distR="0">
            <wp:extent cx="9525" cy="9525"/>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525" cy="9525"/>
                    </a:xfrm>
                    <a:prstGeom prst="rect">
                      <a:avLst/>
                    </a:prstGeom>
                    <a:noFill/>
                    <a:ln>
                      <a:noFill/>
                    </a:ln>
                  </pic:spPr>
                </pic:pic>
              </a:graphicData>
            </a:graphic>
          </wp:inline>
        </w:drawing>
      </w:r>
    </w:p>
    <w:p w14:paraId="32DE069A">
      <w:pPr>
        <w:spacing w:line="360" w:lineRule="auto"/>
        <w:jc w:val="left"/>
        <w:rPr>
          <w:rFonts w:ascii="汉语拼音" w:hAnsi="汉语拼音" w:eastAsia="宋体" w:cs="汉语拼音"/>
          <w:b/>
          <w:bCs/>
          <w:color w:val="FF0000"/>
          <w:sz w:val="24"/>
          <w:szCs w:val="24"/>
        </w:rPr>
      </w:pPr>
      <w:r>
        <w:drawing>
          <wp:inline distT="0" distB="0" distL="0" distR="0">
            <wp:extent cx="1671955" cy="704850"/>
            <wp:effectExtent l="0" t="0" r="444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6">
                      <a:clrChange>
                        <a:clrFrom>
                          <a:srgbClr val="FFFFFF"/>
                        </a:clrFrom>
                        <a:clrTo>
                          <a:srgbClr val="FFFFFF">
                            <a:alpha val="0"/>
                          </a:srgbClr>
                        </a:clrTo>
                      </a:clrChange>
                    </a:blip>
                    <a:stretch>
                      <a:fillRect/>
                    </a:stretch>
                  </pic:blipFill>
                  <pic:spPr>
                    <a:xfrm>
                      <a:off x="0" y="0"/>
                      <a:ext cx="1672143" cy="704850"/>
                    </a:xfrm>
                    <a:prstGeom prst="rect">
                      <a:avLst/>
                    </a:prstGeom>
                  </pic:spPr>
                </pic:pic>
              </a:graphicData>
            </a:graphic>
          </wp:inline>
        </w:drawing>
      </w:r>
      <w:r>
        <w:t xml:space="preserve"> </w:t>
      </w:r>
    </w:p>
    <w:p w14:paraId="4D696510">
      <w:pPr>
        <w:pBdr>
          <w:top w:val="dotDash" w:color="E36C09" w:themeColor="accent6" w:themeShade="BF" w:sz="8" w:space="1"/>
          <w:left w:val="dotDash" w:color="E36C09" w:themeColor="accent6" w:themeShade="BF" w:sz="8" w:space="4"/>
          <w:bottom w:val="dotDash" w:color="E36C09" w:themeColor="accent6" w:themeShade="BF" w:sz="8" w:space="1"/>
          <w:right w:val="dotDash" w:color="E36C09" w:themeColor="accent6" w:themeShade="BF" w:sz="8" w:space="4"/>
        </w:pBdr>
        <w:spacing w:line="360" w:lineRule="auto"/>
        <w:ind w:firstLine="420" w:firstLineChars="200"/>
        <w:jc w:val="left"/>
        <w:rPr>
          <w:rFonts w:cs="宋体" w:asciiTheme="minorEastAsia" w:hAnsiTheme="minorEastAsia"/>
        </w:rPr>
      </w:pPr>
      <w:r>
        <w:rPr>
          <w:rFonts w:hint="eastAsia" w:cs="宋体" w:asciiTheme="minorEastAsia" w:hAnsiTheme="minorEastAsia"/>
        </w:rPr>
        <w:t>做好文学文化常识题需要平时学习中要做有心人，多积累。课文中出现的文化常识要归纳总结，记忆比较，对于课本上的课文涉及的名著，尤其是所收录的名作家的文章、作品，不仅要知道文章的作者、出处、作者的相关常识，还要对文章的内容、主题等有一个清晰的认识。做好本题还需要懂得通过课内的文章学到相关的语文知识的道理。</w:t>
      </w:r>
    </w:p>
    <w:p w14:paraId="3ECA8882">
      <w:pPr>
        <w:pBdr>
          <w:top w:val="dotDash" w:color="E36C09" w:themeColor="accent6" w:themeShade="BF" w:sz="8" w:space="1"/>
          <w:left w:val="dotDash" w:color="E36C09" w:themeColor="accent6" w:themeShade="BF" w:sz="8" w:space="4"/>
          <w:bottom w:val="dotDash" w:color="E36C09" w:themeColor="accent6" w:themeShade="BF" w:sz="8" w:space="1"/>
          <w:right w:val="dotDash" w:color="E36C09" w:themeColor="accent6" w:themeShade="BF" w:sz="8" w:space="4"/>
        </w:pBdr>
        <w:spacing w:line="360" w:lineRule="auto"/>
        <w:ind w:firstLine="420" w:firstLineChars="200"/>
        <w:jc w:val="left"/>
        <w:rPr>
          <w:rFonts w:cs="宋体" w:asciiTheme="minorEastAsia" w:hAnsiTheme="minorEastAsia"/>
        </w:rPr>
      </w:pPr>
      <w:r>
        <w:rPr>
          <w:rFonts w:hint="eastAsia" w:cs="宋体" w:asciiTheme="minorEastAsia" w:hAnsiTheme="minorEastAsia"/>
          <w:shd w:val="clear" w:color="auto" w:fill="BEBEBE" w:themeFill="background1" w:themeFillShade="BF"/>
        </w:rPr>
        <w:t>文学常识考查易出错之处有：作家作品搭配错误、作家国别及所处时代（朝代）判断错误、作品体裁归类错误、对作品人物分析错误等</w:t>
      </w:r>
      <w:r>
        <w:rPr>
          <w:rFonts w:hint="eastAsia" w:cs="宋体" w:asciiTheme="minorEastAsia" w:hAnsiTheme="minorEastAsia"/>
        </w:rPr>
        <w:t>。</w:t>
      </w:r>
    </w:p>
    <w:p w14:paraId="36C9E30F">
      <w:pPr>
        <w:pBdr>
          <w:top w:val="dotDash" w:color="E36C09" w:themeColor="accent6" w:themeShade="BF" w:sz="8" w:space="1"/>
          <w:left w:val="dotDash" w:color="E36C09" w:themeColor="accent6" w:themeShade="BF" w:sz="8" w:space="4"/>
          <w:bottom w:val="dotDash" w:color="E36C09" w:themeColor="accent6" w:themeShade="BF" w:sz="8" w:space="1"/>
          <w:right w:val="dotDash" w:color="E36C09" w:themeColor="accent6" w:themeShade="BF" w:sz="8" w:space="4"/>
        </w:pBdr>
        <w:spacing w:line="360" w:lineRule="auto"/>
        <w:ind w:firstLine="420" w:firstLineChars="200"/>
        <w:jc w:val="left"/>
        <w:rPr>
          <w:rFonts w:cs="宋体" w:asciiTheme="minorEastAsia" w:hAnsiTheme="minorEastAsia"/>
        </w:rPr>
      </w:pPr>
      <w:r>
        <w:rPr>
          <w:rFonts w:hint="eastAsia" w:cs="宋体" w:asciiTheme="minorEastAsia" w:hAnsiTheme="minorEastAsia"/>
        </w:rPr>
        <w:t>文学常识这部分知识侧重于识记，要准确掌握。主要复习手段是背诵，背诵时要注意：一要</w:t>
      </w:r>
      <w:r>
        <w:rPr>
          <w:rFonts w:hint="eastAsia" w:cs="宋体" w:asciiTheme="minorEastAsia" w:hAnsiTheme="minorEastAsia"/>
          <w:shd w:val="clear" w:color="auto" w:fill="BEBEBE" w:themeFill="background1" w:themeFillShade="BF"/>
        </w:rPr>
        <w:t>围绕名家名篇有重点地进行，切忌贪多贪快</w:t>
      </w:r>
      <w:r>
        <w:rPr>
          <w:rFonts w:hint="eastAsia" w:cs="宋体" w:asciiTheme="minorEastAsia" w:hAnsiTheme="minorEastAsia"/>
        </w:rPr>
        <w:t>；二要</w:t>
      </w:r>
      <w:r>
        <w:rPr>
          <w:rFonts w:hint="eastAsia" w:cs="宋体" w:asciiTheme="minorEastAsia" w:hAnsiTheme="minorEastAsia"/>
          <w:shd w:val="clear" w:color="auto" w:fill="BEBEBE" w:themeFill="background1" w:themeFillShade="BF"/>
        </w:rPr>
        <w:t>注意纵向（历史进程）、横向（同一时期）两条线索</w:t>
      </w:r>
      <w:r>
        <w:rPr>
          <w:rFonts w:hint="eastAsia" w:cs="宋体" w:asciiTheme="minorEastAsia" w:hAnsiTheme="minorEastAsia"/>
        </w:rPr>
        <w:t>，要将特定作家作品放在它的特定“坐标”中去记忆，不要孤立记忆。</w:t>
      </w:r>
    </w:p>
    <w:p w14:paraId="15FB6BE8">
      <w:pPr>
        <w:pStyle w:val="5"/>
        <w:spacing w:line="360" w:lineRule="auto"/>
        <w:jc w:val="left"/>
        <w:rPr>
          <w:rFonts w:ascii="阿里妈妈东方大楷" w:hAnsi="阿里妈妈东方大楷" w:eastAsia="阿里妈妈东方大楷" w:cs="汉语拼音"/>
          <w:b/>
          <w:bCs/>
          <w:color w:val="4BDD63"/>
          <w:sz w:val="36"/>
          <w:szCs w:val="36"/>
        </w:rPr>
      </w:pPr>
      <w:r>
        <w:drawing>
          <wp:inline distT="0" distB="0" distL="0" distR="0">
            <wp:extent cx="1750060" cy="752475"/>
            <wp:effectExtent l="0" t="0" r="254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7">
                      <a:clrChange>
                        <a:clrFrom>
                          <a:srgbClr val="FFFFFF"/>
                        </a:clrFrom>
                        <a:clrTo>
                          <a:srgbClr val="FFFFFF">
                            <a:alpha val="0"/>
                          </a:srgbClr>
                        </a:clrTo>
                      </a:clrChange>
                    </a:blip>
                    <a:stretch>
                      <a:fillRect/>
                    </a:stretch>
                  </pic:blipFill>
                  <pic:spPr>
                    <a:xfrm>
                      <a:off x="0" y="0"/>
                      <a:ext cx="1750495" cy="752475"/>
                    </a:xfrm>
                    <a:prstGeom prst="rect">
                      <a:avLst/>
                    </a:prstGeom>
                  </pic:spPr>
                </pic:pic>
              </a:graphicData>
            </a:graphic>
          </wp:inline>
        </w:drawing>
      </w:r>
    </w:p>
    <w:p w14:paraId="66F55E71">
      <w:pPr>
        <w:pStyle w:val="5"/>
        <w:spacing w:line="360" w:lineRule="auto"/>
        <w:jc w:val="center"/>
        <w:rPr>
          <w:rFonts w:ascii="阿里妈妈东方大楷" w:hAnsi="阿里妈妈东方大楷" w:eastAsia="阿里妈妈东方大楷" w:cs="汉语拼音"/>
          <w:b/>
          <w:bCs/>
          <w:color w:val="FBA414"/>
          <w:sz w:val="36"/>
          <w:szCs w:val="36"/>
        </w:rPr>
      </w:pPr>
      <w:r>
        <w:rPr>
          <w:rFonts w:hint="eastAsia" w:ascii="阿里妈妈东方大楷" w:hAnsi="阿里妈妈东方大楷" w:eastAsia="阿里妈妈东方大楷" w:cs="汉语拼音"/>
          <w:b/>
          <w:bCs/>
          <w:color w:val="FBA414"/>
          <w:sz w:val="36"/>
          <w:szCs w:val="36"/>
        </w:rPr>
        <w:t>一、分类梳理</w:t>
      </w:r>
    </w:p>
    <w:p w14:paraId="5DBA4151">
      <w:pPr>
        <w:spacing w:line="360" w:lineRule="auto"/>
        <w:ind w:firstLine="422" w:firstLineChars="200"/>
        <w:jc w:val="center"/>
        <w:rPr>
          <w:rFonts w:asciiTheme="majorEastAsia" w:hAnsiTheme="majorEastAsia" w:eastAsiaTheme="majorEastAsia" w:cstheme="majorEastAsia"/>
          <w:b/>
          <w:bCs/>
          <w:color w:val="FF0000"/>
          <w:szCs w:val="21"/>
          <w:bdr w:val="thinThickLargeGap" w:color="auto" w:sz="24" w:space="0"/>
          <w:shd w:val="clear" w:color="auto" w:fill="FABF8F" w:themeFill="accent6" w:themeFillTint="99"/>
        </w:rPr>
      </w:pPr>
      <w:r>
        <w:rPr>
          <w:rFonts w:hint="eastAsia" w:asciiTheme="majorEastAsia" w:hAnsiTheme="majorEastAsia" w:eastAsiaTheme="majorEastAsia" w:cstheme="majorEastAsia"/>
          <w:b/>
          <w:bCs/>
          <w:color w:val="FF0000"/>
          <w:szCs w:val="21"/>
          <w:bdr w:val="thinThickLargeGap" w:color="auto" w:sz="24" w:space="0"/>
          <w:shd w:val="clear" w:color="auto" w:fill="FABF8F" w:themeFill="accent6" w:themeFillTint="99"/>
        </w:rPr>
        <w:t>姓名称谓</w:t>
      </w:r>
    </w:p>
    <w:p w14:paraId="61C10863">
      <w:pPr>
        <w:spacing w:line="360" w:lineRule="auto"/>
        <w:ind w:firstLine="420" w:firstLineChars="200"/>
        <w:jc w:val="left"/>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shd w:val="clear" w:color="auto" w:fill="FABF8F" w:themeFill="accent6" w:themeFillTint="99"/>
        </w:rPr>
        <w:t>称字</w:t>
      </w:r>
      <w:r>
        <w:rPr>
          <w:rFonts w:hint="eastAsia" w:asciiTheme="majorEastAsia" w:hAnsiTheme="majorEastAsia" w:eastAsiaTheme="majorEastAsia" w:cstheme="majorEastAsia"/>
          <w:szCs w:val="21"/>
        </w:rPr>
        <w:t>。古人幼时命名，成年（男20岁、女15岁）取字,字和名有意义上的联系。对平辈或尊辈称字出于礼貌和尊敬。如杜甫字子美。</w:t>
      </w:r>
    </w:p>
    <w:p w14:paraId="0B20C749">
      <w:pPr>
        <w:spacing w:line="360" w:lineRule="auto"/>
        <w:ind w:firstLine="420" w:firstLineChars="200"/>
        <w:jc w:val="left"/>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shd w:val="clear" w:color="auto" w:fill="FABF8F" w:themeFill="accent6" w:themeFillTint="99"/>
        </w:rPr>
        <w:t>称号</w:t>
      </w:r>
      <w:r>
        <w:rPr>
          <w:rFonts w:hint="eastAsia" w:asciiTheme="majorEastAsia" w:hAnsiTheme="majorEastAsia" w:eastAsiaTheme="majorEastAsia" w:cstheme="majorEastAsia"/>
          <w:szCs w:val="21"/>
        </w:rPr>
        <w:t>。字与号的根本区别是：前者由父亲或尊长取定，后者由自己取定。号，一般只用于自称，以显示某种志趣或抒发某种情感;对人称号也是一种敬称。如“东坡右手执卷端，左手抚鲁直背”（《核舟记》）,“东坡”是苏轼的号，“鲁直”是黄庭坚的字。</w:t>
      </w:r>
    </w:p>
    <w:p w14:paraId="30503165">
      <w:pPr>
        <w:spacing w:line="360" w:lineRule="auto"/>
        <w:ind w:firstLine="420" w:firstLineChars="200"/>
        <w:jc w:val="left"/>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shd w:val="clear" w:color="auto" w:fill="FABF8F" w:themeFill="accent6" w:themeFillTint="99"/>
        </w:rPr>
        <w:t>称谥号</w:t>
      </w:r>
      <w:r>
        <w:rPr>
          <w:rFonts w:hint="eastAsia" w:asciiTheme="majorEastAsia" w:hAnsiTheme="majorEastAsia" w:eastAsiaTheme="majorEastAsia" w:cstheme="majorEastAsia"/>
          <w:szCs w:val="21"/>
        </w:rPr>
        <w:t>。古代王侯将相、高级官吏、著名文士等死后被追加的称号叫谥号。如“陈康肃公善射”，“康肃”是陈尧咨的谥号。</w:t>
      </w:r>
    </w:p>
    <w:p w14:paraId="548D90C4">
      <w:pPr>
        <w:spacing w:line="360" w:lineRule="auto"/>
        <w:ind w:firstLine="420" w:firstLineChars="200"/>
        <w:jc w:val="left"/>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shd w:val="clear" w:color="auto" w:fill="FABF8F" w:themeFill="accent6" w:themeFillTint="99"/>
        </w:rPr>
        <w:t>称斋名</w:t>
      </w:r>
      <w:r>
        <w:rPr>
          <w:rFonts w:hint="eastAsia" w:asciiTheme="majorEastAsia" w:hAnsiTheme="majorEastAsia" w:eastAsiaTheme="majorEastAsia" w:cstheme="majorEastAsia"/>
          <w:szCs w:val="21"/>
        </w:rPr>
        <w:t>。指用斋号或室号来称呼。如称蒲松龄为聊斋先生。</w:t>
      </w:r>
    </w:p>
    <w:p w14:paraId="5B863196">
      <w:pPr>
        <w:spacing w:line="360" w:lineRule="auto"/>
        <w:ind w:firstLine="420" w:firstLineChars="200"/>
        <w:jc w:val="left"/>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shd w:val="clear" w:color="auto" w:fill="FABF8F" w:themeFill="accent6" w:themeFillTint="99"/>
        </w:rPr>
        <w:t>称官地</w:t>
      </w:r>
      <w:r>
        <w:rPr>
          <w:rFonts w:hint="eastAsia" w:asciiTheme="majorEastAsia" w:hAnsiTheme="majorEastAsia" w:eastAsiaTheme="majorEastAsia" w:cstheme="majorEastAsia"/>
          <w:szCs w:val="21"/>
        </w:rPr>
        <w:t>。指用任官之地的地名来称呼。如“闻道龙标过五溪”中“龙标”是王昌龄贬官之地，称“王龙标”代王昌龄。</w:t>
      </w:r>
    </w:p>
    <w:p w14:paraId="18A83221">
      <w:pPr>
        <w:spacing w:line="360" w:lineRule="auto"/>
        <w:ind w:firstLine="420" w:firstLineChars="200"/>
        <w:jc w:val="left"/>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shd w:val="clear" w:color="auto" w:fill="FABF8F" w:themeFill="accent6" w:themeFillTint="99"/>
        </w:rPr>
        <w:t>称籍贯</w:t>
      </w:r>
      <w:r>
        <w:rPr>
          <w:rFonts w:hint="eastAsia" w:asciiTheme="majorEastAsia" w:hAnsiTheme="majorEastAsia" w:eastAsiaTheme="majorEastAsia" w:cstheme="majorEastAsia"/>
          <w:szCs w:val="21"/>
        </w:rPr>
        <w:t>。如柳宗元是河东（今山西永济西）人，故称柳河东;王安石是江西临川人,故称王临川。</w:t>
      </w:r>
    </w:p>
    <w:p w14:paraId="5C84A139">
      <w:pPr>
        <w:spacing w:line="360" w:lineRule="auto"/>
        <w:ind w:firstLine="420" w:firstLineChars="200"/>
        <w:jc w:val="left"/>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shd w:val="clear" w:color="auto" w:fill="FABF8F" w:themeFill="accent6" w:themeFillTint="99"/>
        </w:rPr>
        <w:t>称官名</w:t>
      </w:r>
      <w:r>
        <w:rPr>
          <w:rFonts w:hint="eastAsia" w:asciiTheme="majorEastAsia" w:hAnsiTheme="majorEastAsia" w:eastAsiaTheme="majorEastAsia" w:cstheme="majorEastAsia"/>
          <w:szCs w:val="21"/>
        </w:rPr>
        <w:t>。如王维曾任尚书右丞，世称王右丞;杜甫曾任左拾遗、检校工部员外郎,故而被称为杜拾遗、杜工部。</w:t>
      </w:r>
    </w:p>
    <w:p w14:paraId="425242B7">
      <w:pPr>
        <w:spacing w:line="360" w:lineRule="auto"/>
        <w:ind w:firstLine="422" w:firstLineChars="200"/>
        <w:jc w:val="center"/>
        <w:rPr>
          <w:rFonts w:asciiTheme="majorEastAsia" w:hAnsiTheme="majorEastAsia" w:eastAsiaTheme="majorEastAsia" w:cstheme="majorEastAsia"/>
          <w:b/>
          <w:bCs/>
          <w:color w:val="FF0000"/>
          <w:szCs w:val="21"/>
        </w:rPr>
      </w:pPr>
      <w:r>
        <w:rPr>
          <w:rFonts w:hint="eastAsia" w:asciiTheme="majorEastAsia" w:hAnsiTheme="majorEastAsia" w:eastAsiaTheme="majorEastAsia" w:cstheme="majorEastAsia"/>
          <w:b/>
          <w:bCs/>
          <w:color w:val="FF0000"/>
          <w:szCs w:val="21"/>
          <w:bdr w:val="thinThickLargeGap" w:color="auto" w:sz="24" w:space="0"/>
          <w:shd w:val="clear" w:color="auto" w:fill="FABF8F" w:themeFill="accent6" w:themeFillTint="99"/>
        </w:rPr>
        <w:t>年龄称谓</w:t>
      </w:r>
    </w:p>
    <w:tbl>
      <w:tblPr>
        <w:tblStyle w:val="19"/>
        <w:tblW w:w="6864" w:type="dxa"/>
        <w:jc w:val="cente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blGrid>
        <w:gridCol w:w="966"/>
        <w:gridCol w:w="992"/>
        <w:gridCol w:w="1319"/>
        <w:gridCol w:w="1170"/>
        <w:gridCol w:w="1223"/>
        <w:gridCol w:w="1194"/>
      </w:tblGrid>
      <w:tr w14:paraId="5746F872">
        <w:tblPrEx>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Ex>
        <w:trPr>
          <w:jc w:val="center"/>
        </w:trPr>
        <w:tc>
          <w:tcPr>
            <w:tcW w:w="966" w:type="dxa"/>
            <w:shd w:val="clear" w:color="auto" w:fill="E36C09" w:themeFill="accent6" w:themeFillShade="BF"/>
          </w:tcPr>
          <w:p w14:paraId="0E180254">
            <w:pPr>
              <w:spacing w:line="360" w:lineRule="auto"/>
              <w:jc w:val="center"/>
              <w:rPr>
                <w:rFonts w:ascii="黑体" w:hAnsi="黑体" w:eastAsia="黑体" w:cstheme="majorEastAsia"/>
                <w:color w:val="000000" w:themeColor="text1"/>
                <w:sz w:val="18"/>
                <w:szCs w:val="20"/>
                <w14:textFill>
                  <w14:solidFill>
                    <w14:schemeClr w14:val="tx1"/>
                  </w14:solidFill>
                </w14:textFill>
              </w:rPr>
            </w:pPr>
            <w:r>
              <w:rPr>
                <w:rFonts w:hint="eastAsia" w:ascii="黑体" w:hAnsi="黑体" w:eastAsia="黑体" w:cstheme="majorEastAsia"/>
                <w:color w:val="000000" w:themeColor="text1"/>
                <w:sz w:val="18"/>
                <w:szCs w:val="20"/>
                <w14:textFill>
                  <w14:solidFill>
                    <w14:schemeClr w14:val="tx1"/>
                  </w14:solidFill>
                </w14:textFill>
              </w:rPr>
              <w:t>年龄</w:t>
            </w:r>
          </w:p>
        </w:tc>
        <w:tc>
          <w:tcPr>
            <w:tcW w:w="992" w:type="dxa"/>
            <w:shd w:val="clear" w:color="auto" w:fill="E36C09" w:themeFill="accent6" w:themeFillShade="BF"/>
          </w:tcPr>
          <w:p w14:paraId="616913DA">
            <w:pPr>
              <w:spacing w:line="360" w:lineRule="auto"/>
              <w:jc w:val="center"/>
              <w:rPr>
                <w:rFonts w:ascii="黑体" w:hAnsi="黑体" w:eastAsia="黑体" w:cstheme="majorEastAsia"/>
                <w:color w:val="000000" w:themeColor="text1"/>
                <w:sz w:val="18"/>
                <w:szCs w:val="20"/>
                <w14:textFill>
                  <w14:solidFill>
                    <w14:schemeClr w14:val="tx1"/>
                  </w14:solidFill>
                </w14:textFill>
              </w:rPr>
            </w:pPr>
            <w:r>
              <w:rPr>
                <w:rFonts w:hint="eastAsia" w:ascii="黑体" w:hAnsi="黑体" w:eastAsia="黑体" w:cstheme="majorEastAsia"/>
                <w:color w:val="000000" w:themeColor="text1"/>
                <w:sz w:val="18"/>
                <w:szCs w:val="20"/>
                <w14:textFill>
                  <w14:solidFill>
                    <w14:schemeClr w14:val="tx1"/>
                  </w14:solidFill>
                </w14:textFill>
              </w:rPr>
              <w:t>古代称谓</w:t>
            </w:r>
          </w:p>
        </w:tc>
        <w:tc>
          <w:tcPr>
            <w:tcW w:w="1319" w:type="dxa"/>
            <w:shd w:val="clear" w:color="auto" w:fill="E36C09" w:themeFill="accent6" w:themeFillShade="BF"/>
          </w:tcPr>
          <w:p w14:paraId="79399277">
            <w:pPr>
              <w:spacing w:line="360" w:lineRule="auto"/>
              <w:jc w:val="center"/>
              <w:rPr>
                <w:rFonts w:ascii="黑体" w:hAnsi="黑体" w:eastAsia="黑体" w:cstheme="majorEastAsia"/>
                <w:color w:val="000000" w:themeColor="text1"/>
                <w:sz w:val="18"/>
                <w:szCs w:val="20"/>
                <w14:textFill>
                  <w14:solidFill>
                    <w14:schemeClr w14:val="tx1"/>
                  </w14:solidFill>
                </w14:textFill>
              </w:rPr>
            </w:pPr>
            <w:r>
              <w:rPr>
                <w:rFonts w:hint="eastAsia" w:ascii="黑体" w:hAnsi="黑体" w:eastAsia="黑体" w:cstheme="majorEastAsia"/>
                <w:color w:val="000000" w:themeColor="text1"/>
                <w:sz w:val="18"/>
                <w:szCs w:val="20"/>
                <w14:textFill>
                  <w14:solidFill>
                    <w14:schemeClr w14:val="tx1"/>
                  </w14:solidFill>
                </w14:textFill>
              </w:rPr>
              <w:t>年龄</w:t>
            </w:r>
          </w:p>
        </w:tc>
        <w:tc>
          <w:tcPr>
            <w:tcW w:w="1170" w:type="dxa"/>
            <w:shd w:val="clear" w:color="auto" w:fill="E36C09" w:themeFill="accent6" w:themeFillShade="BF"/>
          </w:tcPr>
          <w:p w14:paraId="2859E461">
            <w:pPr>
              <w:spacing w:line="360" w:lineRule="auto"/>
              <w:jc w:val="center"/>
              <w:rPr>
                <w:rFonts w:ascii="黑体" w:hAnsi="黑体" w:eastAsia="黑体" w:cstheme="majorEastAsia"/>
                <w:color w:val="000000" w:themeColor="text1"/>
                <w:sz w:val="18"/>
                <w:szCs w:val="20"/>
                <w14:textFill>
                  <w14:solidFill>
                    <w14:schemeClr w14:val="tx1"/>
                  </w14:solidFill>
                </w14:textFill>
              </w:rPr>
            </w:pPr>
            <w:r>
              <w:rPr>
                <w:rFonts w:hint="eastAsia" w:ascii="黑体" w:hAnsi="黑体" w:eastAsia="黑体" w:cstheme="majorEastAsia"/>
                <w:color w:val="000000" w:themeColor="text1"/>
                <w:sz w:val="18"/>
                <w:szCs w:val="20"/>
                <w14:textFill>
                  <w14:solidFill>
                    <w14:schemeClr w14:val="tx1"/>
                  </w14:solidFill>
                </w14:textFill>
              </w:rPr>
              <w:t>古代称谓</w:t>
            </w:r>
          </w:p>
        </w:tc>
        <w:tc>
          <w:tcPr>
            <w:tcW w:w="1223" w:type="dxa"/>
            <w:shd w:val="clear" w:color="auto" w:fill="E36C09" w:themeFill="accent6" w:themeFillShade="BF"/>
          </w:tcPr>
          <w:p w14:paraId="15212270">
            <w:pPr>
              <w:spacing w:line="360" w:lineRule="auto"/>
              <w:jc w:val="center"/>
              <w:rPr>
                <w:rFonts w:ascii="黑体" w:hAnsi="黑体" w:eastAsia="黑体" w:cstheme="majorEastAsia"/>
                <w:color w:val="000000" w:themeColor="text1"/>
                <w:sz w:val="18"/>
                <w:szCs w:val="20"/>
                <w14:textFill>
                  <w14:solidFill>
                    <w14:schemeClr w14:val="tx1"/>
                  </w14:solidFill>
                </w14:textFill>
              </w:rPr>
            </w:pPr>
            <w:r>
              <w:rPr>
                <w:rFonts w:hint="eastAsia" w:ascii="黑体" w:hAnsi="黑体" w:eastAsia="黑体" w:cstheme="majorEastAsia"/>
                <w:color w:val="000000" w:themeColor="text1"/>
                <w:sz w:val="18"/>
                <w:szCs w:val="20"/>
                <w14:textFill>
                  <w14:solidFill>
                    <w14:schemeClr w14:val="tx1"/>
                  </w14:solidFill>
                </w14:textFill>
              </w:rPr>
              <w:t>年龄</w:t>
            </w:r>
          </w:p>
        </w:tc>
        <w:tc>
          <w:tcPr>
            <w:tcW w:w="1194" w:type="dxa"/>
            <w:shd w:val="clear" w:color="auto" w:fill="E36C09" w:themeFill="accent6" w:themeFillShade="BF"/>
          </w:tcPr>
          <w:p w14:paraId="744BBFF5">
            <w:pPr>
              <w:spacing w:line="360" w:lineRule="auto"/>
              <w:jc w:val="center"/>
              <w:rPr>
                <w:rFonts w:ascii="黑体" w:hAnsi="黑体" w:eastAsia="黑体" w:cstheme="majorEastAsia"/>
                <w:color w:val="000000" w:themeColor="text1"/>
                <w:sz w:val="18"/>
                <w:szCs w:val="20"/>
                <w14:textFill>
                  <w14:solidFill>
                    <w14:schemeClr w14:val="tx1"/>
                  </w14:solidFill>
                </w14:textFill>
              </w:rPr>
            </w:pPr>
            <w:r>
              <w:rPr>
                <w:rFonts w:hint="eastAsia" w:ascii="黑体" w:hAnsi="黑体" w:eastAsia="黑体" w:cstheme="majorEastAsia"/>
                <w:color w:val="000000" w:themeColor="text1"/>
                <w:sz w:val="18"/>
                <w:szCs w:val="20"/>
                <w14:textFill>
                  <w14:solidFill>
                    <w14:schemeClr w14:val="tx1"/>
                  </w14:solidFill>
                </w14:textFill>
              </w:rPr>
              <w:t>古代称谓</w:t>
            </w:r>
          </w:p>
        </w:tc>
      </w:tr>
      <w:tr w14:paraId="5A3FC317">
        <w:tblPrEx>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Ex>
        <w:trPr>
          <w:jc w:val="center"/>
        </w:trPr>
        <w:tc>
          <w:tcPr>
            <w:tcW w:w="966" w:type="dxa"/>
            <w:shd w:val="clear" w:color="auto" w:fill="FDE9D9" w:themeFill="accent6" w:themeFillTint="33"/>
          </w:tcPr>
          <w:p w14:paraId="042829DD">
            <w:pPr>
              <w:spacing w:line="360" w:lineRule="auto"/>
              <w:jc w:val="center"/>
              <w:rPr>
                <w:rFonts w:asciiTheme="minorEastAsia" w:hAnsiTheme="minorEastAsia" w:cstheme="majorEastAsia"/>
                <w:b w:val="0"/>
                <w:color w:val="000000" w:themeColor="text1"/>
                <w:sz w:val="18"/>
                <w:szCs w:val="21"/>
                <w14:textFill>
                  <w14:solidFill>
                    <w14:schemeClr w14:val="tx1"/>
                  </w14:solidFill>
                </w14:textFill>
              </w:rPr>
            </w:pPr>
            <w:r>
              <w:rPr>
                <w:rFonts w:hint="eastAsia" w:asciiTheme="minorEastAsia" w:hAnsiTheme="minorEastAsia" w:cstheme="majorEastAsia"/>
                <w:b w:val="0"/>
                <w:color w:val="000000" w:themeColor="text1"/>
                <w:sz w:val="18"/>
                <w:szCs w:val="21"/>
                <w14:textFill>
                  <w14:solidFill>
                    <w14:schemeClr w14:val="tx1"/>
                  </w14:solidFill>
                </w14:textFill>
              </w:rPr>
              <w:t>1岁以下</w:t>
            </w:r>
          </w:p>
        </w:tc>
        <w:tc>
          <w:tcPr>
            <w:tcW w:w="992" w:type="dxa"/>
            <w:shd w:val="clear" w:color="auto" w:fill="FDE9D9" w:themeFill="accent6" w:themeFillTint="33"/>
          </w:tcPr>
          <w:p w14:paraId="12470905">
            <w:pPr>
              <w:spacing w:line="360" w:lineRule="auto"/>
              <w:jc w:val="center"/>
              <w:rPr>
                <w:rFonts w:asciiTheme="minorEastAsia" w:hAnsiTheme="minorEastAsia" w:cstheme="majorEastAsia"/>
                <w:color w:val="000000" w:themeColor="text1"/>
                <w:sz w:val="18"/>
                <w:szCs w:val="21"/>
                <w14:textFill>
                  <w14:solidFill>
                    <w14:schemeClr w14:val="tx1"/>
                  </w14:solidFill>
                </w14:textFill>
              </w:rPr>
            </w:pPr>
            <w:r>
              <w:rPr>
                <w:rFonts w:hint="eastAsia" w:asciiTheme="minorEastAsia" w:hAnsiTheme="minorEastAsia" w:cstheme="majorEastAsia"/>
                <w:color w:val="000000" w:themeColor="text1"/>
                <w:sz w:val="18"/>
                <w:szCs w:val="21"/>
                <w14:textFill>
                  <w14:solidFill>
                    <w14:schemeClr w14:val="tx1"/>
                  </w14:solidFill>
                </w14:textFill>
              </w:rPr>
              <w:t>襁褓</w:t>
            </w:r>
          </w:p>
        </w:tc>
        <w:tc>
          <w:tcPr>
            <w:tcW w:w="1319" w:type="dxa"/>
            <w:shd w:val="clear" w:color="auto" w:fill="FDE9D9" w:themeFill="accent6" w:themeFillTint="33"/>
          </w:tcPr>
          <w:p w14:paraId="3F302DFB">
            <w:pPr>
              <w:spacing w:line="360" w:lineRule="auto"/>
              <w:jc w:val="center"/>
              <w:rPr>
                <w:rFonts w:asciiTheme="minorEastAsia" w:hAnsiTheme="minorEastAsia" w:cstheme="majorEastAsia"/>
                <w:color w:val="000000" w:themeColor="text1"/>
                <w:sz w:val="18"/>
                <w:szCs w:val="21"/>
                <w14:textFill>
                  <w14:solidFill>
                    <w14:schemeClr w14:val="tx1"/>
                  </w14:solidFill>
                </w14:textFill>
              </w:rPr>
            </w:pPr>
            <w:r>
              <w:rPr>
                <w:rFonts w:hint="eastAsia" w:asciiTheme="minorEastAsia" w:hAnsiTheme="minorEastAsia" w:cstheme="majorEastAsia"/>
                <w:color w:val="000000" w:themeColor="text1"/>
                <w:sz w:val="18"/>
                <w:szCs w:val="21"/>
                <w14:textFill>
                  <w14:solidFill>
                    <w14:schemeClr w14:val="tx1"/>
                  </w14:solidFill>
                </w14:textFill>
              </w:rPr>
              <w:t>童年</w:t>
            </w:r>
          </w:p>
        </w:tc>
        <w:tc>
          <w:tcPr>
            <w:tcW w:w="1170" w:type="dxa"/>
            <w:shd w:val="clear" w:color="auto" w:fill="FDE9D9" w:themeFill="accent6" w:themeFillTint="33"/>
          </w:tcPr>
          <w:p w14:paraId="64B14B9F">
            <w:pPr>
              <w:spacing w:line="360" w:lineRule="auto"/>
              <w:jc w:val="center"/>
              <w:rPr>
                <w:rFonts w:asciiTheme="minorEastAsia" w:hAnsiTheme="minorEastAsia" w:cstheme="majorEastAsia"/>
                <w:color w:val="000000" w:themeColor="text1"/>
                <w:sz w:val="18"/>
                <w:szCs w:val="21"/>
                <w14:textFill>
                  <w14:solidFill>
                    <w14:schemeClr w14:val="tx1"/>
                  </w14:solidFill>
                </w14:textFill>
              </w:rPr>
            </w:pPr>
            <w:r>
              <w:rPr>
                <w:rFonts w:hint="eastAsia" w:asciiTheme="minorEastAsia" w:hAnsiTheme="minorEastAsia" w:cstheme="majorEastAsia"/>
                <w:color w:val="000000" w:themeColor="text1"/>
                <w:sz w:val="18"/>
                <w:szCs w:val="21"/>
                <w14:textFill>
                  <w14:solidFill>
                    <w14:schemeClr w14:val="tx1"/>
                  </w14:solidFill>
                </w14:textFill>
              </w:rPr>
              <w:t>髫年、总角</w:t>
            </w:r>
          </w:p>
        </w:tc>
        <w:tc>
          <w:tcPr>
            <w:tcW w:w="1223" w:type="dxa"/>
            <w:shd w:val="clear" w:color="auto" w:fill="FDE9D9" w:themeFill="accent6" w:themeFillTint="33"/>
          </w:tcPr>
          <w:p w14:paraId="71544044">
            <w:pPr>
              <w:spacing w:line="360" w:lineRule="auto"/>
              <w:jc w:val="center"/>
              <w:rPr>
                <w:rFonts w:asciiTheme="minorEastAsia" w:hAnsiTheme="minorEastAsia" w:cstheme="majorEastAsia"/>
                <w:color w:val="000000" w:themeColor="text1"/>
                <w:sz w:val="18"/>
                <w:szCs w:val="21"/>
                <w14:textFill>
                  <w14:solidFill>
                    <w14:schemeClr w14:val="tx1"/>
                  </w14:solidFill>
                </w14:textFill>
              </w:rPr>
            </w:pPr>
            <w:r>
              <w:rPr>
                <w:rFonts w:hint="eastAsia" w:asciiTheme="minorEastAsia" w:hAnsiTheme="minorEastAsia" w:cstheme="majorEastAsia"/>
                <w:color w:val="000000" w:themeColor="text1"/>
                <w:sz w:val="18"/>
                <w:szCs w:val="21"/>
                <w14:textFill>
                  <w14:solidFill>
                    <w14:schemeClr w14:val="tx1"/>
                  </w14:solidFill>
                </w14:textFill>
              </w:rPr>
              <w:t>15岁（女）</w:t>
            </w:r>
          </w:p>
        </w:tc>
        <w:tc>
          <w:tcPr>
            <w:tcW w:w="1194" w:type="dxa"/>
            <w:shd w:val="clear" w:color="auto" w:fill="FDE9D9" w:themeFill="accent6" w:themeFillTint="33"/>
          </w:tcPr>
          <w:p w14:paraId="6855E248">
            <w:pPr>
              <w:spacing w:line="360" w:lineRule="auto"/>
              <w:jc w:val="center"/>
              <w:rPr>
                <w:rFonts w:asciiTheme="minorEastAsia" w:hAnsiTheme="minorEastAsia" w:cstheme="majorEastAsia"/>
                <w:color w:val="000000" w:themeColor="text1"/>
                <w:sz w:val="18"/>
                <w:szCs w:val="21"/>
                <w14:textFill>
                  <w14:solidFill>
                    <w14:schemeClr w14:val="tx1"/>
                  </w14:solidFill>
                </w14:textFill>
              </w:rPr>
            </w:pPr>
            <w:r>
              <w:rPr>
                <w:rFonts w:hint="eastAsia" w:asciiTheme="minorEastAsia" w:hAnsiTheme="minorEastAsia" w:cstheme="majorEastAsia"/>
                <w:color w:val="000000" w:themeColor="text1"/>
                <w:sz w:val="18"/>
                <w:szCs w:val="21"/>
                <w14:textFill>
                  <w14:solidFill>
                    <w14:schemeClr w14:val="tx1"/>
                  </w14:solidFill>
                </w14:textFill>
              </w:rPr>
              <w:t>及笄</w:t>
            </w:r>
          </w:p>
        </w:tc>
      </w:tr>
      <w:tr w14:paraId="2B215A29">
        <w:tblPrEx>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Ex>
        <w:trPr>
          <w:jc w:val="center"/>
        </w:trPr>
        <w:tc>
          <w:tcPr>
            <w:tcW w:w="966" w:type="dxa"/>
            <w:shd w:val="clear" w:color="auto" w:fill="FDE9D9" w:themeFill="accent6" w:themeFillTint="33"/>
          </w:tcPr>
          <w:p w14:paraId="1829E88C">
            <w:pPr>
              <w:spacing w:line="360" w:lineRule="auto"/>
              <w:jc w:val="center"/>
              <w:rPr>
                <w:rFonts w:asciiTheme="minorEastAsia" w:hAnsiTheme="minorEastAsia" w:cstheme="majorEastAsia"/>
                <w:b w:val="0"/>
                <w:color w:val="000000" w:themeColor="text1"/>
                <w:sz w:val="18"/>
                <w:szCs w:val="21"/>
                <w14:textFill>
                  <w14:solidFill>
                    <w14:schemeClr w14:val="tx1"/>
                  </w14:solidFill>
                </w14:textFill>
              </w:rPr>
            </w:pPr>
            <w:r>
              <w:rPr>
                <w:rFonts w:hint="eastAsia" w:asciiTheme="minorEastAsia" w:hAnsiTheme="minorEastAsia" w:cstheme="majorEastAsia"/>
                <w:b w:val="0"/>
                <w:color w:val="000000" w:themeColor="text1"/>
                <w:sz w:val="18"/>
                <w:szCs w:val="21"/>
                <w14:textFill>
                  <w14:solidFill>
                    <w14:schemeClr w14:val="tx1"/>
                  </w14:solidFill>
                </w14:textFill>
              </w:rPr>
              <w:t>7-8岁</w:t>
            </w:r>
          </w:p>
        </w:tc>
        <w:tc>
          <w:tcPr>
            <w:tcW w:w="992" w:type="dxa"/>
            <w:shd w:val="clear" w:color="auto" w:fill="FDE9D9" w:themeFill="accent6" w:themeFillTint="33"/>
          </w:tcPr>
          <w:p w14:paraId="1E266A1F">
            <w:pPr>
              <w:spacing w:line="360" w:lineRule="auto"/>
              <w:jc w:val="center"/>
              <w:rPr>
                <w:rFonts w:asciiTheme="minorEastAsia" w:hAnsiTheme="minorEastAsia" w:cstheme="majorEastAsia"/>
                <w:color w:val="000000" w:themeColor="text1"/>
                <w:sz w:val="18"/>
                <w:szCs w:val="21"/>
                <w14:textFill>
                  <w14:solidFill>
                    <w14:schemeClr w14:val="tx1"/>
                  </w14:solidFill>
                </w14:textFill>
              </w:rPr>
            </w:pPr>
            <w:r>
              <w:rPr>
                <w:rFonts w:hint="eastAsia" w:asciiTheme="minorEastAsia" w:hAnsiTheme="minorEastAsia" w:cstheme="majorEastAsia"/>
                <w:color w:val="000000" w:themeColor="text1"/>
                <w:sz w:val="18"/>
                <w:szCs w:val="21"/>
                <w14:textFill>
                  <w14:solidFill>
                    <w14:schemeClr w14:val="tx1"/>
                  </w14:solidFill>
                </w14:textFill>
              </w:rPr>
              <w:t>始龀</w:t>
            </w:r>
          </w:p>
        </w:tc>
        <w:tc>
          <w:tcPr>
            <w:tcW w:w="1319" w:type="dxa"/>
            <w:shd w:val="clear" w:color="auto" w:fill="FDE9D9" w:themeFill="accent6" w:themeFillTint="33"/>
          </w:tcPr>
          <w:p w14:paraId="08E20487">
            <w:pPr>
              <w:spacing w:line="360" w:lineRule="auto"/>
              <w:jc w:val="center"/>
              <w:rPr>
                <w:rFonts w:asciiTheme="minorEastAsia" w:hAnsiTheme="minorEastAsia" w:cstheme="majorEastAsia"/>
                <w:color w:val="000000" w:themeColor="text1"/>
                <w:sz w:val="18"/>
                <w:szCs w:val="21"/>
                <w14:textFill>
                  <w14:solidFill>
                    <w14:schemeClr w14:val="tx1"/>
                  </w14:solidFill>
                </w14:textFill>
              </w:rPr>
            </w:pPr>
            <w:r>
              <w:rPr>
                <w:rFonts w:hint="eastAsia" w:asciiTheme="minorEastAsia" w:hAnsiTheme="minorEastAsia" w:cstheme="majorEastAsia"/>
                <w:color w:val="000000" w:themeColor="text1"/>
                <w:sz w:val="18"/>
                <w:szCs w:val="21"/>
                <w14:textFill>
                  <w14:solidFill>
                    <w14:schemeClr w14:val="tx1"/>
                  </w14:solidFill>
                </w14:textFill>
              </w:rPr>
              <w:t>13、14岁（女）</w:t>
            </w:r>
          </w:p>
        </w:tc>
        <w:tc>
          <w:tcPr>
            <w:tcW w:w="1170" w:type="dxa"/>
            <w:shd w:val="clear" w:color="auto" w:fill="FDE9D9" w:themeFill="accent6" w:themeFillTint="33"/>
          </w:tcPr>
          <w:p w14:paraId="411C7D28">
            <w:pPr>
              <w:spacing w:line="360" w:lineRule="auto"/>
              <w:jc w:val="center"/>
              <w:rPr>
                <w:rFonts w:asciiTheme="minorEastAsia" w:hAnsiTheme="minorEastAsia" w:cstheme="majorEastAsia"/>
                <w:color w:val="000000" w:themeColor="text1"/>
                <w:sz w:val="18"/>
                <w:szCs w:val="21"/>
                <w14:textFill>
                  <w14:solidFill>
                    <w14:schemeClr w14:val="tx1"/>
                  </w14:solidFill>
                </w14:textFill>
              </w:rPr>
            </w:pPr>
            <w:r>
              <w:rPr>
                <w:rFonts w:hint="eastAsia" w:asciiTheme="minorEastAsia" w:hAnsiTheme="minorEastAsia" w:cstheme="majorEastAsia"/>
                <w:color w:val="000000" w:themeColor="text1"/>
                <w:sz w:val="18"/>
                <w:szCs w:val="21"/>
                <w14:textFill>
                  <w14:solidFill>
                    <w14:schemeClr w14:val="tx1"/>
                  </w14:solidFill>
                </w14:textFill>
              </w:rPr>
              <w:t>豆蔻</w:t>
            </w:r>
          </w:p>
        </w:tc>
        <w:tc>
          <w:tcPr>
            <w:tcW w:w="1223" w:type="dxa"/>
            <w:shd w:val="clear" w:color="auto" w:fill="FDE9D9" w:themeFill="accent6" w:themeFillTint="33"/>
          </w:tcPr>
          <w:p w14:paraId="52601A56">
            <w:pPr>
              <w:spacing w:line="360" w:lineRule="auto"/>
              <w:jc w:val="center"/>
              <w:rPr>
                <w:rFonts w:asciiTheme="minorEastAsia" w:hAnsiTheme="minorEastAsia" w:cstheme="majorEastAsia"/>
                <w:color w:val="000000" w:themeColor="text1"/>
                <w:sz w:val="18"/>
                <w:szCs w:val="21"/>
                <w14:textFill>
                  <w14:solidFill>
                    <w14:schemeClr w14:val="tx1"/>
                  </w14:solidFill>
                </w14:textFill>
              </w:rPr>
            </w:pPr>
            <w:r>
              <w:rPr>
                <w:rFonts w:hint="eastAsia" w:asciiTheme="minorEastAsia" w:hAnsiTheme="minorEastAsia" w:cstheme="majorEastAsia"/>
                <w:color w:val="000000" w:themeColor="text1"/>
                <w:sz w:val="18"/>
                <w:szCs w:val="21"/>
                <w14:textFill>
                  <w14:solidFill>
                    <w14:schemeClr w14:val="tx1"/>
                  </w14:solidFill>
                </w14:textFill>
              </w:rPr>
              <w:t>20岁（男）</w:t>
            </w:r>
          </w:p>
        </w:tc>
        <w:tc>
          <w:tcPr>
            <w:tcW w:w="1194" w:type="dxa"/>
            <w:shd w:val="clear" w:color="auto" w:fill="FDE9D9" w:themeFill="accent6" w:themeFillTint="33"/>
          </w:tcPr>
          <w:p w14:paraId="74FB1F0C">
            <w:pPr>
              <w:spacing w:line="360" w:lineRule="auto"/>
              <w:jc w:val="center"/>
              <w:rPr>
                <w:rFonts w:asciiTheme="minorEastAsia" w:hAnsiTheme="minorEastAsia" w:cstheme="majorEastAsia"/>
                <w:color w:val="000000" w:themeColor="text1"/>
                <w:sz w:val="18"/>
                <w:szCs w:val="21"/>
                <w14:textFill>
                  <w14:solidFill>
                    <w14:schemeClr w14:val="tx1"/>
                  </w14:solidFill>
                </w14:textFill>
              </w:rPr>
            </w:pPr>
            <w:r>
              <w:rPr>
                <w:rFonts w:hint="eastAsia" w:asciiTheme="minorEastAsia" w:hAnsiTheme="minorEastAsia" w:cstheme="majorEastAsia"/>
                <w:color w:val="000000" w:themeColor="text1"/>
                <w:sz w:val="18"/>
                <w:szCs w:val="21"/>
                <w14:textFill>
                  <w14:solidFill>
                    <w14:schemeClr w14:val="tx1"/>
                  </w14:solidFill>
                </w14:textFill>
              </w:rPr>
              <w:t>加冠</w:t>
            </w:r>
          </w:p>
        </w:tc>
      </w:tr>
      <w:tr w14:paraId="581DC158">
        <w:tblPrEx>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Ex>
        <w:trPr>
          <w:jc w:val="center"/>
        </w:trPr>
        <w:tc>
          <w:tcPr>
            <w:tcW w:w="966" w:type="dxa"/>
            <w:shd w:val="clear" w:color="auto" w:fill="E36C09" w:themeFill="accent6" w:themeFillShade="BF"/>
          </w:tcPr>
          <w:p w14:paraId="30D51658">
            <w:pPr>
              <w:spacing w:line="360" w:lineRule="auto"/>
              <w:jc w:val="center"/>
              <w:rPr>
                <w:rFonts w:ascii="黑体" w:hAnsi="黑体" w:eastAsia="黑体" w:cstheme="majorEastAsia"/>
                <w:color w:val="000000" w:themeColor="text1"/>
                <w:sz w:val="18"/>
                <w:szCs w:val="20"/>
                <w14:textFill>
                  <w14:solidFill>
                    <w14:schemeClr w14:val="tx1"/>
                  </w14:solidFill>
                </w14:textFill>
              </w:rPr>
            </w:pPr>
            <w:r>
              <w:rPr>
                <w:rFonts w:hint="eastAsia" w:ascii="黑体" w:hAnsi="黑体" w:eastAsia="黑体" w:cstheme="majorEastAsia"/>
                <w:color w:val="000000" w:themeColor="text1"/>
                <w:sz w:val="18"/>
                <w:szCs w:val="20"/>
                <w14:textFill>
                  <w14:solidFill>
                    <w14:schemeClr w14:val="tx1"/>
                  </w14:solidFill>
                </w14:textFill>
              </w:rPr>
              <w:t>年龄</w:t>
            </w:r>
          </w:p>
        </w:tc>
        <w:tc>
          <w:tcPr>
            <w:tcW w:w="992" w:type="dxa"/>
            <w:shd w:val="clear" w:color="auto" w:fill="E36C09" w:themeFill="accent6" w:themeFillShade="BF"/>
          </w:tcPr>
          <w:p w14:paraId="4B4ECE38">
            <w:pPr>
              <w:spacing w:line="360" w:lineRule="auto"/>
              <w:jc w:val="center"/>
              <w:rPr>
                <w:rFonts w:ascii="黑体" w:hAnsi="黑体" w:eastAsia="黑体" w:cstheme="majorEastAsia"/>
                <w:b/>
                <w:color w:val="000000" w:themeColor="text1"/>
                <w:sz w:val="18"/>
                <w:szCs w:val="20"/>
                <w14:textFill>
                  <w14:solidFill>
                    <w14:schemeClr w14:val="tx1"/>
                  </w14:solidFill>
                </w14:textFill>
              </w:rPr>
            </w:pPr>
            <w:r>
              <w:rPr>
                <w:rFonts w:hint="eastAsia" w:ascii="黑体" w:hAnsi="黑体" w:eastAsia="黑体" w:cstheme="majorEastAsia"/>
                <w:b/>
                <w:color w:val="000000" w:themeColor="text1"/>
                <w:sz w:val="18"/>
                <w:szCs w:val="20"/>
                <w14:textFill>
                  <w14:solidFill>
                    <w14:schemeClr w14:val="tx1"/>
                  </w14:solidFill>
                </w14:textFill>
              </w:rPr>
              <w:t>古代称谓</w:t>
            </w:r>
          </w:p>
        </w:tc>
        <w:tc>
          <w:tcPr>
            <w:tcW w:w="1319" w:type="dxa"/>
            <w:shd w:val="clear" w:color="auto" w:fill="E36C09" w:themeFill="accent6" w:themeFillShade="BF"/>
          </w:tcPr>
          <w:p w14:paraId="52C6B0F8">
            <w:pPr>
              <w:spacing w:line="360" w:lineRule="auto"/>
              <w:jc w:val="center"/>
              <w:rPr>
                <w:rFonts w:ascii="黑体" w:hAnsi="黑体" w:eastAsia="黑体" w:cstheme="majorEastAsia"/>
                <w:b/>
                <w:color w:val="000000" w:themeColor="text1"/>
                <w:sz w:val="18"/>
                <w:szCs w:val="20"/>
                <w14:textFill>
                  <w14:solidFill>
                    <w14:schemeClr w14:val="tx1"/>
                  </w14:solidFill>
                </w14:textFill>
              </w:rPr>
            </w:pPr>
            <w:r>
              <w:rPr>
                <w:rFonts w:hint="eastAsia" w:ascii="黑体" w:hAnsi="黑体" w:eastAsia="黑体" w:cstheme="majorEastAsia"/>
                <w:b/>
                <w:color w:val="000000" w:themeColor="text1"/>
                <w:sz w:val="18"/>
                <w:szCs w:val="20"/>
                <w14:textFill>
                  <w14:solidFill>
                    <w14:schemeClr w14:val="tx1"/>
                  </w14:solidFill>
                </w14:textFill>
              </w:rPr>
              <w:t>年龄</w:t>
            </w:r>
          </w:p>
        </w:tc>
        <w:tc>
          <w:tcPr>
            <w:tcW w:w="1170" w:type="dxa"/>
            <w:shd w:val="clear" w:color="auto" w:fill="E36C09" w:themeFill="accent6" w:themeFillShade="BF"/>
          </w:tcPr>
          <w:p w14:paraId="1CA5307E">
            <w:pPr>
              <w:spacing w:line="360" w:lineRule="auto"/>
              <w:jc w:val="center"/>
              <w:rPr>
                <w:rFonts w:ascii="黑体" w:hAnsi="黑体" w:eastAsia="黑体" w:cstheme="majorEastAsia"/>
                <w:b/>
                <w:color w:val="000000" w:themeColor="text1"/>
                <w:sz w:val="18"/>
                <w:szCs w:val="20"/>
                <w14:textFill>
                  <w14:solidFill>
                    <w14:schemeClr w14:val="tx1"/>
                  </w14:solidFill>
                </w14:textFill>
              </w:rPr>
            </w:pPr>
            <w:r>
              <w:rPr>
                <w:rFonts w:hint="eastAsia" w:ascii="黑体" w:hAnsi="黑体" w:eastAsia="黑体" w:cstheme="majorEastAsia"/>
                <w:b/>
                <w:color w:val="000000" w:themeColor="text1"/>
                <w:sz w:val="18"/>
                <w:szCs w:val="20"/>
                <w14:textFill>
                  <w14:solidFill>
                    <w14:schemeClr w14:val="tx1"/>
                  </w14:solidFill>
                </w14:textFill>
              </w:rPr>
              <w:t>古代称谓</w:t>
            </w:r>
          </w:p>
        </w:tc>
        <w:tc>
          <w:tcPr>
            <w:tcW w:w="1223" w:type="dxa"/>
            <w:shd w:val="clear" w:color="auto" w:fill="E36C09" w:themeFill="accent6" w:themeFillShade="BF"/>
          </w:tcPr>
          <w:p w14:paraId="7C85A72B">
            <w:pPr>
              <w:spacing w:line="360" w:lineRule="auto"/>
              <w:jc w:val="center"/>
              <w:rPr>
                <w:rFonts w:ascii="黑体" w:hAnsi="黑体" w:eastAsia="黑体" w:cstheme="majorEastAsia"/>
                <w:b/>
                <w:color w:val="000000" w:themeColor="text1"/>
                <w:sz w:val="18"/>
                <w:szCs w:val="20"/>
                <w14:textFill>
                  <w14:solidFill>
                    <w14:schemeClr w14:val="tx1"/>
                  </w14:solidFill>
                </w14:textFill>
              </w:rPr>
            </w:pPr>
            <w:r>
              <w:rPr>
                <w:rFonts w:hint="eastAsia" w:ascii="黑体" w:hAnsi="黑体" w:eastAsia="黑体" w:cstheme="majorEastAsia"/>
                <w:b/>
                <w:color w:val="000000" w:themeColor="text1"/>
                <w:sz w:val="18"/>
                <w:szCs w:val="20"/>
                <w14:textFill>
                  <w14:solidFill>
                    <w14:schemeClr w14:val="tx1"/>
                  </w14:solidFill>
                </w14:textFill>
              </w:rPr>
              <w:t>年龄</w:t>
            </w:r>
          </w:p>
        </w:tc>
        <w:tc>
          <w:tcPr>
            <w:tcW w:w="1194" w:type="dxa"/>
            <w:shd w:val="clear" w:color="auto" w:fill="E36C09" w:themeFill="accent6" w:themeFillShade="BF"/>
          </w:tcPr>
          <w:p w14:paraId="1937FDEE">
            <w:pPr>
              <w:spacing w:line="360" w:lineRule="auto"/>
              <w:jc w:val="center"/>
              <w:rPr>
                <w:rFonts w:ascii="黑体" w:hAnsi="黑体" w:eastAsia="黑体" w:cstheme="majorEastAsia"/>
                <w:b/>
                <w:color w:val="000000" w:themeColor="text1"/>
                <w:sz w:val="18"/>
                <w:szCs w:val="20"/>
                <w14:textFill>
                  <w14:solidFill>
                    <w14:schemeClr w14:val="tx1"/>
                  </w14:solidFill>
                </w14:textFill>
              </w:rPr>
            </w:pPr>
            <w:r>
              <w:rPr>
                <w:rFonts w:hint="eastAsia" w:ascii="黑体" w:hAnsi="黑体" w:eastAsia="黑体" w:cstheme="majorEastAsia"/>
                <w:b/>
                <w:color w:val="000000" w:themeColor="text1"/>
                <w:sz w:val="18"/>
                <w:szCs w:val="20"/>
                <w14:textFill>
                  <w14:solidFill>
                    <w14:schemeClr w14:val="tx1"/>
                  </w14:solidFill>
                </w14:textFill>
              </w:rPr>
              <w:t>古代称谓</w:t>
            </w:r>
          </w:p>
        </w:tc>
      </w:tr>
      <w:tr w14:paraId="059140AD">
        <w:tblPrEx>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Ex>
        <w:trPr>
          <w:jc w:val="center"/>
        </w:trPr>
        <w:tc>
          <w:tcPr>
            <w:tcW w:w="966" w:type="dxa"/>
            <w:shd w:val="clear" w:color="auto" w:fill="FDE9D9" w:themeFill="accent6" w:themeFillTint="33"/>
          </w:tcPr>
          <w:p w14:paraId="5CD4B835">
            <w:pPr>
              <w:spacing w:line="360" w:lineRule="auto"/>
              <w:jc w:val="center"/>
              <w:rPr>
                <w:rFonts w:asciiTheme="minorEastAsia" w:hAnsiTheme="minorEastAsia" w:cstheme="majorEastAsia"/>
                <w:b w:val="0"/>
                <w:color w:val="000000" w:themeColor="text1"/>
                <w:sz w:val="18"/>
                <w:szCs w:val="21"/>
                <w14:textFill>
                  <w14:solidFill>
                    <w14:schemeClr w14:val="tx1"/>
                  </w14:solidFill>
                </w14:textFill>
              </w:rPr>
            </w:pPr>
            <w:r>
              <w:rPr>
                <w:rFonts w:hint="eastAsia" w:asciiTheme="minorEastAsia" w:hAnsiTheme="minorEastAsia" w:cstheme="majorEastAsia"/>
                <w:b w:val="0"/>
                <w:color w:val="000000" w:themeColor="text1"/>
                <w:sz w:val="18"/>
                <w:szCs w:val="21"/>
                <w14:textFill>
                  <w14:solidFill>
                    <w14:schemeClr w14:val="tx1"/>
                  </w14:solidFill>
                </w14:textFill>
              </w:rPr>
              <w:t>30岁</w:t>
            </w:r>
          </w:p>
        </w:tc>
        <w:tc>
          <w:tcPr>
            <w:tcW w:w="992" w:type="dxa"/>
            <w:shd w:val="clear" w:color="auto" w:fill="FDE9D9" w:themeFill="accent6" w:themeFillTint="33"/>
          </w:tcPr>
          <w:p w14:paraId="516FAF29">
            <w:pPr>
              <w:spacing w:line="360" w:lineRule="auto"/>
              <w:jc w:val="center"/>
              <w:rPr>
                <w:rFonts w:asciiTheme="minorEastAsia" w:hAnsiTheme="minorEastAsia" w:cstheme="majorEastAsia"/>
                <w:color w:val="000000" w:themeColor="text1"/>
                <w:sz w:val="18"/>
                <w:szCs w:val="21"/>
                <w14:textFill>
                  <w14:solidFill>
                    <w14:schemeClr w14:val="tx1"/>
                  </w14:solidFill>
                </w14:textFill>
              </w:rPr>
            </w:pPr>
            <w:r>
              <w:rPr>
                <w:rFonts w:hint="eastAsia" w:asciiTheme="minorEastAsia" w:hAnsiTheme="minorEastAsia" w:cstheme="majorEastAsia"/>
                <w:color w:val="000000" w:themeColor="text1"/>
                <w:sz w:val="18"/>
                <w:szCs w:val="21"/>
                <w14:textFill>
                  <w14:solidFill>
                    <w14:schemeClr w14:val="tx1"/>
                  </w14:solidFill>
                </w14:textFill>
              </w:rPr>
              <w:t>而立</w:t>
            </w:r>
          </w:p>
        </w:tc>
        <w:tc>
          <w:tcPr>
            <w:tcW w:w="1319" w:type="dxa"/>
            <w:shd w:val="clear" w:color="auto" w:fill="FDE9D9" w:themeFill="accent6" w:themeFillTint="33"/>
          </w:tcPr>
          <w:p w14:paraId="137B4AB1">
            <w:pPr>
              <w:spacing w:line="360" w:lineRule="auto"/>
              <w:jc w:val="center"/>
              <w:rPr>
                <w:rFonts w:asciiTheme="minorEastAsia" w:hAnsiTheme="minorEastAsia" w:cstheme="majorEastAsia"/>
                <w:color w:val="000000" w:themeColor="text1"/>
                <w:sz w:val="18"/>
                <w:szCs w:val="21"/>
                <w14:textFill>
                  <w14:solidFill>
                    <w14:schemeClr w14:val="tx1"/>
                  </w14:solidFill>
                </w14:textFill>
              </w:rPr>
            </w:pPr>
            <w:r>
              <w:rPr>
                <w:rFonts w:hint="eastAsia" w:asciiTheme="minorEastAsia" w:hAnsiTheme="minorEastAsia" w:cstheme="majorEastAsia"/>
                <w:color w:val="000000" w:themeColor="text1"/>
                <w:sz w:val="18"/>
                <w:szCs w:val="21"/>
                <w14:textFill>
                  <w14:solidFill>
                    <w14:schemeClr w14:val="tx1"/>
                  </w14:solidFill>
                </w14:textFill>
              </w:rPr>
              <w:t>50岁</w:t>
            </w:r>
          </w:p>
        </w:tc>
        <w:tc>
          <w:tcPr>
            <w:tcW w:w="1170" w:type="dxa"/>
            <w:shd w:val="clear" w:color="auto" w:fill="FDE9D9" w:themeFill="accent6" w:themeFillTint="33"/>
          </w:tcPr>
          <w:p w14:paraId="02BDFB63">
            <w:pPr>
              <w:spacing w:line="360" w:lineRule="auto"/>
              <w:jc w:val="center"/>
              <w:rPr>
                <w:rFonts w:asciiTheme="minorEastAsia" w:hAnsiTheme="minorEastAsia" w:cstheme="majorEastAsia"/>
                <w:color w:val="000000" w:themeColor="text1"/>
                <w:sz w:val="18"/>
                <w:szCs w:val="21"/>
                <w14:textFill>
                  <w14:solidFill>
                    <w14:schemeClr w14:val="tx1"/>
                  </w14:solidFill>
                </w14:textFill>
              </w:rPr>
            </w:pPr>
            <w:r>
              <w:rPr>
                <w:rFonts w:hint="eastAsia" w:asciiTheme="minorEastAsia" w:hAnsiTheme="minorEastAsia" w:cstheme="majorEastAsia"/>
                <w:color w:val="000000" w:themeColor="text1"/>
                <w:sz w:val="18"/>
                <w:szCs w:val="21"/>
                <w14:textFill>
                  <w14:solidFill>
                    <w14:schemeClr w14:val="tx1"/>
                  </w14:solidFill>
                </w14:textFill>
              </w:rPr>
              <w:t>知天命</w:t>
            </w:r>
          </w:p>
        </w:tc>
        <w:tc>
          <w:tcPr>
            <w:tcW w:w="1223" w:type="dxa"/>
            <w:shd w:val="clear" w:color="auto" w:fill="FDE9D9" w:themeFill="accent6" w:themeFillTint="33"/>
          </w:tcPr>
          <w:p w14:paraId="17B2140C">
            <w:pPr>
              <w:spacing w:line="360" w:lineRule="auto"/>
              <w:jc w:val="center"/>
              <w:rPr>
                <w:rFonts w:asciiTheme="minorEastAsia" w:hAnsiTheme="minorEastAsia" w:cstheme="majorEastAsia"/>
                <w:color w:val="000000" w:themeColor="text1"/>
                <w:sz w:val="18"/>
                <w:szCs w:val="21"/>
                <w14:textFill>
                  <w14:solidFill>
                    <w14:schemeClr w14:val="tx1"/>
                  </w14:solidFill>
                </w14:textFill>
              </w:rPr>
            </w:pPr>
            <w:r>
              <w:rPr>
                <w:rFonts w:hint="eastAsia" w:asciiTheme="minorEastAsia" w:hAnsiTheme="minorEastAsia" w:cstheme="majorEastAsia"/>
                <w:color w:val="000000" w:themeColor="text1"/>
                <w:sz w:val="18"/>
                <w:szCs w:val="21"/>
                <w14:textFill>
                  <w14:solidFill>
                    <w14:schemeClr w14:val="tx1"/>
                  </w14:solidFill>
                </w14:textFill>
              </w:rPr>
              <w:t>70岁</w:t>
            </w:r>
          </w:p>
        </w:tc>
        <w:tc>
          <w:tcPr>
            <w:tcW w:w="1194" w:type="dxa"/>
            <w:shd w:val="clear" w:color="auto" w:fill="FDE9D9" w:themeFill="accent6" w:themeFillTint="33"/>
          </w:tcPr>
          <w:p w14:paraId="1A00B4CC">
            <w:pPr>
              <w:spacing w:line="360" w:lineRule="auto"/>
              <w:jc w:val="center"/>
              <w:rPr>
                <w:rFonts w:asciiTheme="minorEastAsia" w:hAnsiTheme="minorEastAsia" w:cstheme="majorEastAsia"/>
                <w:color w:val="000000" w:themeColor="text1"/>
                <w:sz w:val="18"/>
                <w:szCs w:val="21"/>
                <w14:textFill>
                  <w14:solidFill>
                    <w14:schemeClr w14:val="tx1"/>
                  </w14:solidFill>
                </w14:textFill>
              </w:rPr>
            </w:pPr>
            <w:r>
              <w:rPr>
                <w:rFonts w:hint="eastAsia" w:asciiTheme="minorEastAsia" w:hAnsiTheme="minorEastAsia" w:cstheme="majorEastAsia"/>
                <w:color w:val="000000" w:themeColor="text1"/>
                <w:sz w:val="18"/>
                <w:szCs w:val="21"/>
                <w14:textFill>
                  <w14:solidFill>
                    <w14:schemeClr w14:val="tx1"/>
                  </w14:solidFill>
                </w14:textFill>
              </w:rPr>
              <w:t>古稀</w:t>
            </w:r>
          </w:p>
        </w:tc>
      </w:tr>
      <w:tr w14:paraId="1106F023">
        <w:tblPrEx>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Ex>
        <w:trPr>
          <w:jc w:val="center"/>
        </w:trPr>
        <w:tc>
          <w:tcPr>
            <w:tcW w:w="966" w:type="dxa"/>
            <w:shd w:val="clear" w:color="auto" w:fill="FDE9D9" w:themeFill="accent6" w:themeFillTint="33"/>
          </w:tcPr>
          <w:p w14:paraId="5843FF00">
            <w:pPr>
              <w:spacing w:line="360" w:lineRule="auto"/>
              <w:jc w:val="center"/>
              <w:rPr>
                <w:rFonts w:asciiTheme="minorEastAsia" w:hAnsiTheme="minorEastAsia" w:cstheme="majorEastAsia"/>
                <w:b w:val="0"/>
                <w:color w:val="000000" w:themeColor="text1"/>
                <w:sz w:val="18"/>
                <w:szCs w:val="21"/>
                <w14:textFill>
                  <w14:solidFill>
                    <w14:schemeClr w14:val="tx1"/>
                  </w14:solidFill>
                </w14:textFill>
              </w:rPr>
            </w:pPr>
            <w:r>
              <w:rPr>
                <w:rFonts w:hint="eastAsia" w:asciiTheme="minorEastAsia" w:hAnsiTheme="minorEastAsia" w:cstheme="majorEastAsia"/>
                <w:b w:val="0"/>
                <w:color w:val="000000" w:themeColor="text1"/>
                <w:sz w:val="18"/>
                <w:szCs w:val="21"/>
                <w14:textFill>
                  <w14:solidFill>
                    <w14:schemeClr w14:val="tx1"/>
                  </w14:solidFill>
                </w14:textFill>
              </w:rPr>
              <w:t>40岁</w:t>
            </w:r>
          </w:p>
        </w:tc>
        <w:tc>
          <w:tcPr>
            <w:tcW w:w="992" w:type="dxa"/>
            <w:shd w:val="clear" w:color="auto" w:fill="FDE9D9" w:themeFill="accent6" w:themeFillTint="33"/>
          </w:tcPr>
          <w:p w14:paraId="146A23D9">
            <w:pPr>
              <w:spacing w:line="360" w:lineRule="auto"/>
              <w:jc w:val="center"/>
              <w:rPr>
                <w:rFonts w:asciiTheme="minorEastAsia" w:hAnsiTheme="minorEastAsia" w:cstheme="majorEastAsia"/>
                <w:color w:val="000000" w:themeColor="text1"/>
                <w:sz w:val="18"/>
                <w:szCs w:val="21"/>
                <w14:textFill>
                  <w14:solidFill>
                    <w14:schemeClr w14:val="tx1"/>
                  </w14:solidFill>
                </w14:textFill>
              </w:rPr>
            </w:pPr>
            <w:r>
              <w:rPr>
                <w:rFonts w:hint="eastAsia" w:asciiTheme="minorEastAsia" w:hAnsiTheme="minorEastAsia" w:cstheme="majorEastAsia"/>
                <w:color w:val="000000" w:themeColor="text1"/>
                <w:sz w:val="18"/>
                <w:szCs w:val="21"/>
                <w14:textFill>
                  <w14:solidFill>
                    <w14:schemeClr w14:val="tx1"/>
                  </w14:solidFill>
                </w14:textFill>
              </w:rPr>
              <w:t>不惑</w:t>
            </w:r>
          </w:p>
        </w:tc>
        <w:tc>
          <w:tcPr>
            <w:tcW w:w="1319" w:type="dxa"/>
            <w:shd w:val="clear" w:color="auto" w:fill="FDE9D9" w:themeFill="accent6" w:themeFillTint="33"/>
          </w:tcPr>
          <w:p w14:paraId="2F2055E6">
            <w:pPr>
              <w:spacing w:line="360" w:lineRule="auto"/>
              <w:jc w:val="center"/>
              <w:rPr>
                <w:rFonts w:asciiTheme="minorEastAsia" w:hAnsiTheme="minorEastAsia" w:cstheme="majorEastAsia"/>
                <w:color w:val="000000" w:themeColor="text1"/>
                <w:sz w:val="18"/>
                <w:szCs w:val="21"/>
                <w14:textFill>
                  <w14:solidFill>
                    <w14:schemeClr w14:val="tx1"/>
                  </w14:solidFill>
                </w14:textFill>
              </w:rPr>
            </w:pPr>
            <w:r>
              <w:rPr>
                <w:rFonts w:hint="eastAsia" w:asciiTheme="minorEastAsia" w:hAnsiTheme="minorEastAsia" w:cstheme="majorEastAsia"/>
                <w:color w:val="000000" w:themeColor="text1"/>
                <w:sz w:val="18"/>
                <w:szCs w:val="21"/>
                <w14:textFill>
                  <w14:solidFill>
                    <w14:schemeClr w14:val="tx1"/>
                  </w14:solidFill>
                </w14:textFill>
              </w:rPr>
              <w:t>60岁</w:t>
            </w:r>
          </w:p>
        </w:tc>
        <w:tc>
          <w:tcPr>
            <w:tcW w:w="1170" w:type="dxa"/>
            <w:shd w:val="clear" w:color="auto" w:fill="FDE9D9" w:themeFill="accent6" w:themeFillTint="33"/>
          </w:tcPr>
          <w:p w14:paraId="37036B92">
            <w:pPr>
              <w:spacing w:line="360" w:lineRule="auto"/>
              <w:jc w:val="center"/>
              <w:rPr>
                <w:rFonts w:asciiTheme="minorEastAsia" w:hAnsiTheme="minorEastAsia" w:cstheme="majorEastAsia"/>
                <w:color w:val="000000" w:themeColor="text1"/>
                <w:sz w:val="18"/>
                <w:szCs w:val="21"/>
                <w14:textFill>
                  <w14:solidFill>
                    <w14:schemeClr w14:val="tx1"/>
                  </w14:solidFill>
                </w14:textFill>
              </w:rPr>
            </w:pPr>
            <w:r>
              <w:rPr>
                <w:rFonts w:hint="eastAsia" w:asciiTheme="minorEastAsia" w:hAnsiTheme="minorEastAsia" w:cstheme="majorEastAsia"/>
                <w:color w:val="000000" w:themeColor="text1"/>
                <w:sz w:val="18"/>
                <w:szCs w:val="21"/>
                <w14:textFill>
                  <w14:solidFill>
                    <w14:schemeClr w14:val="tx1"/>
                  </w14:solidFill>
                </w14:textFill>
              </w:rPr>
              <w:t>耳顺</w:t>
            </w:r>
          </w:p>
        </w:tc>
        <w:tc>
          <w:tcPr>
            <w:tcW w:w="1223" w:type="dxa"/>
            <w:shd w:val="clear" w:color="auto" w:fill="FDE9D9" w:themeFill="accent6" w:themeFillTint="33"/>
          </w:tcPr>
          <w:p w14:paraId="2F47D4ED">
            <w:pPr>
              <w:spacing w:line="360" w:lineRule="auto"/>
              <w:jc w:val="center"/>
              <w:rPr>
                <w:rFonts w:asciiTheme="minorEastAsia" w:hAnsiTheme="minorEastAsia" w:cstheme="majorEastAsia"/>
                <w:color w:val="000000" w:themeColor="text1"/>
                <w:sz w:val="18"/>
                <w:szCs w:val="21"/>
                <w14:textFill>
                  <w14:solidFill>
                    <w14:schemeClr w14:val="tx1"/>
                  </w14:solidFill>
                </w14:textFill>
              </w:rPr>
            </w:pPr>
            <w:r>
              <w:rPr>
                <w:rFonts w:hint="eastAsia" w:asciiTheme="minorEastAsia" w:hAnsiTheme="minorEastAsia" w:cstheme="majorEastAsia"/>
                <w:color w:val="000000" w:themeColor="text1"/>
                <w:sz w:val="18"/>
                <w:szCs w:val="21"/>
                <w14:textFill>
                  <w14:solidFill>
                    <w14:schemeClr w14:val="tx1"/>
                  </w14:solidFill>
                </w14:textFill>
              </w:rPr>
              <w:t>80-90岁</w:t>
            </w:r>
          </w:p>
        </w:tc>
        <w:tc>
          <w:tcPr>
            <w:tcW w:w="1194" w:type="dxa"/>
            <w:shd w:val="clear" w:color="auto" w:fill="FDE9D9" w:themeFill="accent6" w:themeFillTint="33"/>
          </w:tcPr>
          <w:p w14:paraId="1DAA0431">
            <w:pPr>
              <w:spacing w:line="360" w:lineRule="auto"/>
              <w:jc w:val="center"/>
              <w:rPr>
                <w:rFonts w:asciiTheme="minorEastAsia" w:hAnsiTheme="minorEastAsia" w:cstheme="majorEastAsia"/>
                <w:color w:val="000000" w:themeColor="text1"/>
                <w:sz w:val="18"/>
                <w:szCs w:val="21"/>
                <w14:textFill>
                  <w14:solidFill>
                    <w14:schemeClr w14:val="tx1"/>
                  </w14:solidFill>
                </w14:textFill>
              </w:rPr>
            </w:pPr>
            <w:r>
              <w:rPr>
                <w:rFonts w:hint="eastAsia" w:asciiTheme="minorEastAsia" w:hAnsiTheme="minorEastAsia" w:cstheme="majorEastAsia"/>
                <w:color w:val="000000" w:themeColor="text1"/>
                <w:sz w:val="18"/>
                <w:szCs w:val="21"/>
                <w14:textFill>
                  <w14:solidFill>
                    <w14:schemeClr w14:val="tx1"/>
                  </w14:solidFill>
                </w14:textFill>
              </w:rPr>
              <w:t>耄耋</w:t>
            </w:r>
          </w:p>
        </w:tc>
      </w:tr>
    </w:tbl>
    <w:p w14:paraId="79CC7D0C">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襁褓</w:t>
      </w:r>
      <w:r>
        <w:rPr>
          <w:rFonts w:hint="eastAsia" w:asciiTheme="majorEastAsia" w:hAnsiTheme="majorEastAsia" w:eastAsiaTheme="majorEastAsia" w:cstheme="majorEastAsia"/>
          <w:szCs w:val="21"/>
        </w:rPr>
        <w:t>：包裹婴儿的布或被。现在以此借指未满周岁的婴儿。古代泛指1岁以下幼童。</w:t>
      </w:r>
    </w:p>
    <w:p w14:paraId="190AF60C">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始龀</w:t>
      </w:r>
      <w:r>
        <w:rPr>
          <w:rFonts w:hint="eastAsia" w:asciiTheme="majorEastAsia" w:hAnsiTheme="majorEastAsia" w:eastAsiaTheme="majorEastAsia" w:cstheme="majorEastAsia"/>
          <w:szCs w:val="21"/>
        </w:rPr>
        <w:t>：刚刚换牙,指七八岁。龀，换牙。如“邻人京城氏之孀妻有遗男,始龀”（《愚公移山》）</w:t>
      </w:r>
    </w:p>
    <w:p w14:paraId="66A6C80D">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髫年</w:t>
      </w:r>
      <w:r>
        <w:rPr>
          <w:rFonts w:hint="eastAsia" w:asciiTheme="majorEastAsia" w:hAnsiTheme="majorEastAsia" w:eastAsiaTheme="majorEastAsia" w:cstheme="majorEastAsia"/>
          <w:szCs w:val="21"/>
        </w:rPr>
        <w:t>：童年,幼年。古代儿童未成年时不戴帽子，头发下垂。如“黄发垂髫”（《桃花源记》）。</w:t>
      </w:r>
    </w:p>
    <w:p w14:paraId="063500EA">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总角</w:t>
      </w:r>
      <w:r>
        <w:rPr>
          <w:rFonts w:hint="eastAsia" w:asciiTheme="majorEastAsia" w:hAnsiTheme="majorEastAsia" w:eastAsiaTheme="majorEastAsia" w:cstheme="majorEastAsia"/>
          <w:szCs w:val="21"/>
        </w:rPr>
        <w:t>：未成年者扎在头顶两旁的发髻，形状如角，因而也用“总角”来借指童年。比如“总角之交”是儿时就相识的好朋友。</w:t>
      </w:r>
      <w:bookmarkStart w:id="1" w:name="_GoBack"/>
      <w:bookmarkEnd w:id="1"/>
    </w:p>
    <w:p w14:paraId="296C5F3D">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豆蔻</w:t>
      </w:r>
      <w:r>
        <w:rPr>
          <w:rFonts w:hint="eastAsia" w:asciiTheme="majorEastAsia" w:hAnsiTheme="majorEastAsia" w:eastAsiaTheme="majorEastAsia" w:cstheme="majorEastAsia"/>
          <w:szCs w:val="21"/>
        </w:rPr>
        <w:t>：指十三四岁的少女。如杜牧《赠别二首（其一）》：“娉娉袅袅十三馀,豆蔻梢头二月初。”</w:t>
      </w:r>
    </w:p>
    <w:p w14:paraId="7FD3AA41">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及笄</w:t>
      </w:r>
      <w:r>
        <w:rPr>
          <w:rFonts w:hint="eastAsia" w:asciiTheme="majorEastAsia" w:hAnsiTheme="majorEastAsia" w:eastAsiaTheme="majorEastAsia" w:cstheme="majorEastAsia"/>
          <w:szCs w:val="21"/>
        </w:rPr>
        <w:t>：笄是古代妇女用来固定盘发的簪子。及笄指女子至15岁时，把头发簪起表示已成年。</w:t>
      </w:r>
    </w:p>
    <w:p w14:paraId="564153EC">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加冠</w:t>
      </w:r>
      <w:r>
        <w:rPr>
          <w:rFonts w:hint="eastAsia" w:asciiTheme="majorEastAsia" w:hAnsiTheme="majorEastAsia" w:eastAsiaTheme="majorEastAsia" w:cstheme="majorEastAsia"/>
          <w:szCs w:val="21"/>
        </w:rPr>
        <w:t>：男子20岁。古代男子20岁行成年礼束发戴冠,表示已成年。如“既加冠,益慕圣贤之道”（《送东阳马生序》）。</w:t>
      </w:r>
    </w:p>
    <w:p w14:paraId="75E01ED1">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而立</w:t>
      </w:r>
      <w:r>
        <w:rPr>
          <w:rFonts w:hint="eastAsia" w:asciiTheme="majorEastAsia" w:hAnsiTheme="majorEastAsia" w:eastAsiaTheme="majorEastAsia" w:cstheme="majorEastAsia"/>
          <w:szCs w:val="21"/>
        </w:rPr>
        <w:t>：30岁。立，这里理解为立身，指能有所成就。如“三十而立”（《（论语）十二章》）。</w:t>
      </w:r>
    </w:p>
    <w:p w14:paraId="45F2A41E">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不惑</w:t>
      </w:r>
      <w:r>
        <w:rPr>
          <w:rFonts w:hint="eastAsia" w:asciiTheme="majorEastAsia" w:hAnsiTheme="majorEastAsia" w:eastAsiaTheme="majorEastAsia" w:cstheme="majorEastAsia"/>
          <w:szCs w:val="21"/>
        </w:rPr>
        <w:t>：40岁。惑，迷惑，疑惑。如“四十而不惑”（《（论语》十二章》）。</w:t>
      </w:r>
    </w:p>
    <w:p w14:paraId="0F951EC0">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知天命</w:t>
      </w:r>
      <w:r>
        <w:rPr>
          <w:rFonts w:hint="eastAsia" w:asciiTheme="majorEastAsia" w:hAnsiTheme="majorEastAsia" w:eastAsiaTheme="majorEastAsia" w:cstheme="majorEastAsia"/>
          <w:szCs w:val="21"/>
        </w:rPr>
        <w:t>：50岁。天命，上天的意旨。如“五十而知天命”（《&lt;论语〉十二章》）。</w:t>
      </w:r>
    </w:p>
    <w:p w14:paraId="57C6A63E">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耳顺</w:t>
      </w:r>
      <w:r>
        <w:rPr>
          <w:rFonts w:hint="eastAsia" w:asciiTheme="majorEastAsia" w:hAnsiTheme="majorEastAsia" w:eastAsiaTheme="majorEastAsia" w:cstheme="majorEastAsia"/>
          <w:szCs w:val="21"/>
        </w:rPr>
        <w:t>：60岁。耳顺,通常的解释为能听得进不同的意见。如“六十而耳顺”（《〈论语》十二章》）。</w:t>
      </w:r>
    </w:p>
    <w:p w14:paraId="198E1FCE">
      <w:pPr>
        <w:spacing w:line="360" w:lineRule="auto"/>
        <w:ind w:firstLine="420" w:firstLineChars="200"/>
        <w:rPr>
          <w:rFonts w:ascii="黑体" w:hAnsi="黑体" w:eastAsia="黑体" w:cstheme="majorEastAsia"/>
          <w:szCs w:val="21"/>
        </w:rPr>
      </w:pPr>
      <w:r>
        <w:rPr>
          <w:rFonts w:hint="eastAsia" w:ascii="黑体" w:hAnsi="黑体" w:eastAsia="黑体" w:cstheme="majorEastAsia"/>
          <w:szCs w:val="21"/>
        </w:rPr>
        <w:t>古稀：</w:t>
      </w:r>
      <w:r>
        <w:rPr>
          <w:rFonts w:hint="eastAsia" w:asciiTheme="majorEastAsia" w:hAnsiTheme="majorEastAsia" w:eastAsiaTheme="majorEastAsia" w:cstheme="majorEastAsia"/>
          <w:szCs w:val="21"/>
        </w:rPr>
        <w:t>70岁。古稀，古来稀少的意思。如“酒债寻常行处有,人生七十古来稀”（杜甫《曲江》）。</w:t>
      </w:r>
    </w:p>
    <w:p w14:paraId="449E0B08">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耄耋</w:t>
      </w:r>
      <w:r>
        <w:rPr>
          <w:rFonts w:hint="eastAsia" w:asciiTheme="majorEastAsia" w:hAnsiTheme="majorEastAsia" w:eastAsiaTheme="majorEastAsia" w:cstheme="majorEastAsia"/>
          <w:szCs w:val="21"/>
        </w:rPr>
        <w:t>：指年纪很大的人。耄,年纪八九十岁。耋，年纪七八十岁。如“今虽耄老”（《送东阳马生序》）</w:t>
      </w:r>
    </w:p>
    <w:p w14:paraId="6E184CDC">
      <w:pPr>
        <w:spacing w:line="360" w:lineRule="auto"/>
        <w:ind w:firstLine="422" w:firstLineChars="200"/>
        <w:jc w:val="center"/>
        <w:rPr>
          <w:rFonts w:asciiTheme="majorEastAsia" w:hAnsiTheme="majorEastAsia" w:eastAsiaTheme="majorEastAsia" w:cstheme="majorEastAsia"/>
          <w:b/>
          <w:bCs/>
          <w:color w:val="FF0000"/>
          <w:szCs w:val="21"/>
          <w:bdr w:val="thinThickLargeGap" w:color="auto" w:sz="24" w:space="0"/>
          <w:shd w:val="clear" w:color="auto" w:fill="FABF8F" w:themeFill="accent6" w:themeFillTint="99"/>
        </w:rPr>
      </w:pPr>
      <w:r>
        <w:rPr>
          <w:rFonts w:hint="eastAsia" w:asciiTheme="majorEastAsia" w:hAnsiTheme="majorEastAsia" w:eastAsiaTheme="majorEastAsia" w:cstheme="majorEastAsia"/>
          <w:b/>
          <w:bCs/>
          <w:color w:val="FF0000"/>
          <w:szCs w:val="21"/>
          <w:bdr w:val="thinThickLargeGap" w:color="auto" w:sz="24" w:space="0"/>
          <w:shd w:val="clear" w:color="auto" w:fill="FABF8F" w:themeFill="accent6" w:themeFillTint="99"/>
        </w:rPr>
        <w:t>特殊称谓</w:t>
      </w:r>
    </w:p>
    <w:p w14:paraId="1906C386">
      <w:pPr>
        <w:spacing w:line="360" w:lineRule="auto"/>
        <w:ind w:firstLine="420" w:firstLineChars="200"/>
        <w:jc w:val="left"/>
        <w:rPr>
          <w:rFonts w:asciiTheme="majorEastAsia" w:hAnsiTheme="majorEastAsia" w:eastAsiaTheme="majorEastAsia" w:cstheme="majorEastAsia"/>
          <w:szCs w:val="21"/>
        </w:rPr>
      </w:pPr>
      <w:r>
        <w:rPr>
          <w:rFonts w:hint="eastAsia" w:ascii="黑体" w:hAnsi="黑体" w:eastAsia="黑体" w:cstheme="majorEastAsia"/>
          <w:szCs w:val="21"/>
        </w:rPr>
        <w:t>黄发</w:t>
      </w:r>
      <w:r>
        <w:rPr>
          <w:rFonts w:hint="eastAsia" w:asciiTheme="majorEastAsia" w:hAnsiTheme="majorEastAsia" w:eastAsiaTheme="majorEastAsia" w:cstheme="majorEastAsia"/>
          <w:szCs w:val="21"/>
        </w:rPr>
        <w:t>：指老人。如“黄发垂髫”（《桃花源记》）。</w:t>
      </w:r>
    </w:p>
    <w:p w14:paraId="3BF64C5B">
      <w:pPr>
        <w:spacing w:line="360" w:lineRule="auto"/>
        <w:ind w:firstLine="420" w:firstLineChars="200"/>
        <w:jc w:val="left"/>
        <w:rPr>
          <w:rFonts w:asciiTheme="majorEastAsia" w:hAnsiTheme="majorEastAsia" w:eastAsiaTheme="majorEastAsia" w:cstheme="majorEastAsia"/>
          <w:szCs w:val="21"/>
        </w:rPr>
      </w:pPr>
      <w:r>
        <w:rPr>
          <w:rFonts w:hint="eastAsia" w:ascii="黑体" w:hAnsi="黑体" w:eastAsia="黑体" w:cstheme="majorEastAsia"/>
          <w:szCs w:val="21"/>
        </w:rPr>
        <w:t>鸿儒</w:t>
      </w:r>
      <w:r>
        <w:rPr>
          <w:rFonts w:hint="eastAsia" w:asciiTheme="majorEastAsia" w:hAnsiTheme="majorEastAsia" w:eastAsiaTheme="majorEastAsia" w:cstheme="majorEastAsia"/>
          <w:szCs w:val="21"/>
        </w:rPr>
        <w:t>：博学的人。如“谈笑有鸿儒”（《陋室铭》）。</w:t>
      </w:r>
    </w:p>
    <w:p w14:paraId="6F945175">
      <w:pPr>
        <w:spacing w:line="360" w:lineRule="auto"/>
        <w:ind w:firstLine="420" w:firstLineChars="200"/>
        <w:jc w:val="left"/>
        <w:rPr>
          <w:rFonts w:asciiTheme="majorEastAsia" w:hAnsiTheme="majorEastAsia" w:eastAsiaTheme="majorEastAsia" w:cstheme="majorEastAsia"/>
          <w:szCs w:val="21"/>
        </w:rPr>
      </w:pPr>
      <w:r>
        <w:rPr>
          <w:rFonts w:hint="eastAsia" w:ascii="黑体" w:hAnsi="黑体" w:eastAsia="黑体" w:cstheme="majorEastAsia"/>
          <w:szCs w:val="21"/>
        </w:rPr>
        <w:t>白丁</w:t>
      </w:r>
      <w:r>
        <w:rPr>
          <w:rFonts w:hint="eastAsia" w:asciiTheme="majorEastAsia" w:hAnsiTheme="majorEastAsia" w:eastAsiaTheme="majorEastAsia" w:cstheme="majorEastAsia"/>
          <w:szCs w:val="21"/>
        </w:rPr>
        <w:t>：平民,指没有功名的人。如“往来无白丁”（《陋室铭》）。</w:t>
      </w:r>
    </w:p>
    <w:p w14:paraId="538F59C9">
      <w:pPr>
        <w:spacing w:line="360" w:lineRule="auto"/>
        <w:ind w:firstLine="420" w:firstLineChars="200"/>
        <w:jc w:val="left"/>
        <w:rPr>
          <w:rFonts w:asciiTheme="majorEastAsia" w:hAnsiTheme="majorEastAsia" w:eastAsiaTheme="majorEastAsia" w:cstheme="majorEastAsia"/>
          <w:szCs w:val="21"/>
        </w:rPr>
      </w:pPr>
      <w:r>
        <w:rPr>
          <w:rFonts w:hint="eastAsia" w:ascii="黑体" w:hAnsi="黑体" w:eastAsia="黑体" w:cstheme="majorEastAsia"/>
          <w:szCs w:val="21"/>
        </w:rPr>
        <w:t>布衣</w:t>
      </w:r>
      <w:r>
        <w:rPr>
          <w:rFonts w:hint="eastAsia" w:asciiTheme="majorEastAsia" w:hAnsiTheme="majorEastAsia" w:eastAsiaTheme="majorEastAsia" w:cstheme="majorEastAsia"/>
          <w:szCs w:val="21"/>
        </w:rPr>
        <w:t>：平民,古代没有官职的人穿麻布衣服,所以称布衣。如“臣本布衣”（《出师表》）。</w:t>
      </w:r>
    </w:p>
    <w:p w14:paraId="7FAA2301">
      <w:pPr>
        <w:spacing w:line="360" w:lineRule="auto"/>
        <w:ind w:firstLine="420" w:firstLineChars="200"/>
        <w:jc w:val="left"/>
        <w:rPr>
          <w:rFonts w:asciiTheme="majorEastAsia" w:hAnsiTheme="majorEastAsia" w:eastAsiaTheme="majorEastAsia" w:cstheme="majorEastAsia"/>
          <w:szCs w:val="21"/>
        </w:rPr>
      </w:pPr>
      <w:r>
        <w:rPr>
          <w:rFonts w:hint="eastAsia" w:ascii="黑体" w:hAnsi="黑体" w:eastAsia="黑体" w:cstheme="majorEastAsia"/>
          <w:szCs w:val="21"/>
        </w:rPr>
        <w:t>匹夫</w:t>
      </w:r>
      <w:r>
        <w:rPr>
          <w:rFonts w:hint="eastAsia" w:asciiTheme="majorEastAsia" w:hAnsiTheme="majorEastAsia" w:eastAsiaTheme="majorEastAsia" w:cstheme="majorEastAsia"/>
          <w:szCs w:val="21"/>
        </w:rPr>
        <w:t>：指平民中的男子,有时泛指平民百姓。如“匹夫不可夺志也”（《〈论语〉十二章》）。</w:t>
      </w:r>
    </w:p>
    <w:p w14:paraId="12B47335">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蛾眉</w:t>
      </w:r>
      <w:r>
        <w:rPr>
          <w:rFonts w:hint="eastAsia" w:asciiTheme="majorEastAsia" w:hAnsiTheme="majorEastAsia" w:eastAsiaTheme="majorEastAsia" w:cstheme="majorEastAsia"/>
          <w:szCs w:val="21"/>
        </w:rPr>
        <w:t>：女子。如“苦将侬强派作蛾眉”（《满江红》）。</w:t>
      </w:r>
    </w:p>
    <w:p w14:paraId="11F62B12">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桃李</w:t>
      </w:r>
      <w:r>
        <w:rPr>
          <w:rFonts w:hint="eastAsia" w:asciiTheme="majorEastAsia" w:hAnsiTheme="majorEastAsia" w:eastAsiaTheme="majorEastAsia" w:cstheme="majorEastAsia"/>
          <w:szCs w:val="21"/>
        </w:rPr>
        <w:t>：比喻老师辛勤栽培的学生。</w:t>
      </w:r>
    </w:p>
    <w:p w14:paraId="650ED5BB">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丝竹</w:t>
      </w:r>
      <w:r>
        <w:rPr>
          <w:rFonts w:hint="eastAsia" w:asciiTheme="majorEastAsia" w:hAnsiTheme="majorEastAsia" w:eastAsiaTheme="majorEastAsia" w:cstheme="majorEastAsia"/>
          <w:szCs w:val="21"/>
        </w:rPr>
        <w:t>：音乐。“丝”指弦乐器,“竹”指管乐器。如“无丝竹之乱耳”（《陋室铭》）。</w:t>
      </w:r>
    </w:p>
    <w:p w14:paraId="57D3FDF2">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风骚</w:t>
      </w:r>
      <w:r>
        <w:rPr>
          <w:rFonts w:hint="eastAsia" w:asciiTheme="majorEastAsia" w:hAnsiTheme="majorEastAsia" w:eastAsiaTheme="majorEastAsia" w:cstheme="majorEastAsia"/>
          <w:szCs w:val="21"/>
        </w:rPr>
        <w:t>：“风”指《诗经》中的《国风》“骚”指屈原的《离骚》泛称文学。如“稍逊风骚”（《沁园春·雪》）。</w:t>
      </w:r>
    </w:p>
    <w:p w14:paraId="0626904D">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社稷</w:t>
      </w:r>
      <w:r>
        <w:rPr>
          <w:rFonts w:hint="eastAsia" w:asciiTheme="majorEastAsia" w:hAnsiTheme="majorEastAsia" w:eastAsiaTheme="majorEastAsia" w:cstheme="majorEastAsia"/>
          <w:szCs w:val="21"/>
        </w:rPr>
        <w:t>：“社”指土地神,“稷”指谷神。后来就用“社稷”代表国家。如“复立楚国之社稷”（《陈涉世家》）。</w:t>
      </w:r>
    </w:p>
    <w:p w14:paraId="28957542">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庙堂</w:t>
      </w:r>
      <w:r>
        <w:rPr>
          <w:rFonts w:hint="eastAsia" w:asciiTheme="majorEastAsia" w:hAnsiTheme="majorEastAsia" w:eastAsiaTheme="majorEastAsia" w:cstheme="majorEastAsia"/>
          <w:szCs w:val="21"/>
        </w:rPr>
        <w:t>：指朝廷。如“居庙堂之高则忧其民”（《岳阳楼记》）。</w:t>
      </w:r>
    </w:p>
    <w:p w14:paraId="181CDF77">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婵娟</w:t>
      </w:r>
      <w:r>
        <w:rPr>
          <w:rFonts w:hint="eastAsia" w:asciiTheme="majorEastAsia" w:hAnsiTheme="majorEastAsia" w:eastAsiaTheme="majorEastAsia" w:cstheme="majorEastAsia"/>
          <w:szCs w:val="21"/>
        </w:rPr>
        <w:t>：指月亮。如“千里共婵娟”（《水调歌头》）。桑梓：指家乡。古代人们喜欢在住宅周围栽植桑树和梓树,后人就用此指代家乡。如“世先生同在桑梓”（《范进中举》）。</w:t>
      </w:r>
    </w:p>
    <w:p w14:paraId="21B00C03">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汗青</w:t>
      </w:r>
      <w:r>
        <w:rPr>
          <w:rFonts w:hint="eastAsia" w:asciiTheme="majorEastAsia" w:hAnsiTheme="majorEastAsia" w:eastAsiaTheme="majorEastAsia" w:cstheme="majorEastAsia"/>
          <w:szCs w:val="21"/>
        </w:rPr>
        <w:t>：指史册。如“留取丹心照汗青”（《过零丁洋》）。</w:t>
      </w:r>
    </w:p>
    <w:p w14:paraId="12A8E8D9">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青鸟</w:t>
      </w:r>
      <w:r>
        <w:rPr>
          <w:rFonts w:hint="eastAsia" w:asciiTheme="majorEastAsia" w:hAnsiTheme="majorEastAsia" w:eastAsiaTheme="majorEastAsia" w:cstheme="majorEastAsia"/>
          <w:szCs w:val="21"/>
        </w:rPr>
        <w:t>：指信使。如“青鸟殷勤为探看”（《无题》）</w:t>
      </w:r>
    </w:p>
    <w:p w14:paraId="445CA43E">
      <w:pPr>
        <w:spacing w:line="360" w:lineRule="auto"/>
        <w:ind w:firstLine="422" w:firstLineChars="200"/>
        <w:jc w:val="center"/>
        <w:rPr>
          <w:rFonts w:asciiTheme="majorEastAsia" w:hAnsiTheme="majorEastAsia" w:eastAsiaTheme="majorEastAsia" w:cstheme="majorEastAsia"/>
          <w:b/>
          <w:bCs/>
          <w:color w:val="FF0000"/>
          <w:szCs w:val="21"/>
          <w:bdr w:val="thinThickLargeGap" w:color="auto" w:sz="24" w:space="0"/>
          <w:shd w:val="clear" w:color="auto" w:fill="FABF8F" w:themeFill="accent6" w:themeFillTint="99"/>
        </w:rPr>
      </w:pPr>
      <w:r>
        <w:rPr>
          <w:rFonts w:hint="eastAsia" w:asciiTheme="majorEastAsia" w:hAnsiTheme="majorEastAsia" w:eastAsiaTheme="majorEastAsia" w:cstheme="majorEastAsia"/>
          <w:b/>
          <w:bCs/>
          <w:color w:val="FF0000"/>
          <w:szCs w:val="21"/>
          <w:bdr w:val="thinThickLargeGap" w:color="auto" w:sz="24" w:space="0"/>
          <w:shd w:val="clear" w:color="auto" w:fill="FABF8F" w:themeFill="accent6" w:themeFillTint="99"/>
        </w:rPr>
        <w:t>常见并称</w:t>
      </w:r>
    </w:p>
    <w:p w14:paraId="363B421A">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风骚</w:t>
      </w:r>
      <w:r>
        <w:rPr>
          <w:rFonts w:hint="eastAsia" w:asciiTheme="majorEastAsia" w:hAnsiTheme="majorEastAsia" w:eastAsiaTheme="majorEastAsia" w:cstheme="majorEastAsia"/>
          <w:szCs w:val="21"/>
        </w:rPr>
        <w:t>：《诗经》中的《国风》和《楚辞》中的《离骚》。</w:t>
      </w:r>
    </w:p>
    <w:p w14:paraId="54F92814">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乐府双璧</w:t>
      </w:r>
      <w:r>
        <w:rPr>
          <w:rFonts w:hint="eastAsia" w:asciiTheme="majorEastAsia" w:hAnsiTheme="majorEastAsia" w:eastAsiaTheme="majorEastAsia" w:cstheme="majorEastAsia"/>
          <w:szCs w:val="21"/>
        </w:rPr>
        <w:t>：《孔雀东南飞》《木兰诗》。</w:t>
      </w:r>
    </w:p>
    <w:p w14:paraId="36CE081A">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三曹</w:t>
      </w:r>
      <w:r>
        <w:rPr>
          <w:rFonts w:hint="eastAsia" w:asciiTheme="majorEastAsia" w:hAnsiTheme="majorEastAsia" w:eastAsiaTheme="majorEastAsia" w:cstheme="majorEastAsia"/>
          <w:szCs w:val="21"/>
        </w:rPr>
        <w:t>：曹操、曹植、曹丕。三苏：苏洵、苏轼、苏辙。</w:t>
      </w:r>
    </w:p>
    <w:p w14:paraId="3887CA29">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世界三大短篇小说家</w:t>
      </w:r>
      <w:r>
        <w:rPr>
          <w:rFonts w:hint="eastAsia" w:asciiTheme="majorEastAsia" w:hAnsiTheme="majorEastAsia" w:eastAsiaTheme="majorEastAsia" w:cstheme="majorEastAsia"/>
          <w:szCs w:val="21"/>
        </w:rPr>
        <w:t>：法国小说家莫泊桑、俄国小说家契诃夫、美国小说家欧·亨利。</w:t>
      </w:r>
    </w:p>
    <w:p w14:paraId="0D16DE40">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三吏、三别</w:t>
      </w:r>
      <w:r>
        <w:rPr>
          <w:rFonts w:hint="eastAsia" w:asciiTheme="majorEastAsia" w:hAnsiTheme="majorEastAsia" w:eastAsiaTheme="majorEastAsia" w:cstheme="majorEastAsia"/>
          <w:szCs w:val="21"/>
        </w:rPr>
        <w:t>：《石壕吏》《新安吏》《潼关吏》;《新婚别》《垂老别》《无家别》。</w:t>
      </w:r>
    </w:p>
    <w:p w14:paraId="15C0B830">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岁寒三友</w:t>
      </w:r>
      <w:r>
        <w:rPr>
          <w:rFonts w:hint="eastAsia" w:asciiTheme="majorEastAsia" w:hAnsiTheme="majorEastAsia" w:eastAsiaTheme="majorEastAsia" w:cstheme="majorEastAsia"/>
          <w:szCs w:val="21"/>
        </w:rPr>
        <w:t>：松、竹、梅。</w:t>
      </w:r>
    </w:p>
    <w:p w14:paraId="12C64183">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初唐四杰</w:t>
      </w:r>
      <w:r>
        <w:rPr>
          <w:rFonts w:hint="eastAsia" w:asciiTheme="majorEastAsia" w:hAnsiTheme="majorEastAsia" w:eastAsiaTheme="majorEastAsia" w:cstheme="majorEastAsia"/>
          <w:szCs w:val="21"/>
        </w:rPr>
        <w:t>：王勃、杨炯、卢照邻、骆宾王。</w:t>
      </w:r>
    </w:p>
    <w:p w14:paraId="7445D655">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元曲四大家</w:t>
      </w:r>
      <w:r>
        <w:rPr>
          <w:rFonts w:hint="eastAsia" w:asciiTheme="majorEastAsia" w:hAnsiTheme="majorEastAsia" w:eastAsiaTheme="majorEastAsia" w:cstheme="majorEastAsia"/>
          <w:szCs w:val="21"/>
        </w:rPr>
        <w:t>：关汉卿、白朴、郑光祖、马致远</w:t>
      </w:r>
    </w:p>
    <w:p w14:paraId="1A0A48EC">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四大文化名人</w:t>
      </w:r>
      <w:r>
        <w:rPr>
          <w:rFonts w:hint="eastAsia" w:asciiTheme="majorEastAsia" w:hAnsiTheme="majorEastAsia" w:eastAsiaTheme="majorEastAsia" w:cstheme="majorEastAsia"/>
          <w:szCs w:val="21"/>
        </w:rPr>
        <w:t>：屈原、哥白尼、但丁、莎士比亚</w:t>
      </w:r>
    </w:p>
    <w:p w14:paraId="76BDF859">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四大古典文学名著</w:t>
      </w:r>
      <w:r>
        <w:rPr>
          <w:rFonts w:hint="eastAsia" w:asciiTheme="majorEastAsia" w:hAnsiTheme="majorEastAsia" w:eastAsiaTheme="majorEastAsia" w:cstheme="majorEastAsia"/>
          <w:szCs w:val="21"/>
        </w:rPr>
        <w:t>：《红楼梦》《三国演义》《水浒传》《西游记》。</w:t>
      </w:r>
    </w:p>
    <w:p w14:paraId="717F8412">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花中四君子</w:t>
      </w:r>
      <w:r>
        <w:rPr>
          <w:rFonts w:hint="eastAsia" w:asciiTheme="majorEastAsia" w:hAnsiTheme="majorEastAsia" w:eastAsiaTheme="majorEastAsia" w:cstheme="majorEastAsia"/>
          <w:szCs w:val="21"/>
        </w:rPr>
        <w:t>：梅、兰、竹、菊。</w:t>
      </w:r>
    </w:p>
    <w:p w14:paraId="2DCB28E1">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文人四友</w:t>
      </w:r>
      <w:r>
        <w:rPr>
          <w:rFonts w:hint="eastAsia" w:asciiTheme="majorEastAsia" w:hAnsiTheme="majorEastAsia" w:eastAsiaTheme="majorEastAsia" w:cstheme="majorEastAsia"/>
          <w:szCs w:val="21"/>
        </w:rPr>
        <w:t>：琴、棋、书、画。</w:t>
      </w:r>
    </w:p>
    <w:p w14:paraId="759460A5">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文房四宝</w:t>
      </w:r>
      <w:r>
        <w:rPr>
          <w:rFonts w:hint="eastAsia" w:asciiTheme="majorEastAsia" w:hAnsiTheme="majorEastAsia" w:eastAsiaTheme="majorEastAsia" w:cstheme="majorEastAsia"/>
          <w:szCs w:val="21"/>
        </w:rPr>
        <w:t>：笔、墨、纸、砚。书法四体：楷、草、隶、篆。</w:t>
      </w:r>
    </w:p>
    <w:p w14:paraId="1778A29C">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四史</w:t>
      </w:r>
      <w:r>
        <w:rPr>
          <w:rFonts w:hint="eastAsia" w:asciiTheme="majorEastAsia" w:hAnsiTheme="majorEastAsia" w:eastAsiaTheme="majorEastAsia" w:cstheme="majorEastAsia"/>
          <w:szCs w:val="21"/>
        </w:rPr>
        <w:t>：《史记》《汉书》《后汉书》《三国志》。</w:t>
      </w:r>
    </w:p>
    <w:p w14:paraId="286936A8">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四库</w:t>
      </w:r>
      <w:r>
        <w:rPr>
          <w:rFonts w:hint="eastAsia" w:asciiTheme="majorEastAsia" w:hAnsiTheme="majorEastAsia" w:eastAsiaTheme="majorEastAsia" w:cstheme="majorEastAsia"/>
          <w:szCs w:val="21"/>
        </w:rPr>
        <w:t>：经、史、子、集。</w:t>
      </w:r>
    </w:p>
    <w:p w14:paraId="03934B9F">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四书</w:t>
      </w:r>
      <w:r>
        <w:rPr>
          <w:rFonts w:hint="eastAsia" w:asciiTheme="majorEastAsia" w:hAnsiTheme="majorEastAsia" w:eastAsiaTheme="majorEastAsia" w:cstheme="majorEastAsia"/>
          <w:szCs w:val="21"/>
        </w:rPr>
        <w:t>：《大学》《中庸》《论语》《孟子》。</w:t>
      </w:r>
    </w:p>
    <w:p w14:paraId="60B736E2">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五经</w:t>
      </w:r>
      <w:r>
        <w:rPr>
          <w:rFonts w:hint="eastAsia" w:asciiTheme="majorEastAsia" w:hAnsiTheme="majorEastAsia" w:eastAsiaTheme="majorEastAsia" w:cstheme="majorEastAsia"/>
          <w:szCs w:val="21"/>
        </w:rPr>
        <w:t>：《诗经》《尚书》《礼记》《易经》《春秋》。</w:t>
      </w:r>
    </w:p>
    <w:p w14:paraId="4E322918">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五谷</w:t>
      </w:r>
      <w:r>
        <w:rPr>
          <w:rFonts w:hint="eastAsia" w:asciiTheme="majorEastAsia" w:hAnsiTheme="majorEastAsia" w:eastAsiaTheme="majorEastAsia" w:cstheme="majorEastAsia"/>
          <w:szCs w:val="21"/>
        </w:rPr>
        <w:t>：麦、稻、稷、豆、黍。</w:t>
      </w:r>
    </w:p>
    <w:p w14:paraId="06BE7EBF">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五岳</w:t>
      </w:r>
      <w:r>
        <w:rPr>
          <w:rFonts w:hint="eastAsia" w:asciiTheme="majorEastAsia" w:hAnsiTheme="majorEastAsia" w:eastAsiaTheme="majorEastAsia" w:cstheme="majorEastAsia"/>
          <w:szCs w:val="21"/>
        </w:rPr>
        <w:t>：东岳泰山、南岳衡山、西岳华山、北岳恒山、中岳嵩山。</w:t>
      </w:r>
    </w:p>
    <w:p w14:paraId="0AE15D92">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五行</w:t>
      </w:r>
      <w:r>
        <w:rPr>
          <w:rFonts w:hint="eastAsia" w:asciiTheme="majorEastAsia" w:hAnsiTheme="majorEastAsia" w:eastAsiaTheme="majorEastAsia" w:cstheme="majorEastAsia"/>
          <w:szCs w:val="21"/>
        </w:rPr>
        <w:t>：金、木、水、火、土。</w:t>
      </w:r>
    </w:p>
    <w:p w14:paraId="09E937EF">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六合</w:t>
      </w:r>
      <w:r>
        <w:rPr>
          <w:rFonts w:hint="eastAsia" w:asciiTheme="majorEastAsia" w:hAnsiTheme="majorEastAsia" w:eastAsiaTheme="majorEastAsia" w:cstheme="majorEastAsia"/>
          <w:szCs w:val="21"/>
        </w:rPr>
        <w:t>：上、下、东、南、西、北六个方位。</w:t>
      </w:r>
    </w:p>
    <w:p w14:paraId="2E3A2152">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六艺</w:t>
      </w:r>
      <w:r>
        <w:rPr>
          <w:rFonts w:hint="eastAsia" w:asciiTheme="majorEastAsia" w:hAnsiTheme="majorEastAsia" w:eastAsiaTheme="majorEastAsia" w:cstheme="majorEastAsia"/>
          <w:szCs w:val="21"/>
        </w:rPr>
        <w:t>：礼、乐、射、御、书、数。</w:t>
      </w:r>
    </w:p>
    <w:p w14:paraId="7A33BF2C">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《诗经》六义</w:t>
      </w:r>
      <w:r>
        <w:rPr>
          <w:rFonts w:hint="eastAsia" w:asciiTheme="majorEastAsia" w:hAnsiTheme="majorEastAsia" w:eastAsiaTheme="majorEastAsia" w:cstheme="majorEastAsia"/>
          <w:szCs w:val="21"/>
        </w:rPr>
        <w:t>：风、雅、颂（诗歌形式）、赋、比、兴（表现手法）。</w:t>
      </w:r>
    </w:p>
    <w:p w14:paraId="4D119C39">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汉字六书</w:t>
      </w:r>
      <w:r>
        <w:rPr>
          <w:rFonts w:hint="eastAsia" w:asciiTheme="majorEastAsia" w:hAnsiTheme="majorEastAsia" w:eastAsiaTheme="majorEastAsia" w:cstheme="majorEastAsia"/>
          <w:szCs w:val="21"/>
        </w:rPr>
        <w:t>：象形、指事、形声、会意、转注、假借。</w:t>
      </w:r>
    </w:p>
    <w:p w14:paraId="0B8EB0B5">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竹林七贤</w:t>
      </w:r>
      <w:r>
        <w:rPr>
          <w:rFonts w:hint="eastAsia" w:asciiTheme="majorEastAsia" w:hAnsiTheme="majorEastAsia" w:eastAsiaTheme="majorEastAsia" w:cstheme="majorEastAsia"/>
          <w:szCs w:val="21"/>
        </w:rPr>
        <w:t>：阮籍、嵇康、山涛、刘伶、阮咸、向秀、王戎。</w:t>
      </w:r>
    </w:p>
    <w:p w14:paraId="74B69B04">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唐宋八大家</w:t>
      </w:r>
      <w:r>
        <w:rPr>
          <w:rFonts w:hint="eastAsia" w:asciiTheme="majorEastAsia" w:hAnsiTheme="majorEastAsia" w:eastAsiaTheme="majorEastAsia" w:cstheme="majorEastAsia"/>
          <w:szCs w:val="21"/>
        </w:rPr>
        <w:t>：韩愈、柳宗元、苏洵、苏辙、苏轼、王安石、曾巩、欧阳修。</w:t>
      </w:r>
    </w:p>
    <w:p w14:paraId="1D9CAB63">
      <w:pPr>
        <w:spacing w:line="360" w:lineRule="auto"/>
        <w:ind w:firstLine="422" w:firstLineChars="200"/>
        <w:jc w:val="center"/>
        <w:rPr>
          <w:rFonts w:asciiTheme="majorEastAsia" w:hAnsiTheme="majorEastAsia" w:eastAsiaTheme="majorEastAsia" w:cstheme="majorEastAsia"/>
          <w:b/>
          <w:bCs/>
          <w:color w:val="FF0000"/>
          <w:szCs w:val="21"/>
          <w:bdr w:val="thinThickLargeGap" w:color="auto" w:sz="24" w:space="0"/>
          <w:shd w:val="clear" w:color="auto" w:fill="FABF8F" w:themeFill="accent6" w:themeFillTint="99"/>
        </w:rPr>
      </w:pPr>
      <w:r>
        <w:rPr>
          <w:rFonts w:hint="eastAsia" w:asciiTheme="majorEastAsia" w:hAnsiTheme="majorEastAsia" w:eastAsiaTheme="majorEastAsia" w:cstheme="majorEastAsia"/>
          <w:b/>
          <w:bCs/>
          <w:color w:val="FF0000"/>
          <w:szCs w:val="21"/>
          <w:bdr w:val="thinThickLargeGap" w:color="auto" w:sz="24" w:space="0"/>
          <w:shd w:val="clear" w:color="auto" w:fill="FABF8F" w:themeFill="accent6" w:themeFillTint="99"/>
        </w:rPr>
        <w:t>礼仪文化</w:t>
      </w:r>
    </w:p>
    <w:p w14:paraId="64810500">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坐</w:t>
      </w:r>
      <w:r>
        <w:rPr>
          <w:rFonts w:hint="eastAsia" w:asciiTheme="majorEastAsia" w:hAnsiTheme="majorEastAsia" w:eastAsiaTheme="majorEastAsia" w:cstheme="majorEastAsia"/>
          <w:szCs w:val="21"/>
        </w:rPr>
        <w:t>：在唐代以前，人们基本都是席地而坐，臀部放于脚跟上，上身挺直，双手放于膝上，这是古代标准的“坐相”。如“有两人铺毡对坐”（《湖心亭看雪》）。</w:t>
      </w:r>
    </w:p>
    <w:p w14:paraId="0267ABFE">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跪</w:t>
      </w:r>
      <w:r>
        <w:rPr>
          <w:rFonts w:hint="eastAsia" w:asciiTheme="majorEastAsia" w:hAnsiTheme="majorEastAsia" w:eastAsiaTheme="majorEastAsia" w:cstheme="majorEastAsia"/>
          <w:szCs w:val="21"/>
        </w:rPr>
        <w:t>：两膝着地,挺直身子,臀不沾脚跟,以示庄重。如“秦王色挠,长跪而谢之曰”（《唐雎不辱使命》）。</w:t>
      </w:r>
    </w:p>
    <w:p w14:paraId="00BDCB1D">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揖</w:t>
      </w:r>
      <w:r>
        <w:rPr>
          <w:rFonts w:hint="eastAsia" w:asciiTheme="majorEastAsia" w:hAnsiTheme="majorEastAsia" w:eastAsiaTheme="majorEastAsia" w:cstheme="majorEastAsia"/>
          <w:szCs w:val="21"/>
        </w:rPr>
        <w:t>：也称拱手礼，即站立拱手。如“至营，将军亚夫持兵揖曰”（《周亚夫军细柳》）。</w:t>
      </w:r>
    </w:p>
    <w:p w14:paraId="24FAE14F">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谢</w:t>
      </w:r>
      <w:r>
        <w:rPr>
          <w:rFonts w:hint="eastAsia" w:asciiTheme="majorEastAsia" w:hAnsiTheme="majorEastAsia" w:eastAsiaTheme="majorEastAsia" w:cstheme="majorEastAsia"/>
          <w:szCs w:val="21"/>
        </w:rPr>
        <w:t>：道歉。如“秦王色挠，长跪而谢之曰”（《唐睢不辱使命》）。</w:t>
      </w:r>
    </w:p>
    <w:p w14:paraId="1F58CFF7">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谒</w:t>
      </w:r>
      <w:r>
        <w:rPr>
          <w:rFonts w:hint="eastAsia" w:asciiTheme="majorEastAsia" w:hAnsiTheme="majorEastAsia" w:eastAsiaTheme="majorEastAsia" w:cstheme="majorEastAsia"/>
          <w:szCs w:val="21"/>
        </w:rPr>
        <w:t>：拜见、进见地位或辈分高的人。如“生以乡人子谒余,撰长书以为贽”（《送东阳马生序》）。</w:t>
      </w:r>
    </w:p>
    <w:p w14:paraId="0EDD647F">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贽</w:t>
      </w:r>
      <w:r>
        <w:rPr>
          <w:rFonts w:hint="eastAsia" w:asciiTheme="majorEastAsia" w:hAnsiTheme="majorEastAsia" w:eastAsiaTheme="majorEastAsia" w:cstheme="majorEastAsia"/>
          <w:szCs w:val="21"/>
        </w:rPr>
        <w:t>：古代初次进见尊长时所持的礼物。如“生以乡人子谒余,撰长书以为贽”（《送东阳马生序》）。</w:t>
      </w:r>
    </w:p>
    <w:p w14:paraId="62CB934D">
      <w:pPr>
        <w:spacing w:line="360" w:lineRule="auto"/>
        <w:ind w:firstLine="420" w:firstLineChars="200"/>
        <w:jc w:val="left"/>
        <w:rPr>
          <w:rFonts w:asciiTheme="majorEastAsia" w:hAnsiTheme="majorEastAsia" w:eastAsiaTheme="majorEastAsia" w:cstheme="majorEastAsia"/>
          <w:szCs w:val="21"/>
        </w:rPr>
      </w:pPr>
      <w:r>
        <w:rPr>
          <w:rFonts w:hint="eastAsia" w:ascii="黑体" w:hAnsi="黑体" w:eastAsia="黑体" w:cstheme="majorEastAsia"/>
          <w:szCs w:val="21"/>
        </w:rPr>
        <w:t>打躬</w:t>
      </w:r>
      <w:r>
        <w:rPr>
          <w:rFonts w:hint="eastAsia" w:asciiTheme="majorEastAsia" w:hAnsiTheme="majorEastAsia" w:eastAsiaTheme="majorEastAsia" w:cstheme="majorEastAsia"/>
          <w:szCs w:val="21"/>
        </w:rPr>
        <w:t>：弯腰行礼。如“范进方才把银子收下，作揖谢了。又说了一会，打躬作别”（《范进中举》）。</w:t>
      </w:r>
    </w:p>
    <w:p w14:paraId="74BEF3D4">
      <w:pPr>
        <w:spacing w:line="360" w:lineRule="auto"/>
        <w:ind w:firstLine="422" w:firstLineChars="200"/>
        <w:jc w:val="center"/>
        <w:rPr>
          <w:rFonts w:asciiTheme="majorEastAsia" w:hAnsiTheme="majorEastAsia" w:eastAsiaTheme="majorEastAsia" w:cstheme="majorEastAsia"/>
          <w:b/>
          <w:bCs/>
          <w:color w:val="FF0000"/>
          <w:szCs w:val="21"/>
          <w:bdr w:val="thinThickLargeGap" w:color="auto" w:sz="24" w:space="0"/>
          <w:shd w:val="clear" w:color="auto" w:fill="FABF8F" w:themeFill="accent6" w:themeFillTint="99"/>
        </w:rPr>
      </w:pPr>
      <w:r>
        <w:rPr>
          <w:rFonts w:hint="eastAsia" w:asciiTheme="majorEastAsia" w:hAnsiTheme="majorEastAsia" w:eastAsiaTheme="majorEastAsia" w:cstheme="majorEastAsia"/>
          <w:b/>
          <w:bCs/>
          <w:color w:val="FF0000"/>
          <w:szCs w:val="21"/>
          <w:bdr w:val="thinThickLargeGap" w:color="auto" w:sz="24" w:space="0"/>
          <w:shd w:val="clear" w:color="auto" w:fill="FABF8F" w:themeFill="accent6" w:themeFillTint="99"/>
        </w:rPr>
        <w:t>祭祀活动</w:t>
      </w:r>
    </w:p>
    <w:p w14:paraId="161AF425">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牺牲</w:t>
      </w:r>
      <w:r>
        <w:rPr>
          <w:rFonts w:hint="eastAsia" w:asciiTheme="majorEastAsia" w:hAnsiTheme="majorEastAsia" w:eastAsiaTheme="majorEastAsia" w:cstheme="majorEastAsia"/>
          <w:szCs w:val="21"/>
        </w:rPr>
        <w:t>：古代祭祀用的纯色全体牲畜。色纯为“牺”,体全为“牲”。如“牺牲玉帛”（《曹刿论战》）。</w:t>
      </w:r>
    </w:p>
    <w:p w14:paraId="317C53B6">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灵旗</w:t>
      </w:r>
      <w:r>
        <w:rPr>
          <w:rFonts w:hint="eastAsia" w:asciiTheme="majorEastAsia" w:hAnsiTheme="majorEastAsia" w:eastAsiaTheme="majorEastAsia" w:cstheme="majorEastAsia"/>
          <w:szCs w:val="21"/>
        </w:rPr>
        <w:t>：战旗。古代出征前必祭祷之，以求旗开得胜，故称。如“毅魄归来日,灵旗空际看”（《别云间》）。</w:t>
      </w:r>
    </w:p>
    <w:p w14:paraId="4F15E018">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春社</w:t>
      </w:r>
      <w:r>
        <w:rPr>
          <w:rFonts w:hint="eastAsia" w:asciiTheme="majorEastAsia" w:hAnsiTheme="majorEastAsia" w:eastAsiaTheme="majorEastAsia" w:cstheme="majorEastAsia"/>
          <w:szCs w:val="21"/>
        </w:rPr>
        <w:t>：古代立春后第五个戊日为春社日，祭社神（土地神），祈求丰收。如“箫鼓追随春社近”《游山西村》）。</w:t>
      </w:r>
    </w:p>
    <w:p w14:paraId="3C46C1DC">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值年</w:t>
      </w:r>
      <w:r>
        <w:rPr>
          <w:rFonts w:hint="eastAsia" w:asciiTheme="majorEastAsia" w:hAnsiTheme="majorEastAsia" w:eastAsiaTheme="majorEastAsia" w:cstheme="majorEastAsia"/>
          <w:szCs w:val="21"/>
        </w:rPr>
        <w:t>：封建社会的大家族每年都有祭祀祖先的活动，大家族分若干房，每年由各房轮流主持祭祀活动，轮到的称为“值年”（《故乡》）。</w:t>
      </w:r>
    </w:p>
    <w:p w14:paraId="486EF92C">
      <w:pPr>
        <w:spacing w:line="360" w:lineRule="auto"/>
        <w:ind w:firstLine="422" w:firstLineChars="200"/>
        <w:jc w:val="center"/>
        <w:rPr>
          <w:rFonts w:asciiTheme="majorEastAsia" w:hAnsiTheme="majorEastAsia" w:eastAsiaTheme="majorEastAsia" w:cstheme="majorEastAsia"/>
          <w:b/>
          <w:bCs/>
          <w:color w:val="FF0000"/>
          <w:szCs w:val="21"/>
          <w:bdr w:val="thinThickLargeGap" w:color="auto" w:sz="24" w:space="0"/>
          <w:shd w:val="clear" w:color="auto" w:fill="FABF8F" w:themeFill="accent6" w:themeFillTint="99"/>
        </w:rPr>
      </w:pPr>
      <w:r>
        <w:rPr>
          <w:rFonts w:hint="eastAsia" w:asciiTheme="majorEastAsia" w:hAnsiTheme="majorEastAsia" w:eastAsiaTheme="majorEastAsia" w:cstheme="majorEastAsia"/>
          <w:b/>
          <w:bCs/>
          <w:color w:val="FF0000"/>
          <w:szCs w:val="21"/>
          <w:bdr w:val="thinThickLargeGap" w:color="auto" w:sz="24" w:space="0"/>
          <w:shd w:val="clear" w:color="auto" w:fill="FABF8F" w:themeFill="accent6" w:themeFillTint="99"/>
        </w:rPr>
        <w:t>地理文化</w:t>
      </w:r>
    </w:p>
    <w:p w14:paraId="1D705F40">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阴、阳</w:t>
      </w:r>
      <w:r>
        <w:rPr>
          <w:rFonts w:hint="eastAsia" w:asciiTheme="majorEastAsia" w:hAnsiTheme="majorEastAsia" w:eastAsiaTheme="majorEastAsia" w:cstheme="majorEastAsia"/>
          <w:szCs w:val="21"/>
        </w:rPr>
        <w:t>：古代以山南、水北为阳,以山北、水南为阴。如“指通豫南,达于汉阴”（《愚公移山》），“汉阴”指汉水南岸。</w:t>
      </w:r>
    </w:p>
    <w:p w14:paraId="163A1739">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三秦</w:t>
      </w:r>
      <w:r>
        <w:rPr>
          <w:rFonts w:hint="eastAsia" w:asciiTheme="majorEastAsia" w:hAnsiTheme="majorEastAsia" w:eastAsiaTheme="majorEastAsia" w:cstheme="majorEastAsia"/>
          <w:szCs w:val="21"/>
        </w:rPr>
        <w:t>：指关中地区。项羽灭秦后，把秦故地分为雍、塞、翟三部分给秦军三位降将,故称三秦。如“城阙辅三秦,风烟望五津”（《送杜少府之任蜀州》）。</w:t>
      </w:r>
    </w:p>
    <w:p w14:paraId="18A7B931">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海内</w:t>
      </w:r>
      <w:r>
        <w:rPr>
          <w:rFonts w:hint="eastAsia" w:asciiTheme="majorEastAsia" w:hAnsiTheme="majorEastAsia" w:eastAsiaTheme="majorEastAsia" w:cstheme="majorEastAsia"/>
          <w:szCs w:val="21"/>
        </w:rPr>
        <w:t>：古代传说我国疆土四面环海，故称国境之内为海内。如“海内存知己”（《送杜少府之任蜀州》）。</w:t>
      </w:r>
    </w:p>
    <w:p w14:paraId="3288C685">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四海</w:t>
      </w:r>
      <w:r>
        <w:rPr>
          <w:rFonts w:hint="eastAsia" w:asciiTheme="majorEastAsia" w:hAnsiTheme="majorEastAsia" w:eastAsiaTheme="majorEastAsia" w:cstheme="majorEastAsia"/>
          <w:szCs w:val="21"/>
        </w:rPr>
        <w:t>：指天下、全国。如“四海亦谬称其氏名”（《送东阳马生序》）。</w:t>
      </w:r>
    </w:p>
    <w:p w14:paraId="6B47971E">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九州</w:t>
      </w:r>
      <w:r>
        <w:rPr>
          <w:rFonts w:hint="eastAsia" w:asciiTheme="majorEastAsia" w:hAnsiTheme="majorEastAsia" w:eastAsiaTheme="majorEastAsia" w:cstheme="majorEastAsia"/>
          <w:szCs w:val="21"/>
        </w:rPr>
        <w:t>：古代天下分九州,即冀、兖、青、徐、扬、荆、豫、梁、雍。一般,“九州”泛指中国。如陆游《示儿》诗云：“死去元知万事空,但悲不见九州同。”</w:t>
      </w:r>
    </w:p>
    <w:p w14:paraId="7CFBA632">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江、河</w:t>
      </w:r>
      <w:r>
        <w:rPr>
          <w:rFonts w:hint="eastAsia" w:asciiTheme="majorEastAsia" w:hAnsiTheme="majorEastAsia" w:eastAsiaTheme="majorEastAsia" w:cstheme="majorEastAsia"/>
          <w:szCs w:val="21"/>
        </w:rPr>
        <w:t>：古代专指长江和黄河。</w:t>
      </w:r>
    </w:p>
    <w:p w14:paraId="59659B6F">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岱宗、五岳</w:t>
      </w:r>
      <w:r>
        <w:rPr>
          <w:rFonts w:hint="eastAsia" w:asciiTheme="majorEastAsia" w:hAnsiTheme="majorEastAsia" w:eastAsiaTheme="majorEastAsia" w:cstheme="majorEastAsia"/>
          <w:szCs w:val="21"/>
        </w:rPr>
        <w:t>：“岱”“岱宗”均指泰山,如“岱宗夫如何”（《望岳》）。</w:t>
      </w:r>
    </w:p>
    <w:p w14:paraId="2C1FAE31">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塞外</w:t>
      </w:r>
      <w:r>
        <w:rPr>
          <w:rFonts w:hint="eastAsia" w:asciiTheme="majorEastAsia" w:hAnsiTheme="majorEastAsia" w:eastAsiaTheme="majorEastAsia" w:cstheme="majorEastAsia"/>
          <w:szCs w:val="21"/>
        </w:rPr>
        <w:t>：古代指长城以北的地区,也叫“塞北”。如“五十弦翻塞外声”（《破阵子·为陈同甫赋壮词以寄之》）。</w:t>
      </w:r>
    </w:p>
    <w:p w14:paraId="53E12EF2">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江南</w:t>
      </w:r>
      <w:r>
        <w:rPr>
          <w:rFonts w:hint="eastAsia" w:asciiTheme="majorEastAsia" w:hAnsiTheme="majorEastAsia" w:eastAsiaTheme="majorEastAsia" w:cstheme="majorEastAsia"/>
          <w:szCs w:val="21"/>
        </w:rPr>
        <w:t>：长江以南的总称，所指区域因时而异。如“正是江南好风景”（《江南逢李龟年》）。</w:t>
      </w:r>
    </w:p>
    <w:p w14:paraId="4307BBC7">
      <w:pPr>
        <w:spacing w:line="360" w:lineRule="auto"/>
        <w:ind w:firstLine="422" w:firstLineChars="200"/>
        <w:jc w:val="center"/>
        <w:rPr>
          <w:rFonts w:asciiTheme="majorEastAsia" w:hAnsiTheme="majorEastAsia" w:eastAsiaTheme="majorEastAsia" w:cstheme="majorEastAsia"/>
          <w:b/>
          <w:bCs/>
          <w:color w:val="FF0000"/>
          <w:szCs w:val="21"/>
          <w:bdr w:val="thinThickLargeGap" w:color="auto" w:sz="24" w:space="0"/>
          <w:shd w:val="clear" w:color="auto" w:fill="FABF8F" w:themeFill="accent6" w:themeFillTint="99"/>
        </w:rPr>
      </w:pPr>
      <w:r>
        <w:rPr>
          <w:rFonts w:hint="eastAsia" w:asciiTheme="majorEastAsia" w:hAnsiTheme="majorEastAsia" w:eastAsiaTheme="majorEastAsia" w:cstheme="majorEastAsia"/>
          <w:b/>
          <w:bCs/>
          <w:color w:val="FF0000"/>
          <w:szCs w:val="21"/>
          <w:bdr w:val="thinThickLargeGap" w:color="auto" w:sz="24" w:space="0"/>
          <w:shd w:val="clear" w:color="auto" w:fill="FABF8F" w:themeFill="accent6" w:themeFillTint="99"/>
        </w:rPr>
        <w:t>戏曲音乐</w:t>
      </w:r>
    </w:p>
    <w:p w14:paraId="0F465EE0">
      <w:pPr>
        <w:spacing w:line="360" w:lineRule="auto"/>
        <w:ind w:firstLine="422" w:firstLineChars="200"/>
        <w:rPr>
          <w:rFonts w:asciiTheme="majorEastAsia" w:hAnsiTheme="majorEastAsia" w:eastAsiaTheme="majorEastAsia" w:cstheme="majorEastAsia"/>
          <w:b/>
          <w:bCs/>
          <w:szCs w:val="21"/>
          <w:shd w:val="clear" w:color="auto" w:fill="FABF8F" w:themeFill="accent6" w:themeFillTint="99"/>
        </w:rPr>
      </w:pPr>
      <w:r>
        <w:rPr>
          <w:rFonts w:hint="eastAsia" w:asciiTheme="majorEastAsia" w:hAnsiTheme="majorEastAsia" w:eastAsiaTheme="majorEastAsia" w:cstheme="majorEastAsia"/>
          <w:b/>
          <w:bCs/>
          <w:szCs w:val="21"/>
          <w:shd w:val="clear" w:color="auto" w:fill="FABF8F" w:themeFill="accent6" w:themeFillTint="99"/>
        </w:rPr>
        <w:t>1.京剧四大行当</w:t>
      </w:r>
    </w:p>
    <w:p w14:paraId="56D083EF">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生</w:t>
      </w:r>
      <w:r>
        <w:rPr>
          <w:rFonts w:hint="eastAsia" w:asciiTheme="majorEastAsia" w:hAnsiTheme="majorEastAsia" w:eastAsiaTheme="majorEastAsia" w:cstheme="majorEastAsia"/>
          <w:szCs w:val="21"/>
        </w:rPr>
        <w:t>：扮演男性角色的一种行当，包括老生、小生武生等。</w:t>
      </w:r>
    </w:p>
    <w:p w14:paraId="532DE885">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旦</w:t>
      </w:r>
      <w:r>
        <w:rPr>
          <w:rFonts w:hint="eastAsia" w:asciiTheme="majorEastAsia" w:hAnsiTheme="majorEastAsia" w:eastAsiaTheme="majorEastAsia" w:cstheme="majorEastAsia"/>
          <w:szCs w:val="21"/>
        </w:rPr>
        <w:t>：扮演各种不同年龄、性格、身份的女性角色包括青衣、花旦、武旦、刀马旦、老旦等。</w:t>
      </w:r>
    </w:p>
    <w:p w14:paraId="42FEF5B0">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净</w:t>
      </w:r>
      <w:r>
        <w:rPr>
          <w:rFonts w:hint="eastAsia" w:asciiTheme="majorEastAsia" w:hAnsiTheme="majorEastAsia" w:eastAsiaTheme="majorEastAsia" w:cstheme="majorEastAsia"/>
          <w:szCs w:val="21"/>
        </w:rPr>
        <w:t>：俗称花脸，一般都是扮演男性角色。</w:t>
      </w:r>
    </w:p>
    <w:p w14:paraId="6C2F01F0">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丑</w:t>
      </w:r>
      <w:r>
        <w:rPr>
          <w:rFonts w:hint="eastAsia" w:asciiTheme="majorEastAsia" w:hAnsiTheme="majorEastAsia" w:eastAsiaTheme="majorEastAsia" w:cstheme="majorEastAsia"/>
          <w:szCs w:val="21"/>
        </w:rPr>
        <w:t>：又叫小花脸,喜剧角色。包括文丑、武丑。</w:t>
      </w:r>
    </w:p>
    <w:p w14:paraId="2C7E27DA">
      <w:pPr>
        <w:spacing w:line="360" w:lineRule="auto"/>
        <w:ind w:firstLine="422" w:firstLineChars="200"/>
        <w:rPr>
          <w:rFonts w:asciiTheme="majorEastAsia" w:hAnsiTheme="majorEastAsia" w:eastAsiaTheme="majorEastAsia" w:cstheme="majorEastAsia"/>
          <w:b/>
          <w:bCs/>
          <w:szCs w:val="21"/>
          <w:shd w:val="clear" w:color="auto" w:fill="FABF8F" w:themeFill="accent6" w:themeFillTint="99"/>
        </w:rPr>
      </w:pPr>
      <w:r>
        <w:rPr>
          <w:rFonts w:hint="eastAsia" w:asciiTheme="majorEastAsia" w:hAnsiTheme="majorEastAsia" w:eastAsiaTheme="majorEastAsia" w:cstheme="majorEastAsia"/>
          <w:b/>
          <w:bCs/>
          <w:szCs w:val="21"/>
          <w:shd w:val="clear" w:color="auto" w:fill="FABF8F" w:themeFill="accent6" w:themeFillTint="99"/>
        </w:rPr>
        <w:t>2.乐曲、乐器</w:t>
      </w:r>
    </w:p>
    <w:p w14:paraId="1B0CA79C">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折柳</w:t>
      </w:r>
      <w:r>
        <w:rPr>
          <w:rFonts w:hint="eastAsia" w:asciiTheme="majorEastAsia" w:hAnsiTheme="majorEastAsia" w:eastAsiaTheme="majorEastAsia" w:cstheme="majorEastAsia"/>
          <w:szCs w:val="21"/>
        </w:rPr>
        <w:t>：指《折杨柳》汉代乐府曲名，内容多叙离别之情。如“此夜曲中闻折柳”（《春夜洛城闻笛》）。</w:t>
      </w:r>
    </w:p>
    <w:p w14:paraId="0DBA44A0">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后庭花</w:t>
      </w:r>
      <w:r>
        <w:rPr>
          <w:rFonts w:hint="eastAsia" w:asciiTheme="majorEastAsia" w:hAnsiTheme="majorEastAsia" w:eastAsiaTheme="majorEastAsia" w:cstheme="majorEastAsia"/>
          <w:szCs w:val="21"/>
        </w:rPr>
        <w:t>：曲名,南朝陈后主所作《玉树后庭花》后人称之为亡国之音。如“隔江犹唱后庭花”（《泊秦淮》）。</w:t>
      </w:r>
    </w:p>
    <w:p w14:paraId="0F1DB9FB">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角</w:t>
      </w:r>
      <w:r>
        <w:rPr>
          <w:rFonts w:hint="eastAsia" w:asciiTheme="majorEastAsia" w:hAnsiTheme="majorEastAsia" w:eastAsiaTheme="majorEastAsia" w:cstheme="majorEastAsia"/>
          <w:szCs w:val="21"/>
        </w:rPr>
        <w:t>：古代军中的一种乐器。如“角声满天秋色里塞上燕脂凝夜紫”（《雁门太守行》）“四面边声连角起”《渔家傲·秋思》）。</w:t>
      </w:r>
    </w:p>
    <w:p w14:paraId="5B814BD3">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五十弦</w:t>
      </w:r>
      <w:r>
        <w:rPr>
          <w:rFonts w:hint="eastAsia" w:asciiTheme="majorEastAsia" w:hAnsiTheme="majorEastAsia" w:eastAsiaTheme="majorEastAsia" w:cstheme="majorEastAsia"/>
          <w:szCs w:val="21"/>
        </w:rPr>
        <w:t>：传说中善弦歌的女神素女所鼓之瑟为五十弦。后指悲哀的乐曲。如“八百里分麾下炙，五十弦翻塞外声”（《破阵子·为陈同甫赋壮词以寄之》）。</w:t>
      </w:r>
    </w:p>
    <w:p w14:paraId="45412CF9">
      <w:pPr>
        <w:spacing w:line="360" w:lineRule="auto"/>
        <w:ind w:firstLine="422" w:firstLineChars="200"/>
        <w:jc w:val="center"/>
        <w:rPr>
          <w:rFonts w:asciiTheme="majorEastAsia" w:hAnsiTheme="majorEastAsia" w:eastAsiaTheme="majorEastAsia" w:cstheme="majorEastAsia"/>
          <w:b/>
          <w:bCs/>
          <w:color w:val="FF0000"/>
          <w:szCs w:val="21"/>
          <w:bdr w:val="thinThickLargeGap" w:color="auto" w:sz="24" w:space="0"/>
          <w:shd w:val="clear" w:color="auto" w:fill="FABF8F" w:themeFill="accent6" w:themeFillTint="99"/>
        </w:rPr>
      </w:pPr>
      <w:r>
        <w:rPr>
          <w:rFonts w:hint="eastAsia" w:asciiTheme="majorEastAsia" w:hAnsiTheme="majorEastAsia" w:eastAsiaTheme="majorEastAsia" w:cstheme="majorEastAsia"/>
          <w:b/>
          <w:bCs/>
          <w:color w:val="FF0000"/>
          <w:szCs w:val="21"/>
          <w:bdr w:val="thinThickLargeGap" w:color="auto" w:sz="24" w:space="0"/>
          <w:shd w:val="clear" w:color="auto" w:fill="FABF8F" w:themeFill="accent6" w:themeFillTint="99"/>
        </w:rPr>
        <w:t>计量单位</w:t>
      </w:r>
    </w:p>
    <w:p w14:paraId="19B0261B">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斗</w:t>
      </w:r>
      <w:r>
        <w:rPr>
          <w:rFonts w:hint="eastAsia" w:asciiTheme="majorEastAsia" w:hAnsiTheme="majorEastAsia" w:eastAsiaTheme="majorEastAsia" w:cstheme="majorEastAsia"/>
          <w:szCs w:val="21"/>
        </w:rPr>
        <w:t>：容量单位，十升为一斗,如“金樽清酒斗十千”[《行路难（其一）》]。</w:t>
      </w:r>
    </w:p>
    <w:p w14:paraId="75383306">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石</w:t>
      </w:r>
      <w:r>
        <w:rPr>
          <w:rFonts w:hint="eastAsia" w:asciiTheme="majorEastAsia" w:hAnsiTheme="majorEastAsia" w:eastAsiaTheme="majorEastAsia" w:cstheme="majorEastAsia"/>
          <w:szCs w:val="21"/>
        </w:rPr>
        <w:t>：容量单位，十斗为一石。如“一食或尽粟一石”（《马说》）。</w:t>
      </w:r>
    </w:p>
    <w:p w14:paraId="7978435E">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寻</w:t>
      </w:r>
      <w:r>
        <w:rPr>
          <w:rFonts w:hint="eastAsia" w:asciiTheme="majorEastAsia" w:hAnsiTheme="majorEastAsia" w:eastAsiaTheme="majorEastAsia" w:cstheme="majorEastAsia"/>
          <w:szCs w:val="21"/>
        </w:rPr>
        <w:t>：古代长度单位,八尺（一说七尺）为一寻。如“飞来山上千寻塔”（《登飞来峰》）。</w:t>
      </w:r>
    </w:p>
    <w:p w14:paraId="58552657">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文</w:t>
      </w:r>
      <w:r>
        <w:rPr>
          <w:rFonts w:hint="eastAsia" w:asciiTheme="majorEastAsia" w:hAnsiTheme="majorEastAsia" w:eastAsiaTheme="majorEastAsia" w:cstheme="majorEastAsia"/>
          <w:szCs w:val="21"/>
        </w:rPr>
        <w:t>：货币单位，用于计算铜币的基本单位。旧时称一枚铜钱为一文。</w:t>
      </w:r>
    </w:p>
    <w:p w14:paraId="55ADEA69">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尺</w:t>
      </w:r>
      <w:r>
        <w:rPr>
          <w:rFonts w:hint="eastAsia" w:asciiTheme="majorEastAsia" w:hAnsiTheme="majorEastAsia" w:eastAsiaTheme="majorEastAsia" w:cstheme="majorEastAsia"/>
          <w:szCs w:val="21"/>
        </w:rPr>
        <w:t>：长度单位，战国时期一尺约等于现在23.1厘米。如“邹忌修八尺有余”（《邹忌讽齐王纳谏》）。</w:t>
      </w:r>
    </w:p>
    <w:p w14:paraId="0D0AE89F">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方</w:t>
      </w:r>
      <w:r>
        <w:rPr>
          <w:rFonts w:hint="eastAsia" w:asciiTheme="majorEastAsia" w:hAnsiTheme="majorEastAsia" w:eastAsiaTheme="majorEastAsia" w:cstheme="majorEastAsia"/>
          <w:szCs w:val="21"/>
        </w:rPr>
        <w:t>：面积单位，后面加上表示长度的数字或数量词,表示纵横若干长度。如“方七百里”（《愚公移山》）。</w:t>
      </w:r>
    </w:p>
    <w:p w14:paraId="1A22C20C">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仞</w:t>
      </w:r>
      <w:r>
        <w:rPr>
          <w:rFonts w:hint="eastAsia" w:asciiTheme="majorEastAsia" w:hAnsiTheme="majorEastAsia" w:eastAsiaTheme="majorEastAsia" w:cstheme="majorEastAsia"/>
          <w:szCs w:val="21"/>
        </w:rPr>
        <w:t>：长度单位,一仞为周制八尺,汉制七尺。如“方七百里,高万仞”《愚公移山》）。</w:t>
      </w:r>
    </w:p>
    <w:p w14:paraId="3CD6AFD5">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顷</w:t>
      </w:r>
      <w:r>
        <w:rPr>
          <w:rFonts w:hint="eastAsia" w:asciiTheme="majorEastAsia" w:hAnsiTheme="majorEastAsia" w:eastAsiaTheme="majorEastAsia" w:cstheme="majorEastAsia"/>
          <w:szCs w:val="21"/>
        </w:rPr>
        <w:t>：土地面积单位，等于一百亩。如“上下天光，一碧万顷”（《岳阳楼记》）。</w:t>
      </w:r>
    </w:p>
    <w:p w14:paraId="6D54D103">
      <w:pPr>
        <w:spacing w:line="360" w:lineRule="auto"/>
        <w:ind w:firstLine="422" w:firstLineChars="200"/>
        <w:jc w:val="center"/>
        <w:rPr>
          <w:rFonts w:asciiTheme="majorEastAsia" w:hAnsiTheme="majorEastAsia" w:eastAsiaTheme="majorEastAsia" w:cstheme="majorEastAsia"/>
          <w:b/>
          <w:bCs/>
          <w:color w:val="FF0000"/>
          <w:szCs w:val="21"/>
          <w:bdr w:val="thinThickLargeGap" w:color="auto" w:sz="24" w:space="0"/>
          <w:shd w:val="clear" w:color="auto" w:fill="FABF8F" w:themeFill="accent6" w:themeFillTint="99"/>
        </w:rPr>
      </w:pPr>
      <w:r>
        <w:rPr>
          <w:rFonts w:hint="eastAsia" w:asciiTheme="majorEastAsia" w:hAnsiTheme="majorEastAsia" w:eastAsiaTheme="majorEastAsia" w:cstheme="majorEastAsia"/>
          <w:b/>
          <w:bCs/>
          <w:color w:val="FF0000"/>
          <w:szCs w:val="21"/>
          <w:bdr w:val="thinThickLargeGap" w:color="auto" w:sz="24" w:space="0"/>
          <w:shd w:val="clear" w:color="auto" w:fill="FABF8F" w:themeFill="accent6" w:themeFillTint="99"/>
        </w:rPr>
        <w:t>容器用具</w:t>
      </w:r>
    </w:p>
    <w:p w14:paraId="5CDDC8D0">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箪</w:t>
      </w:r>
      <w:r>
        <w:rPr>
          <w:rFonts w:hint="eastAsia" w:asciiTheme="majorEastAsia" w:hAnsiTheme="majorEastAsia" w:eastAsiaTheme="majorEastAsia" w:cstheme="majorEastAsia"/>
          <w:szCs w:val="21"/>
        </w:rPr>
        <w:t>：古代盛饭用的圆形竹器。如“一箪食，一瓢饮”（《〈论语〉十二章》）。</w:t>
      </w:r>
    </w:p>
    <w:p w14:paraId="796E8EC3">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樽</w:t>
      </w:r>
      <w:r>
        <w:rPr>
          <w:rFonts w:hint="eastAsia" w:asciiTheme="majorEastAsia" w:hAnsiTheme="majorEastAsia" w:eastAsiaTheme="majorEastAsia" w:cstheme="majorEastAsia"/>
          <w:szCs w:val="21"/>
        </w:rPr>
        <w:t>：盛酒的器具。如“金樽清酒斗十千”[《行路难（其一）》]。</w:t>
      </w:r>
    </w:p>
    <w:p w14:paraId="3522DB29">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箕畚</w:t>
      </w:r>
      <w:r>
        <w:rPr>
          <w:rFonts w:hint="eastAsia" w:asciiTheme="majorEastAsia" w:hAnsiTheme="majorEastAsia" w:eastAsiaTheme="majorEastAsia" w:cstheme="majorEastAsia"/>
          <w:szCs w:val="21"/>
        </w:rPr>
        <w:t>：用竹篾、柳条等编织的器具。如“箕畚运于渤海之尾”（《愚公移山》）。</w:t>
      </w:r>
    </w:p>
    <w:p w14:paraId="00E11976">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觥</w:t>
      </w:r>
      <w:r>
        <w:rPr>
          <w:rFonts w:hint="eastAsia" w:asciiTheme="majorEastAsia" w:hAnsiTheme="majorEastAsia" w:eastAsiaTheme="majorEastAsia" w:cstheme="majorEastAsia"/>
          <w:szCs w:val="21"/>
        </w:rPr>
        <w:t>：古代酒器,腹椭圆,上有提梁,底有圈足,兽头形盖,亦有整个酒器作兽形的,并附有小勺。如“觥筹交错”（《醉翁亭记》）。</w:t>
      </w:r>
    </w:p>
    <w:p w14:paraId="796AB80B">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白</w:t>
      </w:r>
      <w:r>
        <w:rPr>
          <w:rFonts w:hint="eastAsia" w:asciiTheme="majorEastAsia" w:hAnsiTheme="majorEastAsia" w:eastAsiaTheme="majorEastAsia" w:cstheme="majorEastAsia"/>
          <w:szCs w:val="21"/>
        </w:rPr>
        <w:t>：古人罚酒时用的酒杯。如“余强饮三大白而别”（《湖心亭看雪》）。</w:t>
      </w:r>
    </w:p>
    <w:p w14:paraId="22A7A1E1">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豆</w:t>
      </w:r>
      <w:r>
        <w:rPr>
          <w:rFonts w:hint="eastAsia" w:asciiTheme="majorEastAsia" w:hAnsiTheme="majorEastAsia" w:eastAsiaTheme="majorEastAsia" w:cstheme="majorEastAsia"/>
          <w:szCs w:val="21"/>
        </w:rPr>
        <w:t>：古代盛食物的一种容器,形似高脚盘。如“箪食,一豆羹”（《鱼我所欲也》）。</w:t>
      </w:r>
    </w:p>
    <w:p w14:paraId="09A7DD41">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箧</w:t>
      </w:r>
      <w:r>
        <w:rPr>
          <w:rFonts w:hint="eastAsia" w:asciiTheme="majorEastAsia" w:hAnsiTheme="majorEastAsia" w:eastAsiaTheme="majorEastAsia" w:cstheme="majorEastAsia"/>
          <w:szCs w:val="21"/>
        </w:rPr>
        <w:t>：箱子一类的东西。如“负箧曳屣行深山巨谷中”（《送东阳马生序》）。</w:t>
      </w:r>
    </w:p>
    <w:p w14:paraId="7E5562EA">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钟</w:t>
      </w:r>
      <w:r>
        <w:rPr>
          <w:rFonts w:hint="eastAsia" w:asciiTheme="majorEastAsia" w:hAnsiTheme="majorEastAsia" w:eastAsiaTheme="majorEastAsia" w:cstheme="majorEastAsia"/>
          <w:szCs w:val="21"/>
        </w:rPr>
        <w:t>：古代的一种量器。如“万钟则不辩礼义而受之”（《鱼我所欲也》）。</w:t>
      </w:r>
    </w:p>
    <w:p w14:paraId="7CD11F63">
      <w:pPr>
        <w:spacing w:line="360" w:lineRule="auto"/>
        <w:ind w:firstLine="422" w:firstLineChars="200"/>
        <w:jc w:val="center"/>
        <w:rPr>
          <w:rFonts w:asciiTheme="majorEastAsia" w:hAnsiTheme="majorEastAsia" w:eastAsiaTheme="majorEastAsia" w:cstheme="majorEastAsia"/>
          <w:b/>
          <w:bCs/>
          <w:color w:val="FF0000"/>
          <w:szCs w:val="21"/>
          <w:bdr w:val="thinThickLargeGap" w:color="auto" w:sz="24" w:space="0"/>
          <w:shd w:val="clear" w:color="auto" w:fill="FABF8F" w:themeFill="accent6" w:themeFillTint="99"/>
        </w:rPr>
      </w:pPr>
      <w:r>
        <w:rPr>
          <w:rFonts w:hint="eastAsia" w:asciiTheme="majorEastAsia" w:hAnsiTheme="majorEastAsia" w:eastAsiaTheme="majorEastAsia" w:cstheme="majorEastAsia"/>
          <w:b/>
          <w:bCs/>
          <w:color w:val="FF0000"/>
          <w:szCs w:val="21"/>
          <w:bdr w:val="thinThickLargeGap" w:color="auto" w:sz="24" w:space="0"/>
          <w:shd w:val="clear" w:color="auto" w:fill="FABF8F" w:themeFill="accent6" w:themeFillTint="99"/>
        </w:rPr>
        <w:t>人物称谓</w:t>
      </w:r>
    </w:p>
    <w:p w14:paraId="3ACDB3D4">
      <w:pPr>
        <w:spacing w:line="360" w:lineRule="auto"/>
        <w:ind w:firstLine="422" w:firstLineChars="200"/>
        <w:rPr>
          <w:rFonts w:asciiTheme="majorEastAsia" w:hAnsiTheme="majorEastAsia" w:eastAsiaTheme="majorEastAsia" w:cstheme="majorEastAsia"/>
          <w:b/>
          <w:bCs/>
          <w:szCs w:val="21"/>
          <w:shd w:val="clear" w:color="auto" w:fill="FABF8F" w:themeFill="accent6" w:themeFillTint="99"/>
        </w:rPr>
      </w:pPr>
      <w:r>
        <w:rPr>
          <w:rFonts w:hint="eastAsia" w:asciiTheme="majorEastAsia" w:hAnsiTheme="majorEastAsia" w:eastAsiaTheme="majorEastAsia" w:cstheme="majorEastAsia"/>
          <w:b/>
          <w:bCs/>
          <w:szCs w:val="21"/>
          <w:shd w:val="clear" w:color="auto" w:fill="FABF8F" w:themeFill="accent6" w:themeFillTint="99"/>
        </w:rPr>
        <w:t>1.谦称</w:t>
      </w:r>
    </w:p>
    <w:p w14:paraId="4D034665">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①表示谦逊的态度，用于</w:t>
      </w:r>
      <w:r>
        <w:rPr>
          <w:rFonts w:hint="eastAsia" w:asciiTheme="majorEastAsia" w:hAnsiTheme="majorEastAsia" w:eastAsiaTheme="majorEastAsia" w:cstheme="majorEastAsia"/>
          <w:szCs w:val="21"/>
          <w:shd w:val="clear" w:color="auto" w:fill="FABF8F" w:themeFill="accent6" w:themeFillTint="99"/>
        </w:rPr>
        <w:t>自称</w:t>
      </w:r>
      <w:r>
        <w:rPr>
          <w:rFonts w:hint="eastAsia" w:asciiTheme="majorEastAsia" w:hAnsiTheme="majorEastAsia" w:eastAsiaTheme="majorEastAsia" w:cstheme="majorEastAsia"/>
          <w:szCs w:val="21"/>
        </w:rPr>
        <w:t>。如：愚、鄙、敝卑、窃、仆等。</w:t>
      </w:r>
    </w:p>
    <w:p w14:paraId="67B7EC53">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②古代</w:t>
      </w:r>
      <w:r>
        <w:rPr>
          <w:rFonts w:hint="eastAsia" w:asciiTheme="majorEastAsia" w:hAnsiTheme="majorEastAsia" w:eastAsiaTheme="majorEastAsia" w:cstheme="majorEastAsia"/>
          <w:szCs w:val="21"/>
          <w:shd w:val="clear" w:color="auto" w:fill="FABF8F" w:themeFill="accent6" w:themeFillTint="99"/>
        </w:rPr>
        <w:t>帝王</w:t>
      </w:r>
      <w:r>
        <w:rPr>
          <w:rFonts w:hint="eastAsia" w:asciiTheme="majorEastAsia" w:hAnsiTheme="majorEastAsia" w:eastAsiaTheme="majorEastAsia" w:cstheme="majorEastAsia"/>
          <w:szCs w:val="21"/>
        </w:rPr>
        <w:t>的自谦辞。如：孤（小国之君）寡（少德之人）、不穀（不善）。</w:t>
      </w:r>
    </w:p>
    <w:p w14:paraId="77947D03">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③古代</w:t>
      </w:r>
      <w:r>
        <w:rPr>
          <w:rFonts w:hint="eastAsia" w:asciiTheme="majorEastAsia" w:hAnsiTheme="majorEastAsia" w:eastAsiaTheme="majorEastAsia" w:cstheme="majorEastAsia"/>
          <w:szCs w:val="21"/>
          <w:shd w:val="clear" w:color="auto" w:fill="FABF8F" w:themeFill="accent6" w:themeFillTint="99"/>
        </w:rPr>
        <w:t>官吏</w:t>
      </w:r>
      <w:r>
        <w:rPr>
          <w:rFonts w:hint="eastAsia" w:asciiTheme="majorEastAsia" w:hAnsiTheme="majorEastAsia" w:eastAsiaTheme="majorEastAsia" w:cstheme="majorEastAsia"/>
          <w:szCs w:val="21"/>
        </w:rPr>
        <w:t>的自谦辞。如：下官、末官、卑职等。</w:t>
      </w:r>
    </w:p>
    <w:p w14:paraId="20EC6A44">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④</w:t>
      </w:r>
      <w:r>
        <w:rPr>
          <w:rFonts w:hint="eastAsia" w:asciiTheme="majorEastAsia" w:hAnsiTheme="majorEastAsia" w:eastAsiaTheme="majorEastAsia" w:cstheme="majorEastAsia"/>
          <w:szCs w:val="21"/>
          <w:shd w:val="clear" w:color="auto" w:fill="FABF8F" w:themeFill="accent6" w:themeFillTint="99"/>
        </w:rPr>
        <w:t>读书人</w:t>
      </w:r>
      <w:r>
        <w:rPr>
          <w:rFonts w:hint="eastAsia" w:asciiTheme="majorEastAsia" w:hAnsiTheme="majorEastAsia" w:eastAsiaTheme="majorEastAsia" w:cstheme="majorEastAsia"/>
          <w:szCs w:val="21"/>
        </w:rPr>
        <w:t>的自谦辞。学生、晚生、后学等，表示自己是新学后辈;如果自谦为不才、不佞、不肖、不敏,则表示自己没有才能或才能平庸。</w:t>
      </w:r>
    </w:p>
    <w:p w14:paraId="480416EB">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⑤古人称自己一方的</w:t>
      </w:r>
      <w:r>
        <w:rPr>
          <w:rFonts w:hint="eastAsia" w:asciiTheme="majorEastAsia" w:hAnsiTheme="majorEastAsia" w:eastAsiaTheme="majorEastAsia" w:cstheme="majorEastAsia"/>
          <w:szCs w:val="21"/>
          <w:shd w:val="clear" w:color="auto" w:fill="FABF8F" w:themeFill="accent6" w:themeFillTint="99"/>
        </w:rPr>
        <w:t>亲属朋友</w:t>
      </w:r>
      <w:r>
        <w:rPr>
          <w:rFonts w:hint="eastAsia" w:asciiTheme="majorEastAsia" w:hAnsiTheme="majorEastAsia" w:eastAsiaTheme="majorEastAsia" w:cstheme="majorEastAsia"/>
          <w:szCs w:val="21"/>
        </w:rPr>
        <w:t>。常用“家”“舍”等谦辞。</w:t>
      </w:r>
    </w:p>
    <w:p w14:paraId="1B540768">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⑥</w:t>
      </w:r>
      <w:r>
        <w:rPr>
          <w:rFonts w:hint="eastAsia" w:asciiTheme="majorEastAsia" w:hAnsiTheme="majorEastAsia" w:eastAsiaTheme="majorEastAsia" w:cstheme="majorEastAsia"/>
          <w:szCs w:val="21"/>
          <w:shd w:val="clear" w:color="auto" w:fill="FABF8F" w:themeFill="accent6" w:themeFillTint="99"/>
        </w:rPr>
        <w:t>其他</w:t>
      </w:r>
      <w:r>
        <w:rPr>
          <w:rFonts w:hint="eastAsia" w:asciiTheme="majorEastAsia" w:hAnsiTheme="majorEastAsia" w:eastAsiaTheme="majorEastAsia" w:cstheme="majorEastAsia"/>
          <w:szCs w:val="21"/>
        </w:rPr>
        <w:t>自谦辞。在下、老朽、妾等</w:t>
      </w:r>
    </w:p>
    <w:p w14:paraId="3CEAD3B8">
      <w:pPr>
        <w:spacing w:line="360" w:lineRule="auto"/>
        <w:ind w:firstLine="422" w:firstLineChars="200"/>
        <w:rPr>
          <w:rFonts w:asciiTheme="majorEastAsia" w:hAnsiTheme="majorEastAsia" w:eastAsiaTheme="majorEastAsia" w:cstheme="majorEastAsia"/>
          <w:b/>
          <w:bCs/>
          <w:szCs w:val="21"/>
          <w:shd w:val="clear" w:color="auto" w:fill="FABF8F" w:themeFill="accent6" w:themeFillTint="99"/>
        </w:rPr>
      </w:pPr>
      <w:r>
        <w:rPr>
          <w:rFonts w:hint="eastAsia" w:asciiTheme="majorEastAsia" w:hAnsiTheme="majorEastAsia" w:eastAsiaTheme="majorEastAsia" w:cstheme="majorEastAsia"/>
          <w:b/>
          <w:bCs/>
          <w:szCs w:val="21"/>
          <w:shd w:val="clear" w:color="auto" w:fill="FABF8F" w:themeFill="accent6" w:themeFillTint="99"/>
        </w:rPr>
        <w:t>2.敬称</w:t>
      </w:r>
    </w:p>
    <w:p w14:paraId="064D3377">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表示尊敬客气的态度,也叫“尊称”</w:t>
      </w:r>
    </w:p>
    <w:p w14:paraId="1C771032">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①对</w:t>
      </w:r>
      <w:r>
        <w:rPr>
          <w:rFonts w:hint="eastAsia" w:asciiTheme="majorEastAsia" w:hAnsiTheme="majorEastAsia" w:eastAsiaTheme="majorEastAsia" w:cstheme="majorEastAsia"/>
          <w:szCs w:val="21"/>
          <w:shd w:val="clear" w:color="auto" w:fill="FABF8F" w:themeFill="accent6" w:themeFillTint="99"/>
        </w:rPr>
        <w:t>帝王</w:t>
      </w:r>
      <w:r>
        <w:rPr>
          <w:rFonts w:hint="eastAsia" w:asciiTheme="majorEastAsia" w:hAnsiTheme="majorEastAsia" w:eastAsiaTheme="majorEastAsia" w:cstheme="majorEastAsia"/>
          <w:szCs w:val="21"/>
        </w:rPr>
        <w:t>的敬称：万岁、圣上、圣驾、陛下等。</w:t>
      </w:r>
    </w:p>
    <w:p w14:paraId="0A5F9006">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②对</w:t>
      </w:r>
      <w:r>
        <w:rPr>
          <w:rFonts w:hint="eastAsia" w:asciiTheme="majorEastAsia" w:hAnsiTheme="majorEastAsia" w:eastAsiaTheme="majorEastAsia" w:cstheme="majorEastAsia"/>
          <w:szCs w:val="21"/>
          <w:shd w:val="clear" w:color="auto" w:fill="FABF8F" w:themeFill="accent6" w:themeFillTint="99"/>
        </w:rPr>
        <w:t>皇太子</w:t>
      </w:r>
      <w:r>
        <w:rPr>
          <w:rFonts w:hint="eastAsia" w:asciiTheme="majorEastAsia" w:hAnsiTheme="majorEastAsia" w:eastAsiaTheme="majorEastAsia" w:cstheme="majorEastAsia"/>
          <w:szCs w:val="21"/>
        </w:rPr>
        <w:t>、</w:t>
      </w:r>
      <w:r>
        <w:rPr>
          <w:rFonts w:hint="eastAsia" w:asciiTheme="majorEastAsia" w:hAnsiTheme="majorEastAsia" w:eastAsiaTheme="majorEastAsia" w:cstheme="majorEastAsia"/>
          <w:szCs w:val="21"/>
          <w:shd w:val="clear" w:color="auto" w:fill="FABF8F" w:themeFill="accent6" w:themeFillTint="99"/>
        </w:rPr>
        <w:t>亲王</w:t>
      </w:r>
      <w:r>
        <w:rPr>
          <w:rFonts w:hint="eastAsia" w:asciiTheme="majorEastAsia" w:hAnsiTheme="majorEastAsia" w:eastAsiaTheme="majorEastAsia" w:cstheme="majorEastAsia"/>
          <w:szCs w:val="21"/>
        </w:rPr>
        <w:t>的敬称：殿下。</w:t>
      </w:r>
    </w:p>
    <w:p w14:paraId="4C4765BD">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③对</w:t>
      </w:r>
      <w:r>
        <w:rPr>
          <w:rFonts w:hint="eastAsia" w:asciiTheme="majorEastAsia" w:hAnsiTheme="majorEastAsia" w:eastAsiaTheme="majorEastAsia" w:cstheme="majorEastAsia"/>
          <w:szCs w:val="21"/>
          <w:shd w:val="clear" w:color="auto" w:fill="FABF8F" w:themeFill="accent6" w:themeFillTint="99"/>
        </w:rPr>
        <w:t>将军</w:t>
      </w:r>
      <w:r>
        <w:rPr>
          <w:rFonts w:hint="eastAsia" w:asciiTheme="majorEastAsia" w:hAnsiTheme="majorEastAsia" w:eastAsiaTheme="majorEastAsia" w:cstheme="majorEastAsia"/>
          <w:szCs w:val="21"/>
        </w:rPr>
        <w:t>的敬称：麾下。</w:t>
      </w:r>
    </w:p>
    <w:p w14:paraId="3711B796">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④对有</w:t>
      </w:r>
      <w:r>
        <w:rPr>
          <w:rFonts w:hint="eastAsia" w:asciiTheme="majorEastAsia" w:hAnsiTheme="majorEastAsia" w:eastAsiaTheme="majorEastAsia" w:cstheme="majorEastAsia"/>
          <w:szCs w:val="21"/>
          <w:shd w:val="clear" w:color="auto" w:fill="FABF8F" w:themeFill="accent6" w:themeFillTint="99"/>
        </w:rPr>
        <w:t>一定地位的人</w:t>
      </w:r>
      <w:r>
        <w:rPr>
          <w:rFonts w:hint="eastAsia" w:asciiTheme="majorEastAsia" w:hAnsiTheme="majorEastAsia" w:eastAsiaTheme="majorEastAsia" w:cstheme="majorEastAsia"/>
          <w:szCs w:val="21"/>
        </w:rPr>
        <w:t>的敬称：阁下，对三公、郡守等有一定社会地位的人的敬称，现在多用于外交场合,如大使阁下。</w:t>
      </w:r>
    </w:p>
    <w:p w14:paraId="0B8B53EC">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⑤对于</w:t>
      </w:r>
      <w:r>
        <w:rPr>
          <w:rFonts w:hint="eastAsia" w:asciiTheme="majorEastAsia" w:hAnsiTheme="majorEastAsia" w:eastAsiaTheme="majorEastAsia" w:cstheme="majorEastAsia"/>
          <w:szCs w:val="21"/>
          <w:shd w:val="clear" w:color="auto" w:fill="FABF8F" w:themeFill="accent6" w:themeFillTint="99"/>
        </w:rPr>
        <w:t>对方或对方亲属</w:t>
      </w:r>
      <w:r>
        <w:rPr>
          <w:rFonts w:hint="eastAsia" w:asciiTheme="majorEastAsia" w:hAnsiTheme="majorEastAsia" w:eastAsiaTheme="majorEastAsia" w:cstheme="majorEastAsia"/>
          <w:szCs w:val="21"/>
        </w:rPr>
        <w:t>的敬称：令、尊、贤等。</w:t>
      </w:r>
    </w:p>
    <w:p w14:paraId="6E52DC38">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⑥称谓前面加“先”表示已死，用于敬称地位高的人或年长的人；称谓前加“太”或“大”表示再长一辈。</w:t>
      </w:r>
    </w:p>
    <w:p w14:paraId="116413AB">
      <w:pPr>
        <w:spacing w:line="360" w:lineRule="auto"/>
        <w:ind w:firstLine="422" w:firstLineChars="200"/>
        <w:rPr>
          <w:rFonts w:asciiTheme="majorEastAsia" w:hAnsiTheme="majorEastAsia" w:eastAsiaTheme="majorEastAsia" w:cstheme="majorEastAsia"/>
          <w:b/>
          <w:bCs/>
          <w:szCs w:val="21"/>
          <w:shd w:val="clear" w:color="auto" w:fill="FABF8F" w:themeFill="accent6" w:themeFillTint="99"/>
        </w:rPr>
      </w:pPr>
      <w:r>
        <w:rPr>
          <w:rFonts w:hint="eastAsia" w:asciiTheme="majorEastAsia" w:hAnsiTheme="majorEastAsia" w:eastAsiaTheme="majorEastAsia" w:cstheme="majorEastAsia"/>
          <w:b/>
          <w:bCs/>
          <w:szCs w:val="21"/>
          <w:shd w:val="clear" w:color="auto" w:fill="FABF8F" w:themeFill="accent6" w:themeFillTint="99"/>
        </w:rPr>
        <w:t>3.特殊称谓</w:t>
      </w:r>
    </w:p>
    <w:p w14:paraId="6993AE02">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①</w:t>
      </w:r>
      <w:r>
        <w:rPr>
          <w:rFonts w:hint="eastAsia" w:asciiTheme="majorEastAsia" w:hAnsiTheme="majorEastAsia" w:eastAsiaTheme="majorEastAsia" w:cstheme="majorEastAsia"/>
          <w:szCs w:val="21"/>
          <w:shd w:val="clear" w:color="auto" w:fill="FABF8F" w:themeFill="accent6" w:themeFillTint="99"/>
        </w:rPr>
        <w:t>百姓</w:t>
      </w:r>
      <w:r>
        <w:rPr>
          <w:rFonts w:hint="eastAsia" w:asciiTheme="majorEastAsia" w:hAnsiTheme="majorEastAsia" w:eastAsiaTheme="majorEastAsia" w:cstheme="majorEastAsia"/>
          <w:szCs w:val="21"/>
        </w:rPr>
        <w:t>的称谓。布衣、黔首、黎民、生民、民、黎元、氓等。</w:t>
      </w:r>
    </w:p>
    <w:p w14:paraId="67E9E9D4">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②</w:t>
      </w:r>
      <w:r>
        <w:rPr>
          <w:rFonts w:hint="eastAsia" w:asciiTheme="majorEastAsia" w:hAnsiTheme="majorEastAsia" w:eastAsiaTheme="majorEastAsia" w:cstheme="majorEastAsia"/>
          <w:szCs w:val="21"/>
          <w:shd w:val="clear" w:color="auto" w:fill="FABF8F" w:themeFill="accent6" w:themeFillTint="99"/>
        </w:rPr>
        <w:t>职业</w:t>
      </w:r>
      <w:r>
        <w:rPr>
          <w:rFonts w:hint="eastAsia" w:asciiTheme="majorEastAsia" w:hAnsiTheme="majorEastAsia" w:eastAsiaTheme="majorEastAsia" w:cstheme="majorEastAsia"/>
          <w:szCs w:val="21"/>
        </w:rPr>
        <w:t>的称谓。如《庖丁解牛》中的“庖丁”，“丁”是名，“庖”意为厨师，表明职业。《师说》中的“师襄”，“师”，意为乐师，表明职业。</w:t>
      </w:r>
    </w:p>
    <w:p w14:paraId="2C246CA2">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③不同的</w:t>
      </w:r>
      <w:r>
        <w:rPr>
          <w:rFonts w:hint="eastAsia" w:asciiTheme="majorEastAsia" w:hAnsiTheme="majorEastAsia" w:eastAsiaTheme="majorEastAsia" w:cstheme="majorEastAsia"/>
          <w:szCs w:val="21"/>
          <w:shd w:val="clear" w:color="auto" w:fill="FABF8F" w:themeFill="accent6" w:themeFillTint="99"/>
        </w:rPr>
        <w:t>朋友关系</w:t>
      </w:r>
      <w:r>
        <w:rPr>
          <w:rFonts w:hint="eastAsia" w:asciiTheme="majorEastAsia" w:hAnsiTheme="majorEastAsia" w:eastAsiaTheme="majorEastAsia" w:cstheme="majorEastAsia"/>
          <w:szCs w:val="21"/>
        </w:rPr>
        <w:t>之间的称谓。贫贱之交、金兰之交、刎颈之交、患难之交、莫逆之交、竹马之交、布衣之交 忘年交、君子之交等。</w:t>
      </w:r>
    </w:p>
    <w:p w14:paraId="4A4781AA">
      <w:pPr>
        <w:spacing w:line="360" w:lineRule="auto"/>
        <w:ind w:firstLine="422" w:firstLineChars="200"/>
        <w:jc w:val="center"/>
        <w:rPr>
          <w:rFonts w:asciiTheme="majorEastAsia" w:hAnsiTheme="majorEastAsia" w:eastAsiaTheme="majorEastAsia" w:cstheme="majorEastAsia"/>
          <w:b/>
          <w:bCs/>
          <w:color w:val="FF0000"/>
          <w:szCs w:val="21"/>
          <w:bdr w:val="thinThickLargeGap" w:color="auto" w:sz="24" w:space="0"/>
          <w:shd w:val="clear" w:color="auto" w:fill="FABF8F" w:themeFill="accent6" w:themeFillTint="99"/>
        </w:rPr>
      </w:pPr>
      <w:r>
        <w:rPr>
          <w:rFonts w:hint="eastAsia" w:asciiTheme="majorEastAsia" w:hAnsiTheme="majorEastAsia" w:eastAsiaTheme="majorEastAsia" w:cstheme="majorEastAsia"/>
          <w:b/>
          <w:bCs/>
          <w:color w:val="FF0000"/>
          <w:szCs w:val="21"/>
          <w:bdr w:val="thinThickLargeGap" w:color="auto" w:sz="24" w:space="0"/>
          <w:shd w:val="clear" w:color="auto" w:fill="FABF8F" w:themeFill="accent6" w:themeFillTint="99"/>
        </w:rPr>
        <w:t>纪年、纪月、纪日、纪时</w:t>
      </w:r>
    </w:p>
    <w:p w14:paraId="38A10FBB">
      <w:pPr>
        <w:spacing w:line="360" w:lineRule="auto"/>
        <w:ind w:firstLine="422" w:firstLineChars="200"/>
        <w:rPr>
          <w:rFonts w:asciiTheme="majorEastAsia" w:hAnsiTheme="majorEastAsia" w:eastAsiaTheme="majorEastAsia" w:cstheme="majorEastAsia"/>
          <w:b/>
          <w:szCs w:val="21"/>
          <w:shd w:val="clear" w:color="auto" w:fill="FABF8F" w:themeFill="accent6" w:themeFillTint="99"/>
        </w:rPr>
      </w:pPr>
      <w:r>
        <w:rPr>
          <w:rFonts w:hint="eastAsia" w:asciiTheme="majorEastAsia" w:hAnsiTheme="majorEastAsia" w:eastAsiaTheme="majorEastAsia" w:cstheme="majorEastAsia"/>
          <w:b/>
          <w:bCs/>
          <w:szCs w:val="21"/>
          <w:shd w:val="clear" w:color="auto" w:fill="FABF8F" w:themeFill="accent6" w:themeFillTint="99"/>
        </w:rPr>
        <w:t>1.</w:t>
      </w:r>
      <w:r>
        <w:rPr>
          <w:rFonts w:hint="eastAsia" w:asciiTheme="majorEastAsia" w:hAnsiTheme="majorEastAsia" w:eastAsiaTheme="majorEastAsia" w:cstheme="majorEastAsia"/>
          <w:b/>
          <w:szCs w:val="21"/>
          <w:shd w:val="clear" w:color="auto" w:fill="FABF8F" w:themeFill="accent6" w:themeFillTint="99"/>
        </w:rPr>
        <w:t>纪年</w:t>
      </w:r>
    </w:p>
    <w:p w14:paraId="6790C0B5">
      <w:pPr>
        <w:spacing w:line="360" w:lineRule="auto"/>
        <w:ind w:firstLine="422" w:firstLineChars="200"/>
        <w:rPr>
          <w:rFonts w:asciiTheme="majorEastAsia" w:hAnsiTheme="majorEastAsia" w:eastAsiaTheme="majorEastAsia" w:cstheme="majorEastAsia"/>
          <w:b/>
          <w:szCs w:val="21"/>
        </w:rPr>
      </w:pPr>
      <w:r>
        <w:rPr>
          <w:rFonts w:hint="eastAsia" w:asciiTheme="majorEastAsia" w:hAnsiTheme="majorEastAsia" w:eastAsiaTheme="majorEastAsia" w:cstheme="majorEastAsia"/>
          <w:b/>
          <w:szCs w:val="21"/>
        </w:rPr>
        <w:t>①干支纪年</w:t>
      </w:r>
    </w:p>
    <w:p w14:paraId="10B9CB98">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天干</w:t>
      </w:r>
      <w:r>
        <w:rPr>
          <w:rFonts w:hint="eastAsia" w:asciiTheme="majorEastAsia" w:hAnsiTheme="majorEastAsia" w:eastAsiaTheme="majorEastAsia" w:cstheme="majorEastAsia"/>
          <w:szCs w:val="21"/>
        </w:rPr>
        <w:t>：甲、乙、丙、丁、戊、已、庚、辛、壬、癸。</w:t>
      </w:r>
    </w:p>
    <w:p w14:paraId="4242E07D">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地支</w:t>
      </w:r>
      <w:r>
        <w:rPr>
          <w:rFonts w:hint="eastAsia" w:asciiTheme="majorEastAsia" w:hAnsiTheme="majorEastAsia" w:eastAsiaTheme="majorEastAsia" w:cstheme="majorEastAsia"/>
          <w:szCs w:val="21"/>
        </w:rPr>
        <w:t>：子、丑、寅、卯、辰、巳、午、未、申、酉、戌、亥。</w:t>
      </w:r>
    </w:p>
    <w:p w14:paraId="0956B0F6">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天干与地支两两相配,每六十年循环。见下表：</w:t>
      </w:r>
    </w:p>
    <w:p w14:paraId="2CABDFC7">
      <w:pPr>
        <w:spacing w:line="360" w:lineRule="auto"/>
        <w:ind w:firstLine="420" w:firstLineChars="200"/>
        <w:jc w:val="center"/>
        <w:rPr>
          <w:rFonts w:asciiTheme="majorEastAsia" w:hAnsiTheme="majorEastAsia" w:eastAsiaTheme="majorEastAsia" w:cstheme="majorEastAsia"/>
          <w:szCs w:val="21"/>
        </w:rPr>
      </w:pPr>
      <w:r>
        <w:rPr>
          <w:bdr w:val="single" w:color="E36C09" w:themeColor="accent6" w:themeShade="BF" w:sz="12" w:space="0"/>
        </w:rPr>
        <w:drawing>
          <wp:inline distT="0" distB="0" distL="0" distR="0">
            <wp:extent cx="4094480" cy="1459865"/>
            <wp:effectExtent l="0" t="0" r="1270" b="6985"/>
            <wp:docPr id="587781" name="图片 5877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781" name="图片 587781"/>
                    <pic:cNvPicPr>
                      <a:picLocks noChangeAspect="1"/>
                    </pic:cNvPicPr>
                  </pic:nvPicPr>
                  <pic:blipFill>
                    <a:blip r:embed="rId18">
                      <a:clrChange>
                        <a:clrFrom>
                          <a:srgbClr val="C1E6C6"/>
                        </a:clrFrom>
                        <a:clrTo>
                          <a:srgbClr val="C1E6C6">
                            <a:alpha val="0"/>
                          </a:srgbClr>
                        </a:clrTo>
                      </a:clrChange>
                    </a:blip>
                    <a:stretch>
                      <a:fillRect/>
                    </a:stretch>
                  </pic:blipFill>
                  <pic:spPr>
                    <a:xfrm>
                      <a:off x="0" y="0"/>
                      <a:ext cx="4100748" cy="1462218"/>
                    </a:xfrm>
                    <a:prstGeom prst="rect">
                      <a:avLst/>
                    </a:prstGeom>
                  </pic:spPr>
                </pic:pic>
              </a:graphicData>
            </a:graphic>
          </wp:inline>
        </w:drawing>
      </w:r>
    </w:p>
    <w:p w14:paraId="07F0E4CE">
      <w:pPr>
        <w:spacing w:line="360" w:lineRule="auto"/>
        <w:ind w:firstLine="422" w:firstLineChars="200"/>
        <w:rPr>
          <w:rFonts w:asciiTheme="majorEastAsia" w:hAnsiTheme="majorEastAsia" w:eastAsiaTheme="majorEastAsia" w:cstheme="majorEastAsia"/>
          <w:b/>
          <w:szCs w:val="21"/>
        </w:rPr>
      </w:pPr>
      <w:r>
        <w:rPr>
          <w:rFonts w:hint="eastAsia" w:asciiTheme="majorEastAsia" w:hAnsiTheme="majorEastAsia" w:eastAsiaTheme="majorEastAsia" w:cstheme="majorEastAsia"/>
          <w:b/>
          <w:szCs w:val="21"/>
        </w:rPr>
        <w:t>②王公即位年次纪年</w:t>
      </w:r>
    </w:p>
    <w:p w14:paraId="55C0498B">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如，鲁庄公十年、赵惠文王十六年</w:t>
      </w:r>
    </w:p>
    <w:p w14:paraId="3F4F1AF0">
      <w:pPr>
        <w:spacing w:line="360" w:lineRule="auto"/>
        <w:ind w:firstLine="422" w:firstLineChars="200"/>
        <w:rPr>
          <w:rFonts w:asciiTheme="majorEastAsia" w:hAnsiTheme="majorEastAsia" w:eastAsiaTheme="majorEastAsia" w:cstheme="majorEastAsia"/>
          <w:b/>
          <w:szCs w:val="21"/>
        </w:rPr>
      </w:pPr>
      <w:r>
        <w:rPr>
          <w:rFonts w:hint="eastAsia" w:asciiTheme="majorEastAsia" w:hAnsiTheme="majorEastAsia" w:eastAsiaTheme="majorEastAsia" w:cstheme="majorEastAsia"/>
          <w:b/>
          <w:szCs w:val="21"/>
        </w:rPr>
        <w:t>③年号纪年</w:t>
      </w:r>
    </w:p>
    <w:p w14:paraId="67BFE111">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汉武帝始有年号；</w:t>
      </w:r>
    </w:p>
    <w:p w14:paraId="632AD8EF">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皇帝即位，均要改年号，称改元；</w:t>
      </w:r>
    </w:p>
    <w:p w14:paraId="6174BD7F">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一个皇帝在位,亦可变更年号,重新纪年。如贞观、嘉祐、崇祯、康熙等。</w:t>
      </w:r>
    </w:p>
    <w:p w14:paraId="0FCD28D4">
      <w:pPr>
        <w:spacing w:line="360" w:lineRule="auto"/>
        <w:ind w:firstLine="422" w:firstLineChars="200"/>
        <w:rPr>
          <w:rFonts w:asciiTheme="majorEastAsia" w:hAnsiTheme="majorEastAsia" w:eastAsiaTheme="majorEastAsia" w:cstheme="majorEastAsia"/>
          <w:b/>
          <w:szCs w:val="21"/>
        </w:rPr>
      </w:pPr>
      <w:r>
        <w:rPr>
          <w:rFonts w:hint="eastAsia" w:asciiTheme="majorEastAsia" w:hAnsiTheme="majorEastAsia" w:eastAsiaTheme="majorEastAsia" w:cstheme="majorEastAsia"/>
          <w:b/>
          <w:szCs w:val="21"/>
        </w:rPr>
        <w:t>④生肖纪年</w:t>
      </w:r>
    </w:p>
    <w:p w14:paraId="4A9FBC48">
      <w:pPr>
        <w:spacing w:line="360" w:lineRule="auto"/>
        <w:ind w:firstLine="420" w:firstLineChars="200"/>
        <w:jc w:val="center"/>
        <w:rPr>
          <w:rFonts w:asciiTheme="majorEastAsia" w:hAnsiTheme="majorEastAsia" w:eastAsiaTheme="majorEastAsia" w:cstheme="majorEastAsia"/>
          <w:b/>
          <w:bCs/>
          <w:szCs w:val="21"/>
          <w:shd w:val="clear" w:color="auto" w:fill="FABF8F" w:themeFill="accent6" w:themeFillTint="99"/>
        </w:rPr>
      </w:pPr>
      <w:r>
        <w:drawing>
          <wp:inline distT="0" distB="0" distL="0" distR="0">
            <wp:extent cx="4103370" cy="2565400"/>
            <wp:effectExtent l="0" t="0" r="0" b="6350"/>
            <wp:docPr id="587778" name="图片 587778" descr="https://p3.itc.cn/q_70/images03/20231112/d5d3c6b8420e42d89323437a2150725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778" name="图片 587778" descr="https://p3.itc.cn/q_70/images03/20231112/d5d3c6b8420e42d89323437a2150725e.png"/>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103796" cy="2565601"/>
                    </a:xfrm>
                    <a:prstGeom prst="rect">
                      <a:avLst/>
                    </a:prstGeom>
                    <a:noFill/>
                    <a:ln>
                      <a:noFill/>
                    </a:ln>
                  </pic:spPr>
                </pic:pic>
              </a:graphicData>
            </a:graphic>
          </wp:inline>
        </w:drawing>
      </w:r>
    </w:p>
    <w:p w14:paraId="4B9857FD">
      <w:pPr>
        <w:spacing w:line="360" w:lineRule="auto"/>
        <w:ind w:firstLine="422" w:firstLineChars="200"/>
        <w:rPr>
          <w:rFonts w:asciiTheme="majorEastAsia" w:hAnsiTheme="majorEastAsia" w:eastAsiaTheme="majorEastAsia" w:cstheme="majorEastAsia"/>
          <w:b/>
          <w:bCs/>
          <w:szCs w:val="21"/>
          <w:shd w:val="clear" w:color="auto" w:fill="FABF8F" w:themeFill="accent6" w:themeFillTint="99"/>
        </w:rPr>
      </w:pPr>
      <w:r>
        <w:rPr>
          <w:rFonts w:hint="eastAsia" w:asciiTheme="majorEastAsia" w:hAnsiTheme="majorEastAsia" w:eastAsiaTheme="majorEastAsia" w:cstheme="majorEastAsia"/>
          <w:b/>
          <w:bCs/>
          <w:szCs w:val="21"/>
          <w:shd w:val="clear" w:color="auto" w:fill="FABF8F" w:themeFill="accent6" w:themeFillTint="99"/>
        </w:rPr>
        <w:t xml:space="preserve"> 2.四时纪月</w:t>
      </w:r>
    </w:p>
    <w:tbl>
      <w:tblPr>
        <w:tblStyle w:val="19"/>
        <w:tblW w:w="0" w:type="auto"/>
        <w:jc w:val="cente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autofit"/>
        <w:tblCellMar>
          <w:top w:w="0" w:type="dxa"/>
          <w:left w:w="108" w:type="dxa"/>
          <w:bottom w:w="0" w:type="dxa"/>
          <w:right w:w="108" w:type="dxa"/>
        </w:tblCellMar>
      </w:tblPr>
      <w:tblGrid>
        <w:gridCol w:w="1173"/>
        <w:gridCol w:w="1417"/>
        <w:gridCol w:w="1701"/>
        <w:gridCol w:w="1843"/>
      </w:tblGrid>
      <w:tr w14:paraId="6A9FD7B8">
        <w:tblPrEx>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Ex>
        <w:trPr>
          <w:jc w:val="center"/>
        </w:trPr>
        <w:tc>
          <w:tcPr>
            <w:tcW w:w="1173" w:type="dxa"/>
            <w:shd w:val="clear" w:color="auto" w:fill="FDE5D1" w:themeFill="accent6" w:themeFillTint="3F"/>
          </w:tcPr>
          <w:p w14:paraId="68F4FE25">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季节名称</w:t>
            </w:r>
          </w:p>
        </w:tc>
        <w:tc>
          <w:tcPr>
            <w:tcW w:w="1417" w:type="dxa"/>
            <w:shd w:val="clear" w:color="auto" w:fill="FDE5D1" w:themeFill="accent6" w:themeFillTint="3F"/>
          </w:tcPr>
          <w:p w14:paraId="730AC726">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月份名称</w:t>
            </w:r>
          </w:p>
        </w:tc>
        <w:tc>
          <w:tcPr>
            <w:tcW w:w="1701" w:type="dxa"/>
            <w:shd w:val="clear" w:color="auto" w:fill="FDE5D1" w:themeFill="accent6" w:themeFillTint="3F"/>
          </w:tcPr>
          <w:p w14:paraId="61979BCA">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月份名称</w:t>
            </w:r>
          </w:p>
        </w:tc>
        <w:tc>
          <w:tcPr>
            <w:tcW w:w="1843" w:type="dxa"/>
            <w:shd w:val="clear" w:color="auto" w:fill="FDE5D1" w:themeFill="accent6" w:themeFillTint="3F"/>
          </w:tcPr>
          <w:p w14:paraId="48DB6370">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月份名称</w:t>
            </w:r>
          </w:p>
        </w:tc>
      </w:tr>
      <w:tr w14:paraId="7A588D41">
        <w:tblPrEx>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Ex>
        <w:trPr>
          <w:jc w:val="center"/>
        </w:trPr>
        <w:tc>
          <w:tcPr>
            <w:tcW w:w="1173" w:type="dxa"/>
            <w:shd w:val="clear" w:color="auto" w:fill="FDE5D1" w:themeFill="accent6" w:themeFillTint="3F"/>
          </w:tcPr>
          <w:p w14:paraId="0E0B8FE1">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春</w:t>
            </w:r>
          </w:p>
        </w:tc>
        <w:tc>
          <w:tcPr>
            <w:tcW w:w="1417" w:type="dxa"/>
            <w:shd w:val="clear" w:color="auto" w:fill="FDE5D1" w:themeFill="accent6" w:themeFillTint="3F"/>
          </w:tcPr>
          <w:p w14:paraId="1660787A">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孟春（正月）</w:t>
            </w:r>
          </w:p>
        </w:tc>
        <w:tc>
          <w:tcPr>
            <w:tcW w:w="1701" w:type="dxa"/>
            <w:shd w:val="clear" w:color="auto" w:fill="FDE5D1" w:themeFill="accent6" w:themeFillTint="3F"/>
          </w:tcPr>
          <w:p w14:paraId="1EDF78F7">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仲春（二月）</w:t>
            </w:r>
          </w:p>
        </w:tc>
        <w:tc>
          <w:tcPr>
            <w:tcW w:w="1843" w:type="dxa"/>
            <w:shd w:val="clear" w:color="auto" w:fill="FDE5D1" w:themeFill="accent6" w:themeFillTint="3F"/>
          </w:tcPr>
          <w:p w14:paraId="0D655E9E">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季春（三月）</w:t>
            </w:r>
          </w:p>
        </w:tc>
      </w:tr>
      <w:tr w14:paraId="1447E80C">
        <w:tblPrEx>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Ex>
        <w:trPr>
          <w:jc w:val="center"/>
        </w:trPr>
        <w:tc>
          <w:tcPr>
            <w:tcW w:w="1173" w:type="dxa"/>
            <w:shd w:val="clear" w:color="auto" w:fill="FDE5D1" w:themeFill="accent6" w:themeFillTint="3F"/>
          </w:tcPr>
          <w:p w14:paraId="4CB1A088">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夏</w:t>
            </w:r>
          </w:p>
        </w:tc>
        <w:tc>
          <w:tcPr>
            <w:tcW w:w="1417" w:type="dxa"/>
            <w:shd w:val="clear" w:color="auto" w:fill="FDE5D1" w:themeFill="accent6" w:themeFillTint="3F"/>
          </w:tcPr>
          <w:p w14:paraId="60B78060">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孟夏（四月）</w:t>
            </w:r>
          </w:p>
        </w:tc>
        <w:tc>
          <w:tcPr>
            <w:tcW w:w="1701" w:type="dxa"/>
            <w:shd w:val="clear" w:color="auto" w:fill="FDE5D1" w:themeFill="accent6" w:themeFillTint="3F"/>
          </w:tcPr>
          <w:p w14:paraId="0F8B2674">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仲夏（五月）</w:t>
            </w:r>
          </w:p>
        </w:tc>
        <w:tc>
          <w:tcPr>
            <w:tcW w:w="1843" w:type="dxa"/>
            <w:shd w:val="clear" w:color="auto" w:fill="FDE5D1" w:themeFill="accent6" w:themeFillTint="3F"/>
          </w:tcPr>
          <w:p w14:paraId="27009D3D">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季夏（六月）</w:t>
            </w:r>
          </w:p>
        </w:tc>
      </w:tr>
      <w:tr w14:paraId="29EBA630">
        <w:tblPrEx>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Ex>
        <w:trPr>
          <w:jc w:val="center"/>
        </w:trPr>
        <w:tc>
          <w:tcPr>
            <w:tcW w:w="1173" w:type="dxa"/>
            <w:shd w:val="clear" w:color="auto" w:fill="FDE5D1" w:themeFill="accent6" w:themeFillTint="3F"/>
          </w:tcPr>
          <w:p w14:paraId="6EF4A36D">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秋</w:t>
            </w:r>
          </w:p>
        </w:tc>
        <w:tc>
          <w:tcPr>
            <w:tcW w:w="1417" w:type="dxa"/>
            <w:shd w:val="clear" w:color="auto" w:fill="FDE5D1" w:themeFill="accent6" w:themeFillTint="3F"/>
          </w:tcPr>
          <w:p w14:paraId="6F9E6129">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孟秋（七月）</w:t>
            </w:r>
          </w:p>
        </w:tc>
        <w:tc>
          <w:tcPr>
            <w:tcW w:w="1701" w:type="dxa"/>
            <w:shd w:val="clear" w:color="auto" w:fill="FDE5D1" w:themeFill="accent6" w:themeFillTint="3F"/>
          </w:tcPr>
          <w:p w14:paraId="63CC1745">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仲秋（八月）</w:t>
            </w:r>
          </w:p>
        </w:tc>
        <w:tc>
          <w:tcPr>
            <w:tcW w:w="1843" w:type="dxa"/>
            <w:shd w:val="clear" w:color="auto" w:fill="FDE5D1" w:themeFill="accent6" w:themeFillTint="3F"/>
          </w:tcPr>
          <w:p w14:paraId="755F8904">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季秋（九月）</w:t>
            </w:r>
          </w:p>
        </w:tc>
      </w:tr>
      <w:tr w14:paraId="52C4DB1F">
        <w:tblPrEx>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Ex>
        <w:trPr>
          <w:jc w:val="center"/>
        </w:trPr>
        <w:tc>
          <w:tcPr>
            <w:tcW w:w="1173" w:type="dxa"/>
            <w:shd w:val="clear" w:color="auto" w:fill="FDE5D1" w:themeFill="accent6" w:themeFillTint="3F"/>
          </w:tcPr>
          <w:p w14:paraId="2FA71FA8">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冬</w:t>
            </w:r>
          </w:p>
        </w:tc>
        <w:tc>
          <w:tcPr>
            <w:tcW w:w="1417" w:type="dxa"/>
            <w:shd w:val="clear" w:color="auto" w:fill="FDE5D1" w:themeFill="accent6" w:themeFillTint="3F"/>
          </w:tcPr>
          <w:p w14:paraId="509CF657">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孟冬（十月）</w:t>
            </w:r>
          </w:p>
        </w:tc>
        <w:tc>
          <w:tcPr>
            <w:tcW w:w="1701" w:type="dxa"/>
            <w:shd w:val="clear" w:color="auto" w:fill="FDE5D1" w:themeFill="accent6" w:themeFillTint="3F"/>
          </w:tcPr>
          <w:p w14:paraId="6714FADA">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仲冬（十一月）</w:t>
            </w:r>
          </w:p>
        </w:tc>
        <w:tc>
          <w:tcPr>
            <w:tcW w:w="1843" w:type="dxa"/>
            <w:shd w:val="clear" w:color="auto" w:fill="FDE5D1" w:themeFill="accent6" w:themeFillTint="3F"/>
          </w:tcPr>
          <w:p w14:paraId="1A94BC50">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季冬（十二月）</w:t>
            </w:r>
          </w:p>
        </w:tc>
      </w:tr>
    </w:tbl>
    <w:p w14:paraId="52FD01B3">
      <w:pPr>
        <w:spacing w:line="360" w:lineRule="auto"/>
        <w:ind w:firstLine="422" w:firstLineChars="200"/>
        <w:rPr>
          <w:rFonts w:asciiTheme="majorEastAsia" w:hAnsiTheme="majorEastAsia" w:eastAsiaTheme="majorEastAsia" w:cstheme="majorEastAsia"/>
          <w:b/>
          <w:bCs/>
          <w:szCs w:val="21"/>
          <w:shd w:val="clear" w:color="auto" w:fill="FABF8F" w:themeFill="accent6" w:themeFillTint="99"/>
        </w:rPr>
      </w:pPr>
      <w:r>
        <w:rPr>
          <w:rFonts w:hint="eastAsia" w:asciiTheme="majorEastAsia" w:hAnsiTheme="majorEastAsia" w:eastAsiaTheme="majorEastAsia" w:cstheme="majorEastAsia"/>
          <w:b/>
          <w:bCs/>
          <w:szCs w:val="21"/>
          <w:shd w:val="clear" w:color="auto" w:fill="FABF8F" w:themeFill="accent6" w:themeFillTint="99"/>
        </w:rPr>
        <w:t>3.纪日</w:t>
      </w:r>
    </w:p>
    <w:p w14:paraId="5B1E43C9">
      <w:pPr>
        <w:spacing w:line="360" w:lineRule="auto"/>
        <w:ind w:firstLine="422" w:firstLineChars="200"/>
        <w:rPr>
          <w:rFonts w:asciiTheme="majorEastAsia" w:hAnsiTheme="majorEastAsia" w:eastAsiaTheme="majorEastAsia" w:cstheme="majorEastAsia"/>
          <w:b/>
          <w:szCs w:val="21"/>
        </w:rPr>
      </w:pPr>
      <w:r>
        <w:rPr>
          <w:rFonts w:hint="eastAsia" w:asciiTheme="majorEastAsia" w:hAnsiTheme="majorEastAsia" w:eastAsiaTheme="majorEastAsia" w:cstheme="majorEastAsia"/>
          <w:b/>
          <w:szCs w:val="21"/>
        </w:rPr>
        <w:t>①干支纪日：</w:t>
      </w:r>
    </w:p>
    <w:p w14:paraId="2AD61941">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由甲子开始到癸亥结束,六十天为一周,循环记录（见“</w:t>
      </w:r>
      <w:r>
        <w:rPr>
          <w:rFonts w:hint="eastAsia" w:asciiTheme="majorEastAsia" w:hAnsiTheme="majorEastAsia" w:eastAsiaTheme="majorEastAsia" w:cstheme="majorEastAsia"/>
          <w:b/>
          <w:szCs w:val="21"/>
        </w:rPr>
        <w:t>干支纪年</w:t>
      </w:r>
      <w:r>
        <w:rPr>
          <w:rFonts w:hint="eastAsia" w:asciiTheme="majorEastAsia" w:hAnsiTheme="majorEastAsia" w:eastAsiaTheme="majorEastAsia" w:cstheme="majorEastAsia"/>
          <w:szCs w:val="21"/>
        </w:rPr>
        <w:t>”表）。</w:t>
      </w:r>
    </w:p>
    <w:p w14:paraId="65595101">
      <w:pPr>
        <w:spacing w:line="360" w:lineRule="auto"/>
        <w:ind w:firstLine="422" w:firstLineChars="200"/>
        <w:rPr>
          <w:rFonts w:asciiTheme="majorEastAsia" w:hAnsiTheme="majorEastAsia" w:eastAsiaTheme="majorEastAsia" w:cstheme="majorEastAsia"/>
          <w:b/>
          <w:szCs w:val="21"/>
        </w:rPr>
      </w:pPr>
      <w:r>
        <w:rPr>
          <w:rFonts w:hint="eastAsia" w:asciiTheme="majorEastAsia" w:hAnsiTheme="majorEastAsia" w:eastAsiaTheme="majorEastAsia" w:cstheme="majorEastAsia"/>
          <w:b/>
          <w:szCs w:val="21"/>
        </w:rPr>
        <w:t>②特定名称：</w:t>
      </w:r>
    </w:p>
    <w:tbl>
      <w:tblPr>
        <w:tblStyle w:val="15"/>
        <w:tblW w:w="0" w:type="auto"/>
        <w:jc w:val="center"/>
        <w:tblBorders>
          <w:top w:val="single" w:color="F79646" w:themeColor="accent6" w:sz="8" w:space="0"/>
          <w:left w:val="single" w:color="F79646" w:themeColor="accent6" w:sz="8" w:space="0"/>
          <w:bottom w:val="single" w:color="F79646" w:themeColor="accent6" w:sz="8" w:space="0"/>
          <w:right w:val="single" w:color="F79646" w:themeColor="accent6" w:sz="8" w:space="0"/>
          <w:insideH w:val="none" w:color="auto" w:sz="0" w:space="0"/>
          <w:insideV w:val="none" w:color="auto" w:sz="0" w:space="0"/>
        </w:tblBorders>
        <w:tblLayout w:type="autofit"/>
        <w:tblCellMar>
          <w:top w:w="0" w:type="dxa"/>
          <w:left w:w="108" w:type="dxa"/>
          <w:bottom w:w="0" w:type="dxa"/>
          <w:right w:w="108" w:type="dxa"/>
        </w:tblCellMar>
      </w:tblPr>
      <w:tblGrid>
        <w:gridCol w:w="1101"/>
        <w:gridCol w:w="1134"/>
        <w:gridCol w:w="1559"/>
        <w:gridCol w:w="1134"/>
      </w:tblGrid>
      <w:tr w14:paraId="2E6FD60F">
        <w:tblPrEx>
          <w:tblBorders>
            <w:top w:val="single" w:color="F79646" w:themeColor="accent6" w:sz="8" w:space="0"/>
            <w:left w:val="single" w:color="F79646" w:themeColor="accent6" w:sz="8" w:space="0"/>
            <w:bottom w:val="single" w:color="F79646" w:themeColor="accent6" w:sz="8" w:space="0"/>
            <w:right w:val="single" w:color="F79646" w:themeColor="accent6" w:sz="8" w:space="0"/>
            <w:insideH w:val="none" w:color="auto" w:sz="0" w:space="0"/>
            <w:insideV w:val="none" w:color="auto" w:sz="0" w:space="0"/>
          </w:tblBorders>
          <w:tblCellMar>
            <w:top w:w="0" w:type="dxa"/>
            <w:left w:w="108" w:type="dxa"/>
            <w:bottom w:w="0" w:type="dxa"/>
            <w:right w:w="108" w:type="dxa"/>
          </w:tblCellMar>
        </w:tblPrEx>
        <w:trPr>
          <w:jc w:val="center"/>
        </w:trPr>
        <w:tc>
          <w:tcPr>
            <w:tcW w:w="1101" w:type="dxa"/>
          </w:tcPr>
          <w:p w14:paraId="15433419">
            <w:pPr>
              <w:spacing w:line="360" w:lineRule="auto"/>
              <w:jc w:val="center"/>
              <w:rPr>
                <w:rFonts w:ascii="黑体" w:hAnsi="黑体" w:eastAsia="黑体" w:cstheme="majorEastAsia"/>
                <w:szCs w:val="21"/>
              </w:rPr>
            </w:pPr>
            <w:r>
              <w:rPr>
                <w:rFonts w:hint="eastAsia" w:ascii="黑体" w:hAnsi="黑体" w:eastAsia="黑体" w:cstheme="majorEastAsia"/>
                <w:szCs w:val="21"/>
              </w:rPr>
              <w:t>阴历日期</w:t>
            </w:r>
          </w:p>
        </w:tc>
        <w:tc>
          <w:tcPr>
            <w:tcW w:w="1134" w:type="dxa"/>
          </w:tcPr>
          <w:p w14:paraId="50EAC42C">
            <w:pPr>
              <w:spacing w:line="360" w:lineRule="auto"/>
              <w:jc w:val="center"/>
              <w:rPr>
                <w:rFonts w:ascii="黑体" w:hAnsi="黑体" w:eastAsia="黑体" w:cstheme="majorEastAsia"/>
                <w:szCs w:val="21"/>
              </w:rPr>
            </w:pPr>
            <w:r>
              <w:rPr>
                <w:rFonts w:hint="eastAsia" w:ascii="黑体" w:hAnsi="黑体" w:eastAsia="黑体" w:cstheme="majorEastAsia"/>
                <w:szCs w:val="21"/>
              </w:rPr>
              <w:t>特定名称</w:t>
            </w:r>
          </w:p>
        </w:tc>
        <w:tc>
          <w:tcPr>
            <w:tcW w:w="1559" w:type="dxa"/>
          </w:tcPr>
          <w:p w14:paraId="4995E352">
            <w:pPr>
              <w:spacing w:line="360" w:lineRule="auto"/>
              <w:jc w:val="center"/>
              <w:rPr>
                <w:rFonts w:ascii="黑体" w:hAnsi="黑体" w:eastAsia="黑体" w:cstheme="majorEastAsia"/>
                <w:szCs w:val="21"/>
              </w:rPr>
            </w:pPr>
            <w:r>
              <w:rPr>
                <w:rFonts w:hint="eastAsia" w:ascii="黑体" w:hAnsi="黑体" w:eastAsia="黑体" w:cstheme="majorEastAsia"/>
                <w:szCs w:val="21"/>
              </w:rPr>
              <w:t>阴历日期</w:t>
            </w:r>
          </w:p>
        </w:tc>
        <w:tc>
          <w:tcPr>
            <w:tcW w:w="1134" w:type="dxa"/>
          </w:tcPr>
          <w:p w14:paraId="6F49A22A">
            <w:pPr>
              <w:spacing w:line="360" w:lineRule="auto"/>
              <w:jc w:val="center"/>
              <w:rPr>
                <w:rFonts w:ascii="黑体" w:hAnsi="黑体" w:eastAsia="黑体" w:cstheme="majorEastAsia"/>
                <w:szCs w:val="21"/>
              </w:rPr>
            </w:pPr>
            <w:r>
              <w:rPr>
                <w:rFonts w:hint="eastAsia" w:ascii="黑体" w:hAnsi="黑体" w:eastAsia="黑体" w:cstheme="majorEastAsia"/>
                <w:szCs w:val="21"/>
              </w:rPr>
              <w:t>特定名称</w:t>
            </w:r>
          </w:p>
        </w:tc>
      </w:tr>
      <w:tr w14:paraId="370AC72E">
        <w:tblPrEx>
          <w:tblBorders>
            <w:top w:val="single" w:color="F79646" w:themeColor="accent6" w:sz="8" w:space="0"/>
            <w:left w:val="single" w:color="F79646" w:themeColor="accent6" w:sz="8" w:space="0"/>
            <w:bottom w:val="single" w:color="F79646" w:themeColor="accent6" w:sz="8" w:space="0"/>
            <w:right w:val="single" w:color="F79646" w:themeColor="accent6" w:sz="8" w:space="0"/>
            <w:insideH w:val="none" w:color="auto" w:sz="0" w:space="0"/>
            <w:insideV w:val="none" w:color="auto" w:sz="0" w:space="0"/>
          </w:tblBorders>
          <w:tblCellMar>
            <w:top w:w="0" w:type="dxa"/>
            <w:left w:w="108" w:type="dxa"/>
            <w:bottom w:w="0" w:type="dxa"/>
            <w:right w:w="108" w:type="dxa"/>
          </w:tblCellMar>
        </w:tblPrEx>
        <w:trPr>
          <w:jc w:val="center"/>
        </w:trPr>
        <w:tc>
          <w:tcPr>
            <w:tcW w:w="1101" w:type="dxa"/>
          </w:tcPr>
          <w:p w14:paraId="367D4701">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初一</w:t>
            </w:r>
          </w:p>
        </w:tc>
        <w:tc>
          <w:tcPr>
            <w:tcW w:w="1134" w:type="dxa"/>
          </w:tcPr>
          <w:p w14:paraId="251AC7D1">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朔</w:t>
            </w:r>
          </w:p>
        </w:tc>
        <w:tc>
          <w:tcPr>
            <w:tcW w:w="1559" w:type="dxa"/>
          </w:tcPr>
          <w:p w14:paraId="79E1FD3F">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十六</w:t>
            </w:r>
          </w:p>
        </w:tc>
        <w:tc>
          <w:tcPr>
            <w:tcW w:w="1134" w:type="dxa"/>
          </w:tcPr>
          <w:p w14:paraId="0F412242">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既望</w:t>
            </w:r>
          </w:p>
        </w:tc>
      </w:tr>
      <w:tr w14:paraId="0717C56F">
        <w:tblPrEx>
          <w:tblBorders>
            <w:top w:val="single" w:color="F79646" w:themeColor="accent6" w:sz="8" w:space="0"/>
            <w:left w:val="single" w:color="F79646" w:themeColor="accent6" w:sz="8" w:space="0"/>
            <w:bottom w:val="single" w:color="F79646" w:themeColor="accent6" w:sz="8" w:space="0"/>
            <w:right w:val="single" w:color="F79646" w:themeColor="accent6" w:sz="8" w:space="0"/>
            <w:insideH w:val="none" w:color="auto" w:sz="0" w:space="0"/>
            <w:insideV w:val="none" w:color="auto" w:sz="0" w:space="0"/>
          </w:tblBorders>
          <w:tblCellMar>
            <w:top w:w="0" w:type="dxa"/>
            <w:left w:w="108" w:type="dxa"/>
            <w:bottom w:w="0" w:type="dxa"/>
            <w:right w:w="108" w:type="dxa"/>
          </w:tblCellMar>
        </w:tblPrEx>
        <w:trPr>
          <w:jc w:val="center"/>
        </w:trPr>
        <w:tc>
          <w:tcPr>
            <w:tcW w:w="1101" w:type="dxa"/>
          </w:tcPr>
          <w:p w14:paraId="1EBEAE19">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十五</w:t>
            </w:r>
          </w:p>
        </w:tc>
        <w:tc>
          <w:tcPr>
            <w:tcW w:w="1134" w:type="dxa"/>
          </w:tcPr>
          <w:p w14:paraId="4B639CD3">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望</w:t>
            </w:r>
          </w:p>
        </w:tc>
        <w:tc>
          <w:tcPr>
            <w:tcW w:w="1559" w:type="dxa"/>
          </w:tcPr>
          <w:p w14:paraId="7CA99C5D">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每月最后一天</w:t>
            </w:r>
          </w:p>
        </w:tc>
        <w:tc>
          <w:tcPr>
            <w:tcW w:w="1134" w:type="dxa"/>
          </w:tcPr>
          <w:p w14:paraId="33178B82">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晦</w:t>
            </w:r>
          </w:p>
        </w:tc>
      </w:tr>
    </w:tbl>
    <w:p w14:paraId="2E153229">
      <w:pPr>
        <w:spacing w:line="360" w:lineRule="auto"/>
        <w:ind w:firstLine="422" w:firstLineChars="200"/>
        <w:rPr>
          <w:rFonts w:asciiTheme="majorEastAsia" w:hAnsiTheme="majorEastAsia" w:eastAsiaTheme="majorEastAsia" w:cstheme="majorEastAsia"/>
          <w:b/>
          <w:bCs/>
          <w:szCs w:val="21"/>
          <w:shd w:val="clear" w:color="auto" w:fill="FABF8F" w:themeFill="accent6" w:themeFillTint="99"/>
        </w:rPr>
      </w:pPr>
      <w:r>
        <w:rPr>
          <w:rFonts w:hint="eastAsia" w:asciiTheme="majorEastAsia" w:hAnsiTheme="majorEastAsia" w:eastAsiaTheme="majorEastAsia" w:cstheme="majorEastAsia"/>
          <w:b/>
          <w:bCs/>
          <w:szCs w:val="21"/>
          <w:shd w:val="clear" w:color="auto" w:fill="FABF8F" w:themeFill="accent6" w:themeFillTint="99"/>
        </w:rPr>
        <w:t>4.纪时</w:t>
      </w:r>
    </w:p>
    <w:p w14:paraId="31554249">
      <w:pPr>
        <w:spacing w:line="360" w:lineRule="auto"/>
        <w:ind w:firstLine="422" w:firstLineChars="200"/>
        <w:rPr>
          <w:rFonts w:asciiTheme="majorEastAsia" w:hAnsiTheme="majorEastAsia" w:eastAsiaTheme="majorEastAsia" w:cstheme="majorEastAsia"/>
          <w:b/>
          <w:szCs w:val="21"/>
        </w:rPr>
      </w:pPr>
      <w:r>
        <w:rPr>
          <w:rFonts w:hint="eastAsia" w:asciiTheme="majorEastAsia" w:hAnsiTheme="majorEastAsia" w:eastAsiaTheme="majorEastAsia" w:cstheme="majorEastAsia"/>
          <w:b/>
          <w:szCs w:val="21"/>
        </w:rPr>
        <w:t>地支纪时和五更：</w:t>
      </w:r>
    </w:p>
    <w:tbl>
      <w:tblPr>
        <w:tblStyle w:val="15"/>
        <w:tblW w:w="10314" w:type="dxa"/>
        <w:jc w:val="center"/>
        <w:tblBorders>
          <w:top w:val="single" w:color="F79646" w:themeColor="accent6" w:sz="8" w:space="0"/>
          <w:left w:val="single" w:color="F79646" w:themeColor="accent6" w:sz="8" w:space="0"/>
          <w:bottom w:val="single" w:color="F79646" w:themeColor="accent6" w:sz="8" w:space="0"/>
          <w:right w:val="single" w:color="F79646" w:themeColor="accent6" w:sz="8" w:space="0"/>
          <w:insideH w:val="none" w:color="auto" w:sz="0" w:space="0"/>
          <w:insideV w:val="none" w:color="auto" w:sz="0" w:space="0"/>
        </w:tblBorders>
        <w:tblLayout w:type="autofit"/>
        <w:tblCellMar>
          <w:top w:w="0" w:type="dxa"/>
          <w:left w:w="108" w:type="dxa"/>
          <w:bottom w:w="0" w:type="dxa"/>
          <w:right w:w="108" w:type="dxa"/>
        </w:tblCellMar>
      </w:tblPr>
      <w:tblGrid>
        <w:gridCol w:w="1101"/>
        <w:gridCol w:w="1559"/>
        <w:gridCol w:w="1078"/>
        <w:gridCol w:w="1246"/>
        <w:gridCol w:w="1246"/>
        <w:gridCol w:w="1246"/>
        <w:gridCol w:w="1246"/>
        <w:gridCol w:w="1592"/>
      </w:tblGrid>
      <w:tr w14:paraId="2FE33D79">
        <w:tblPrEx>
          <w:tblBorders>
            <w:top w:val="single" w:color="F79646" w:themeColor="accent6" w:sz="8" w:space="0"/>
            <w:left w:val="single" w:color="F79646" w:themeColor="accent6" w:sz="8" w:space="0"/>
            <w:bottom w:val="single" w:color="F79646" w:themeColor="accent6" w:sz="8" w:space="0"/>
            <w:right w:val="single" w:color="F79646" w:themeColor="accent6" w:sz="8" w:space="0"/>
            <w:insideH w:val="none" w:color="auto" w:sz="0" w:space="0"/>
            <w:insideV w:val="none" w:color="auto" w:sz="0" w:space="0"/>
          </w:tblBorders>
          <w:tblCellMar>
            <w:top w:w="0" w:type="dxa"/>
            <w:left w:w="108" w:type="dxa"/>
            <w:bottom w:w="0" w:type="dxa"/>
            <w:right w:w="108" w:type="dxa"/>
          </w:tblCellMar>
        </w:tblPrEx>
        <w:trPr>
          <w:jc w:val="center"/>
        </w:trPr>
        <w:tc>
          <w:tcPr>
            <w:tcW w:w="1101" w:type="dxa"/>
          </w:tcPr>
          <w:p w14:paraId="1787AEE7">
            <w:pPr>
              <w:spacing w:line="360" w:lineRule="auto"/>
              <w:jc w:val="center"/>
              <w:rPr>
                <w:rFonts w:ascii="黑体" w:hAnsi="黑体" w:eastAsia="黑体" w:cstheme="majorEastAsia"/>
                <w:szCs w:val="21"/>
              </w:rPr>
            </w:pPr>
            <w:r>
              <w:rPr>
                <w:rFonts w:hint="eastAsia" w:ascii="黑体" w:hAnsi="黑体" w:eastAsia="黑体" w:cstheme="majorEastAsia"/>
                <w:szCs w:val="21"/>
              </w:rPr>
              <w:t>现代时间</w:t>
            </w:r>
          </w:p>
        </w:tc>
        <w:tc>
          <w:tcPr>
            <w:tcW w:w="1559" w:type="dxa"/>
          </w:tcPr>
          <w:p w14:paraId="09477FBD">
            <w:pPr>
              <w:spacing w:line="360" w:lineRule="auto"/>
              <w:jc w:val="center"/>
              <w:rPr>
                <w:rFonts w:ascii="黑体" w:hAnsi="黑体" w:eastAsia="黑体" w:cstheme="majorEastAsia"/>
                <w:szCs w:val="21"/>
              </w:rPr>
            </w:pPr>
            <w:r>
              <w:rPr>
                <w:rFonts w:hint="eastAsia" w:ascii="黑体" w:hAnsi="黑体" w:eastAsia="黑体" w:cstheme="majorEastAsia"/>
                <w:szCs w:val="21"/>
              </w:rPr>
              <w:t>对应地支</w:t>
            </w:r>
          </w:p>
        </w:tc>
        <w:tc>
          <w:tcPr>
            <w:tcW w:w="1078" w:type="dxa"/>
          </w:tcPr>
          <w:p w14:paraId="1C1AB9A3">
            <w:pPr>
              <w:spacing w:line="360" w:lineRule="auto"/>
              <w:jc w:val="center"/>
              <w:rPr>
                <w:rFonts w:ascii="黑体" w:hAnsi="黑体" w:eastAsia="黑体" w:cstheme="majorEastAsia"/>
                <w:szCs w:val="21"/>
              </w:rPr>
            </w:pPr>
            <w:r>
              <w:rPr>
                <w:rFonts w:hint="eastAsia" w:ascii="黑体" w:hAnsi="黑体" w:eastAsia="黑体" w:cstheme="majorEastAsia"/>
                <w:szCs w:val="21"/>
              </w:rPr>
              <w:t>现代时间</w:t>
            </w:r>
          </w:p>
        </w:tc>
        <w:tc>
          <w:tcPr>
            <w:tcW w:w="1246" w:type="dxa"/>
          </w:tcPr>
          <w:p w14:paraId="3192C8A9">
            <w:pPr>
              <w:spacing w:line="360" w:lineRule="auto"/>
              <w:jc w:val="center"/>
              <w:rPr>
                <w:rFonts w:ascii="黑体" w:hAnsi="黑体" w:eastAsia="黑体" w:cstheme="majorEastAsia"/>
                <w:szCs w:val="21"/>
              </w:rPr>
            </w:pPr>
            <w:r>
              <w:rPr>
                <w:rFonts w:hint="eastAsia" w:ascii="黑体" w:hAnsi="黑体" w:eastAsia="黑体" w:cstheme="majorEastAsia"/>
                <w:szCs w:val="21"/>
              </w:rPr>
              <w:t>对应地支</w:t>
            </w:r>
          </w:p>
        </w:tc>
        <w:tc>
          <w:tcPr>
            <w:tcW w:w="1246" w:type="dxa"/>
          </w:tcPr>
          <w:p w14:paraId="72C2B28B">
            <w:pPr>
              <w:spacing w:line="360" w:lineRule="auto"/>
              <w:jc w:val="center"/>
              <w:rPr>
                <w:rFonts w:ascii="黑体" w:hAnsi="黑体" w:eastAsia="黑体" w:cstheme="majorEastAsia"/>
                <w:szCs w:val="21"/>
              </w:rPr>
            </w:pPr>
            <w:r>
              <w:rPr>
                <w:rFonts w:hint="eastAsia" w:ascii="黑体" w:hAnsi="黑体" w:eastAsia="黑体" w:cstheme="majorEastAsia"/>
                <w:szCs w:val="21"/>
              </w:rPr>
              <w:t>现代时间</w:t>
            </w:r>
          </w:p>
        </w:tc>
        <w:tc>
          <w:tcPr>
            <w:tcW w:w="1246" w:type="dxa"/>
          </w:tcPr>
          <w:p w14:paraId="371F68EF">
            <w:pPr>
              <w:spacing w:line="360" w:lineRule="auto"/>
              <w:jc w:val="center"/>
              <w:rPr>
                <w:rFonts w:ascii="黑体" w:hAnsi="黑体" w:eastAsia="黑体" w:cstheme="majorEastAsia"/>
                <w:szCs w:val="21"/>
              </w:rPr>
            </w:pPr>
            <w:r>
              <w:rPr>
                <w:rFonts w:hint="eastAsia" w:ascii="黑体" w:hAnsi="黑体" w:eastAsia="黑体" w:cstheme="majorEastAsia"/>
                <w:szCs w:val="21"/>
              </w:rPr>
              <w:t>对应地支</w:t>
            </w:r>
          </w:p>
        </w:tc>
        <w:tc>
          <w:tcPr>
            <w:tcW w:w="1246" w:type="dxa"/>
          </w:tcPr>
          <w:p w14:paraId="2BDD90CF">
            <w:pPr>
              <w:spacing w:line="360" w:lineRule="auto"/>
              <w:jc w:val="center"/>
              <w:rPr>
                <w:rFonts w:ascii="黑体" w:hAnsi="黑体" w:eastAsia="黑体" w:cstheme="majorEastAsia"/>
                <w:szCs w:val="21"/>
              </w:rPr>
            </w:pPr>
            <w:r>
              <w:rPr>
                <w:rFonts w:hint="eastAsia" w:ascii="黑体" w:hAnsi="黑体" w:eastAsia="黑体" w:cstheme="majorEastAsia"/>
                <w:szCs w:val="21"/>
              </w:rPr>
              <w:t>现代时间</w:t>
            </w:r>
          </w:p>
        </w:tc>
        <w:tc>
          <w:tcPr>
            <w:tcW w:w="1592" w:type="dxa"/>
          </w:tcPr>
          <w:p w14:paraId="2331FD8B">
            <w:pPr>
              <w:spacing w:line="360" w:lineRule="auto"/>
              <w:jc w:val="center"/>
              <w:rPr>
                <w:rFonts w:ascii="黑体" w:hAnsi="黑体" w:eastAsia="黑体" w:cstheme="majorEastAsia"/>
                <w:szCs w:val="21"/>
              </w:rPr>
            </w:pPr>
            <w:r>
              <w:rPr>
                <w:rFonts w:hint="eastAsia" w:ascii="黑体" w:hAnsi="黑体" w:eastAsia="黑体" w:cstheme="majorEastAsia"/>
                <w:szCs w:val="21"/>
              </w:rPr>
              <w:t>对应地支</w:t>
            </w:r>
          </w:p>
        </w:tc>
      </w:tr>
      <w:tr w14:paraId="19C87562">
        <w:tblPrEx>
          <w:tblBorders>
            <w:top w:val="single" w:color="F79646" w:themeColor="accent6" w:sz="8" w:space="0"/>
            <w:left w:val="single" w:color="F79646" w:themeColor="accent6" w:sz="8" w:space="0"/>
            <w:bottom w:val="single" w:color="F79646" w:themeColor="accent6" w:sz="8" w:space="0"/>
            <w:right w:val="single" w:color="F79646" w:themeColor="accent6" w:sz="8" w:space="0"/>
            <w:insideH w:val="none" w:color="auto" w:sz="0" w:space="0"/>
            <w:insideV w:val="none" w:color="auto" w:sz="0" w:space="0"/>
          </w:tblBorders>
          <w:tblCellMar>
            <w:top w:w="0" w:type="dxa"/>
            <w:left w:w="108" w:type="dxa"/>
            <w:bottom w:w="0" w:type="dxa"/>
            <w:right w:w="108" w:type="dxa"/>
          </w:tblCellMar>
        </w:tblPrEx>
        <w:trPr>
          <w:jc w:val="center"/>
        </w:trPr>
        <w:tc>
          <w:tcPr>
            <w:tcW w:w="1101" w:type="dxa"/>
          </w:tcPr>
          <w:p w14:paraId="0B2B84B9">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23-1时</w:t>
            </w:r>
          </w:p>
        </w:tc>
        <w:tc>
          <w:tcPr>
            <w:tcW w:w="1559" w:type="dxa"/>
          </w:tcPr>
          <w:p w14:paraId="7523436F">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子时</w:t>
            </w:r>
            <w:r>
              <w:rPr>
                <w:rFonts w:hint="eastAsia" w:asciiTheme="majorEastAsia" w:hAnsiTheme="majorEastAsia" w:eastAsiaTheme="majorEastAsia" w:cstheme="majorEastAsia"/>
                <w:b/>
                <w:sz w:val="18"/>
                <w:szCs w:val="21"/>
              </w:rPr>
              <w:t>【三更】</w:t>
            </w:r>
          </w:p>
        </w:tc>
        <w:tc>
          <w:tcPr>
            <w:tcW w:w="1078" w:type="dxa"/>
          </w:tcPr>
          <w:p w14:paraId="73AE8D69">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5-7时</w:t>
            </w:r>
          </w:p>
        </w:tc>
        <w:tc>
          <w:tcPr>
            <w:tcW w:w="1246" w:type="dxa"/>
          </w:tcPr>
          <w:p w14:paraId="3290725D">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卯时</w:t>
            </w:r>
          </w:p>
        </w:tc>
        <w:tc>
          <w:tcPr>
            <w:tcW w:w="1246" w:type="dxa"/>
          </w:tcPr>
          <w:p w14:paraId="568AC12D">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11--13时</w:t>
            </w:r>
          </w:p>
        </w:tc>
        <w:tc>
          <w:tcPr>
            <w:tcW w:w="1246" w:type="dxa"/>
          </w:tcPr>
          <w:p w14:paraId="59AD27AE">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午时</w:t>
            </w:r>
          </w:p>
        </w:tc>
        <w:tc>
          <w:tcPr>
            <w:tcW w:w="1246" w:type="dxa"/>
          </w:tcPr>
          <w:p w14:paraId="2A6F0905">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17-19时</w:t>
            </w:r>
          </w:p>
        </w:tc>
        <w:tc>
          <w:tcPr>
            <w:tcW w:w="1592" w:type="dxa"/>
          </w:tcPr>
          <w:p w14:paraId="731BAFEA">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酉时</w:t>
            </w:r>
          </w:p>
        </w:tc>
      </w:tr>
      <w:tr w14:paraId="0CB64468">
        <w:tblPrEx>
          <w:tblBorders>
            <w:top w:val="single" w:color="F79646" w:themeColor="accent6" w:sz="8" w:space="0"/>
            <w:left w:val="single" w:color="F79646" w:themeColor="accent6" w:sz="8" w:space="0"/>
            <w:bottom w:val="single" w:color="F79646" w:themeColor="accent6" w:sz="8" w:space="0"/>
            <w:right w:val="single" w:color="F79646" w:themeColor="accent6" w:sz="8" w:space="0"/>
            <w:insideH w:val="none" w:color="auto" w:sz="0" w:space="0"/>
            <w:insideV w:val="none" w:color="auto" w:sz="0" w:space="0"/>
          </w:tblBorders>
          <w:tblCellMar>
            <w:top w:w="0" w:type="dxa"/>
            <w:left w:w="108" w:type="dxa"/>
            <w:bottom w:w="0" w:type="dxa"/>
            <w:right w:w="108" w:type="dxa"/>
          </w:tblCellMar>
        </w:tblPrEx>
        <w:trPr>
          <w:jc w:val="center"/>
        </w:trPr>
        <w:tc>
          <w:tcPr>
            <w:tcW w:w="1101" w:type="dxa"/>
          </w:tcPr>
          <w:p w14:paraId="59BB47B0">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1-3时</w:t>
            </w:r>
          </w:p>
        </w:tc>
        <w:tc>
          <w:tcPr>
            <w:tcW w:w="1559" w:type="dxa"/>
          </w:tcPr>
          <w:p w14:paraId="0B183BE5">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丑时</w:t>
            </w:r>
            <w:r>
              <w:rPr>
                <w:rFonts w:hint="eastAsia" w:asciiTheme="majorEastAsia" w:hAnsiTheme="majorEastAsia" w:eastAsiaTheme="majorEastAsia" w:cstheme="majorEastAsia"/>
                <w:b/>
                <w:sz w:val="18"/>
                <w:szCs w:val="21"/>
              </w:rPr>
              <w:t>【四更】</w:t>
            </w:r>
          </w:p>
        </w:tc>
        <w:tc>
          <w:tcPr>
            <w:tcW w:w="1078" w:type="dxa"/>
          </w:tcPr>
          <w:p w14:paraId="4837FC53">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7-9时</w:t>
            </w:r>
          </w:p>
        </w:tc>
        <w:tc>
          <w:tcPr>
            <w:tcW w:w="1246" w:type="dxa"/>
          </w:tcPr>
          <w:p w14:paraId="59762D1E">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辰时</w:t>
            </w:r>
          </w:p>
        </w:tc>
        <w:tc>
          <w:tcPr>
            <w:tcW w:w="1246" w:type="dxa"/>
          </w:tcPr>
          <w:p w14:paraId="42665049">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13-15时</w:t>
            </w:r>
          </w:p>
        </w:tc>
        <w:tc>
          <w:tcPr>
            <w:tcW w:w="1246" w:type="dxa"/>
          </w:tcPr>
          <w:p w14:paraId="3389A483">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未时</w:t>
            </w:r>
          </w:p>
        </w:tc>
        <w:tc>
          <w:tcPr>
            <w:tcW w:w="1246" w:type="dxa"/>
          </w:tcPr>
          <w:p w14:paraId="158E13B6">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19-21时</w:t>
            </w:r>
          </w:p>
        </w:tc>
        <w:tc>
          <w:tcPr>
            <w:tcW w:w="1592" w:type="dxa"/>
          </w:tcPr>
          <w:p w14:paraId="4291DFC7">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戌时</w:t>
            </w:r>
            <w:r>
              <w:rPr>
                <w:rFonts w:hint="eastAsia" w:asciiTheme="majorEastAsia" w:hAnsiTheme="majorEastAsia" w:eastAsiaTheme="majorEastAsia" w:cstheme="majorEastAsia"/>
                <w:b/>
                <w:sz w:val="18"/>
                <w:szCs w:val="21"/>
              </w:rPr>
              <w:t>【一更】</w:t>
            </w:r>
          </w:p>
        </w:tc>
      </w:tr>
      <w:tr w14:paraId="32D38F56">
        <w:tblPrEx>
          <w:tblBorders>
            <w:top w:val="single" w:color="F79646" w:themeColor="accent6" w:sz="8" w:space="0"/>
            <w:left w:val="single" w:color="F79646" w:themeColor="accent6" w:sz="8" w:space="0"/>
            <w:bottom w:val="single" w:color="F79646" w:themeColor="accent6" w:sz="8" w:space="0"/>
            <w:right w:val="single" w:color="F79646" w:themeColor="accent6" w:sz="8" w:space="0"/>
            <w:insideH w:val="none" w:color="auto" w:sz="0" w:space="0"/>
            <w:insideV w:val="none" w:color="auto" w:sz="0" w:space="0"/>
          </w:tblBorders>
          <w:tblCellMar>
            <w:top w:w="0" w:type="dxa"/>
            <w:left w:w="108" w:type="dxa"/>
            <w:bottom w:w="0" w:type="dxa"/>
            <w:right w:w="108" w:type="dxa"/>
          </w:tblCellMar>
        </w:tblPrEx>
        <w:trPr>
          <w:jc w:val="center"/>
        </w:trPr>
        <w:tc>
          <w:tcPr>
            <w:tcW w:w="1101" w:type="dxa"/>
          </w:tcPr>
          <w:p w14:paraId="639BEC5A">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3-5时</w:t>
            </w:r>
          </w:p>
        </w:tc>
        <w:tc>
          <w:tcPr>
            <w:tcW w:w="1559" w:type="dxa"/>
          </w:tcPr>
          <w:p w14:paraId="320851B2">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寅时</w:t>
            </w:r>
            <w:r>
              <w:rPr>
                <w:rFonts w:hint="eastAsia" w:asciiTheme="majorEastAsia" w:hAnsiTheme="majorEastAsia" w:eastAsiaTheme="majorEastAsia" w:cstheme="majorEastAsia"/>
                <w:b/>
                <w:sz w:val="18"/>
                <w:szCs w:val="21"/>
              </w:rPr>
              <w:t>【五更】</w:t>
            </w:r>
          </w:p>
        </w:tc>
        <w:tc>
          <w:tcPr>
            <w:tcW w:w="1078" w:type="dxa"/>
          </w:tcPr>
          <w:p w14:paraId="7F05280E">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9-11时</w:t>
            </w:r>
          </w:p>
        </w:tc>
        <w:tc>
          <w:tcPr>
            <w:tcW w:w="1246" w:type="dxa"/>
          </w:tcPr>
          <w:p w14:paraId="0159DED8">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巳时</w:t>
            </w:r>
          </w:p>
        </w:tc>
        <w:tc>
          <w:tcPr>
            <w:tcW w:w="1246" w:type="dxa"/>
          </w:tcPr>
          <w:p w14:paraId="702C843A">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15-17时</w:t>
            </w:r>
          </w:p>
        </w:tc>
        <w:tc>
          <w:tcPr>
            <w:tcW w:w="1246" w:type="dxa"/>
          </w:tcPr>
          <w:p w14:paraId="21C6B9E2">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申时</w:t>
            </w:r>
          </w:p>
        </w:tc>
        <w:tc>
          <w:tcPr>
            <w:tcW w:w="1246" w:type="dxa"/>
          </w:tcPr>
          <w:p w14:paraId="3AA0BDF1">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21-23时</w:t>
            </w:r>
          </w:p>
        </w:tc>
        <w:tc>
          <w:tcPr>
            <w:tcW w:w="1592" w:type="dxa"/>
          </w:tcPr>
          <w:p w14:paraId="5F696A81">
            <w:pPr>
              <w:spacing w:line="360" w:lineRule="auto"/>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亥时</w:t>
            </w:r>
            <w:r>
              <w:rPr>
                <w:rFonts w:hint="eastAsia" w:asciiTheme="majorEastAsia" w:hAnsiTheme="majorEastAsia" w:eastAsiaTheme="majorEastAsia" w:cstheme="majorEastAsia"/>
                <w:b/>
                <w:sz w:val="18"/>
                <w:szCs w:val="21"/>
              </w:rPr>
              <w:t>【二更】</w:t>
            </w:r>
          </w:p>
        </w:tc>
      </w:tr>
    </w:tbl>
    <w:p w14:paraId="4725DD0B">
      <w:pPr>
        <w:spacing w:line="360" w:lineRule="auto"/>
        <w:ind w:firstLine="422" w:firstLineChars="200"/>
        <w:jc w:val="center"/>
        <w:rPr>
          <w:rFonts w:asciiTheme="majorEastAsia" w:hAnsiTheme="majorEastAsia" w:eastAsiaTheme="majorEastAsia" w:cstheme="majorEastAsia"/>
          <w:b/>
          <w:bCs/>
          <w:color w:val="FF0000"/>
          <w:szCs w:val="21"/>
          <w:bdr w:val="thinThickLargeGap" w:color="auto" w:sz="24" w:space="0"/>
          <w:shd w:val="clear" w:color="auto" w:fill="FABF8F" w:themeFill="accent6" w:themeFillTint="99"/>
        </w:rPr>
      </w:pPr>
      <w:r>
        <w:rPr>
          <w:rFonts w:hint="eastAsia" w:asciiTheme="majorEastAsia" w:hAnsiTheme="majorEastAsia" w:eastAsiaTheme="majorEastAsia" w:cstheme="majorEastAsia"/>
          <w:b/>
          <w:bCs/>
          <w:color w:val="FF0000"/>
          <w:szCs w:val="21"/>
          <w:bdr w:val="thinThickLargeGap" w:color="auto" w:sz="24" w:space="0"/>
          <w:shd w:val="clear" w:color="auto" w:fill="FABF8F" w:themeFill="accent6" w:themeFillTint="99"/>
        </w:rPr>
        <w:t>科举考试</w:t>
      </w:r>
    </w:p>
    <w:p w14:paraId="7B9775E1">
      <w:pPr>
        <w:spacing w:line="360" w:lineRule="auto"/>
        <w:ind w:firstLine="420" w:firstLineChars="200"/>
        <w:jc w:val="center"/>
        <w:rPr>
          <w:rFonts w:asciiTheme="majorEastAsia" w:hAnsiTheme="majorEastAsia" w:eastAsiaTheme="majorEastAsia" w:cstheme="majorEastAsia"/>
          <w:b/>
          <w:bCs/>
          <w:color w:val="FF0000"/>
          <w:szCs w:val="21"/>
          <w:bdr w:val="thinThickLargeGap" w:color="auto" w:sz="24" w:space="0"/>
          <w:shd w:val="clear" w:color="auto" w:fill="FABF8F" w:themeFill="accent6" w:themeFillTint="99"/>
        </w:rPr>
      </w:pPr>
      <w:r>
        <w:drawing>
          <wp:inline distT="0" distB="0" distL="0" distR="0">
            <wp:extent cx="3778250" cy="2569210"/>
            <wp:effectExtent l="0" t="0" r="0" b="2540"/>
            <wp:docPr id="587784" name="图片 587784" descr="https://pic.rmb.bdstatic.com/bjh/news/17bef6e45e346b8aac469267249809aa.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784" name="图片 587784" descr="https://pic.rmb.bdstatic.com/bjh/news/17bef6e45e346b8aac469267249809aa.jpeg"/>
                    <pic:cNvPicPr>
                      <a:picLocks noChangeAspect="1" noChangeArrowheads="1"/>
                    </pic:cNvPicPr>
                  </pic:nvPicPr>
                  <pic:blipFill>
                    <a:blip r:embed="rId20">
                      <a:clrChange>
                        <a:clrFrom>
                          <a:srgbClr val="FFFFFF"/>
                        </a:clrFrom>
                        <a:clrTo>
                          <a:srgbClr val="FFFFFF">
                            <a:alpha val="0"/>
                          </a:srgbClr>
                        </a:clrTo>
                      </a:clrChange>
                      <a:duotone>
                        <a:prstClr val="black"/>
                        <a:srgbClr val="D9C3A5">
                          <a:tint val="50000"/>
                          <a:satMod val="180000"/>
                        </a:srgbClr>
                      </a:duotone>
                      <a:extLst>
                        <a:ext uri="{28A0092B-C50C-407E-A947-70E740481C1C}">
                          <a14:useLocalDpi xmlns:a14="http://schemas.microsoft.com/office/drawing/2010/main" val="0"/>
                        </a:ext>
                      </a:extLst>
                    </a:blip>
                    <a:stretch>
                      <a:fillRect/>
                    </a:stretch>
                  </pic:blipFill>
                  <pic:spPr>
                    <a:xfrm>
                      <a:off x="0" y="0"/>
                      <a:ext cx="3778250" cy="2569212"/>
                    </a:xfrm>
                    <a:prstGeom prst="rect">
                      <a:avLst/>
                    </a:prstGeom>
                    <a:noFill/>
                    <a:ln>
                      <a:noFill/>
                    </a:ln>
                  </pic:spPr>
                </pic:pic>
              </a:graphicData>
            </a:graphic>
          </wp:inline>
        </w:drawing>
      </w:r>
    </w:p>
    <w:p w14:paraId="1ABB8CF7">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院试</w:t>
      </w:r>
      <w:r>
        <w:rPr>
          <w:rFonts w:hint="eastAsia" w:asciiTheme="majorEastAsia" w:hAnsiTheme="majorEastAsia" w:eastAsiaTheme="majorEastAsia" w:cstheme="majorEastAsia"/>
          <w:szCs w:val="21"/>
        </w:rPr>
        <w:t>：县、府级考试，及格者称生员（秀才）,未考取秀才者称童生。</w:t>
      </w:r>
    </w:p>
    <w:p w14:paraId="3F0C4492">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乡试</w:t>
      </w:r>
      <w:r>
        <w:rPr>
          <w:rFonts w:hint="eastAsia" w:asciiTheme="majorEastAsia" w:hAnsiTheme="majorEastAsia" w:eastAsiaTheme="majorEastAsia" w:cstheme="majorEastAsia"/>
          <w:szCs w:val="21"/>
        </w:rPr>
        <w:t>：省级考试,秀才参加考试，及格者称举人，第一名称解元。</w:t>
      </w:r>
    </w:p>
    <w:p w14:paraId="3C9F9F37">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会试</w:t>
      </w:r>
      <w:r>
        <w:rPr>
          <w:rFonts w:hint="eastAsia" w:asciiTheme="majorEastAsia" w:hAnsiTheme="majorEastAsia" w:eastAsiaTheme="majorEastAsia" w:cstheme="majorEastAsia"/>
          <w:szCs w:val="21"/>
        </w:rPr>
        <w:t>：礼部主持,举人参加考试，及格者称贡士,第一名称会元。</w:t>
      </w:r>
    </w:p>
    <w:p w14:paraId="7A7A5332">
      <w:pPr>
        <w:spacing w:line="360" w:lineRule="auto"/>
        <w:ind w:firstLine="420" w:firstLineChars="200"/>
        <w:rPr>
          <w:rFonts w:asciiTheme="majorEastAsia" w:hAnsiTheme="majorEastAsia" w:eastAsiaTheme="majorEastAsia" w:cstheme="majorEastAsia"/>
          <w:szCs w:val="21"/>
        </w:rPr>
      </w:pPr>
      <w:r>
        <w:rPr>
          <w:rFonts w:hint="eastAsia" w:ascii="黑体" w:hAnsi="黑体" w:eastAsia="黑体" w:cstheme="majorEastAsia"/>
          <w:szCs w:val="21"/>
        </w:rPr>
        <w:t>殿试</w:t>
      </w:r>
      <w:r>
        <w:rPr>
          <w:rFonts w:hint="eastAsia" w:asciiTheme="majorEastAsia" w:hAnsiTheme="majorEastAsia" w:eastAsiaTheme="majorEastAsia" w:cstheme="majorEastAsia"/>
          <w:szCs w:val="21"/>
        </w:rPr>
        <w:t>：皇帝主持,贡士参加考试,及格者称进士,前三名称状元、榜眼、探花。</w:t>
      </w:r>
    </w:p>
    <w:p w14:paraId="78B790C0">
      <w:pPr>
        <w:spacing w:line="360" w:lineRule="auto"/>
        <w:ind w:firstLine="422" w:firstLineChars="200"/>
        <w:jc w:val="center"/>
        <w:rPr>
          <w:rFonts w:asciiTheme="majorEastAsia" w:hAnsiTheme="majorEastAsia" w:eastAsiaTheme="majorEastAsia" w:cstheme="majorEastAsia"/>
          <w:b/>
          <w:bCs/>
          <w:color w:val="FF0000"/>
          <w:szCs w:val="21"/>
          <w:bdr w:val="thinThickLargeGap" w:color="auto" w:sz="24" w:space="0"/>
          <w:shd w:val="clear" w:color="auto" w:fill="FABF8F" w:themeFill="accent6" w:themeFillTint="99"/>
        </w:rPr>
      </w:pPr>
      <w:r>
        <w:rPr>
          <w:rFonts w:hint="eastAsia" w:asciiTheme="majorEastAsia" w:hAnsiTheme="majorEastAsia" w:eastAsiaTheme="majorEastAsia" w:cstheme="majorEastAsia"/>
          <w:b/>
          <w:bCs/>
          <w:color w:val="FF0000"/>
          <w:szCs w:val="21"/>
          <w:bdr w:val="thinThickLargeGap" w:color="auto" w:sz="24" w:space="0"/>
          <w:shd w:val="clear" w:color="auto" w:fill="FABF8F" w:themeFill="accent6" w:themeFillTint="99"/>
        </w:rPr>
        <w:t>官职的任免升降</w:t>
      </w:r>
    </w:p>
    <w:p w14:paraId="6AD83B6A">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“三省六部”制出现以后，官员的升迁任免由吏部掌管。官职的任免升降常用以下词语：</w:t>
      </w:r>
    </w:p>
    <w:p w14:paraId="7A99D815">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1.</w:t>
      </w:r>
      <w:r>
        <w:rPr>
          <w:rFonts w:hint="eastAsia" w:ascii="黑体" w:hAnsi="黑体" w:eastAsia="黑体" w:cstheme="majorEastAsia"/>
          <w:szCs w:val="21"/>
        </w:rPr>
        <w:t>拜</w:t>
      </w:r>
      <w:r>
        <w:rPr>
          <w:rFonts w:hint="eastAsia" w:asciiTheme="majorEastAsia" w:hAnsiTheme="majorEastAsia" w:eastAsiaTheme="majorEastAsia" w:cstheme="majorEastAsia"/>
          <w:szCs w:val="21"/>
        </w:rPr>
        <w:t>。用一定的礼仪授予某种官职或名位。如《（指南录&gt;后序》中的“于是辞相印不拜”，就是没有接受丞相的印信，不去就职。</w:t>
      </w:r>
    </w:p>
    <w:p w14:paraId="7727AB67">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2.</w:t>
      </w:r>
      <w:r>
        <w:rPr>
          <w:rFonts w:hint="eastAsia" w:ascii="黑体" w:hAnsi="黑体" w:eastAsia="黑体" w:cstheme="majorEastAsia"/>
          <w:szCs w:val="21"/>
        </w:rPr>
        <w:t>除</w:t>
      </w:r>
      <w:r>
        <w:rPr>
          <w:rFonts w:hint="eastAsia" w:asciiTheme="majorEastAsia" w:hAnsiTheme="majorEastAsia" w:eastAsiaTheme="majorEastAsia" w:cstheme="majorEastAsia"/>
          <w:szCs w:val="21"/>
        </w:rPr>
        <w:t>。拜官授职，如“予除右丞相兼枢密使”（《（指南录&gt;后序）》一句中的“除”，就是授予官职的意思。</w:t>
      </w:r>
    </w:p>
    <w:p w14:paraId="1292F3F0">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3.</w:t>
      </w:r>
      <w:r>
        <w:rPr>
          <w:rFonts w:hint="eastAsia" w:ascii="黑体" w:hAnsi="黑体" w:eastAsia="黑体" w:cstheme="majorEastAsia"/>
          <w:szCs w:val="21"/>
        </w:rPr>
        <w:t>擢</w:t>
      </w:r>
      <w:r>
        <w:rPr>
          <w:rFonts w:hint="eastAsia" w:asciiTheme="majorEastAsia" w:hAnsiTheme="majorEastAsia" w:eastAsiaTheme="majorEastAsia" w:cstheme="majorEastAsia"/>
          <w:szCs w:val="21"/>
        </w:rPr>
        <w:t>。提升官职，如《战国策·燕策》：“先王过举，擢之乎宾客之中，而立之乎群臣之上。”</w:t>
      </w:r>
    </w:p>
    <w:p w14:paraId="532A60F1">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4.</w:t>
      </w:r>
      <w:r>
        <w:rPr>
          <w:rFonts w:hint="eastAsia" w:ascii="黑体" w:hAnsi="黑体" w:eastAsia="黑体" w:cstheme="majorEastAsia"/>
          <w:szCs w:val="21"/>
        </w:rPr>
        <w:t>迁</w:t>
      </w:r>
      <w:r>
        <w:rPr>
          <w:rFonts w:hint="eastAsia" w:asciiTheme="majorEastAsia" w:hAnsiTheme="majorEastAsia" w:eastAsiaTheme="majorEastAsia" w:cstheme="majorEastAsia"/>
          <w:szCs w:val="21"/>
        </w:rPr>
        <w:t>。调动官职，包括升级、降级、平级转调三种情况。为易于区分，人们常在“迁”字的前面或后面加一个字，升级叫迁升、迁授、迁叙，降级叫迁削、迁谪、左迁，平级转调叫转迁、迁官、迁调，离职后调复原职叫迁复。</w:t>
      </w:r>
    </w:p>
    <w:p w14:paraId="268F63FC">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5.</w:t>
      </w:r>
      <w:r>
        <w:rPr>
          <w:rFonts w:hint="eastAsia" w:ascii="黑体" w:hAnsi="黑体" w:eastAsia="黑体" w:cstheme="majorEastAsia"/>
          <w:szCs w:val="21"/>
        </w:rPr>
        <w:t>谪</w:t>
      </w:r>
      <w:r>
        <w:rPr>
          <w:rFonts w:hint="eastAsia" w:asciiTheme="majorEastAsia" w:hAnsiTheme="majorEastAsia" w:eastAsiaTheme="majorEastAsia" w:cstheme="majorEastAsia"/>
          <w:szCs w:val="21"/>
        </w:rPr>
        <w:t>。降职贬官或调往边远地区。《岳阳楼记》“滕子京谪守巴陵郡”中的“谪”就是贬官。</w:t>
      </w:r>
    </w:p>
    <w:p w14:paraId="6D60C8D0">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6.</w:t>
      </w:r>
      <w:r>
        <w:rPr>
          <w:rFonts w:hint="eastAsia" w:ascii="黑体" w:hAnsi="黑体" w:eastAsia="黑体" w:cstheme="majorEastAsia"/>
          <w:szCs w:val="21"/>
        </w:rPr>
        <w:t>黜</w:t>
      </w:r>
      <w:r>
        <w:rPr>
          <w:rFonts w:hint="eastAsia" w:asciiTheme="majorEastAsia" w:hAnsiTheme="majorEastAsia" w:eastAsiaTheme="majorEastAsia" w:cstheme="majorEastAsia"/>
          <w:szCs w:val="21"/>
        </w:rPr>
        <w:t>。“黜”与“罢、免、夺”都是免去官职。如《国语》：“公将黜太子申生而立奚齐。”</w:t>
      </w:r>
    </w:p>
    <w:p w14:paraId="4DD673D7">
      <w:pPr>
        <w:spacing w:line="360" w:lineRule="auto"/>
        <w:ind w:firstLine="420" w:firstLineChars="20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7.</w:t>
      </w:r>
      <w:r>
        <w:rPr>
          <w:rFonts w:hint="eastAsia" w:ascii="黑体" w:hAnsi="黑体" w:eastAsia="黑体" w:cstheme="majorEastAsia"/>
          <w:szCs w:val="21"/>
        </w:rPr>
        <w:t>去</w:t>
      </w:r>
      <w:r>
        <w:rPr>
          <w:rFonts w:hint="eastAsia" w:asciiTheme="majorEastAsia" w:hAnsiTheme="majorEastAsia" w:eastAsiaTheme="majorEastAsia" w:cstheme="majorEastAsia"/>
          <w:szCs w:val="21"/>
        </w:rPr>
        <w:t>。解除职务，其中有辞职、调离和免职三种情况。辞职和调离属于一般情况和调整官职，而免职则是削职为民。</w:t>
      </w:r>
    </w:p>
    <w:p w14:paraId="4880B963">
      <w:pPr>
        <w:pStyle w:val="2"/>
        <w:spacing w:line="360" w:lineRule="auto"/>
        <w:ind w:left="0" w:firstLine="420"/>
        <w:rPr>
          <w:rFonts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8.</w:t>
      </w:r>
      <w:r>
        <w:rPr>
          <w:rFonts w:hint="eastAsia" w:ascii="黑体" w:hAnsi="黑体" w:eastAsia="黑体" w:cstheme="majorEastAsia"/>
          <w:sz w:val="21"/>
          <w:szCs w:val="21"/>
        </w:rPr>
        <w:t>乞骸骨</w:t>
      </w:r>
      <w:r>
        <w:rPr>
          <w:rFonts w:hint="eastAsia" w:asciiTheme="majorEastAsia" w:hAnsiTheme="majorEastAsia" w:eastAsiaTheme="majorEastAsia" w:cstheme="majorEastAsia"/>
          <w:sz w:val="21"/>
          <w:szCs w:val="21"/>
        </w:rPr>
        <w:t>。年老了请求辞职退休，如《张衡传》：“视事三年，上书乞骸骨，征拜尚书。”</w:t>
      </w:r>
    </w:p>
    <w:p w14:paraId="02229E2A">
      <w:pPr>
        <w:pStyle w:val="5"/>
        <w:spacing w:line="360" w:lineRule="auto"/>
        <w:jc w:val="center"/>
        <w:rPr>
          <w:rFonts w:ascii="阿里妈妈东方大楷" w:hAnsi="阿里妈妈东方大楷" w:eastAsia="阿里妈妈东方大楷" w:cs="汉语拼音"/>
          <w:b/>
          <w:bCs/>
          <w:color w:val="FBA414"/>
          <w:sz w:val="36"/>
          <w:szCs w:val="36"/>
        </w:rPr>
      </w:pPr>
      <w:r>
        <w:rPr>
          <w:rFonts w:hint="eastAsia" w:ascii="阿里妈妈东方大楷" w:hAnsi="阿里妈妈东方大楷" w:eastAsia="阿里妈妈东方大楷" w:cs="汉语拼音"/>
          <w:b/>
          <w:bCs/>
          <w:color w:val="FBA414"/>
          <w:sz w:val="36"/>
          <w:szCs w:val="36"/>
        </w:rPr>
        <w:t>二、分册梳理</w:t>
      </w:r>
    </w:p>
    <w:p w14:paraId="7206F9D3">
      <w:pPr>
        <w:spacing w:line="360" w:lineRule="auto"/>
        <w:ind w:firstLine="422" w:firstLineChars="200"/>
        <w:jc w:val="left"/>
        <w:rPr>
          <w:rFonts w:ascii="宋体" w:hAnsi="宋体" w:eastAsia="宋体" w:cs="宋体"/>
          <w:b/>
          <w:bCs/>
          <w:color w:val="00B050"/>
        </w:rPr>
      </w:pPr>
      <w:r>
        <w:rPr>
          <w:rFonts w:hint="eastAsia" w:ascii="宋体" w:hAnsi="宋体" w:eastAsia="宋体" w:cs="宋体"/>
          <w:b/>
          <w:bCs/>
          <w:color w:val="00B050"/>
        </w:rPr>
        <w:drawing>
          <wp:anchor distT="0" distB="0" distL="114300" distR="114300" simplePos="0" relativeHeight="251667456" behindDoc="0" locked="0" layoutInCell="1" allowOverlap="1">
            <wp:simplePos x="0" y="0"/>
            <wp:positionH relativeFrom="page">
              <wp:posOffset>11671300</wp:posOffset>
            </wp:positionH>
            <wp:positionV relativeFrom="topMargin">
              <wp:posOffset>10795000</wp:posOffset>
            </wp:positionV>
            <wp:extent cx="419100" cy="431800"/>
            <wp:effectExtent l="0" t="0" r="0" b="6350"/>
            <wp:wrapNone/>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1"/>
                    <a:stretch>
                      <a:fillRect/>
                    </a:stretch>
                  </pic:blipFill>
                  <pic:spPr>
                    <a:xfrm>
                      <a:off x="0" y="0"/>
                      <a:ext cx="419100" cy="431800"/>
                    </a:xfrm>
                    <a:prstGeom prst="rect">
                      <a:avLst/>
                    </a:prstGeom>
                  </pic:spPr>
                </pic:pic>
              </a:graphicData>
            </a:graphic>
          </wp:anchor>
        </w:drawing>
      </w:r>
      <w:r>
        <w:rPr>
          <w:rFonts w:hint="eastAsia" w:ascii="宋体" w:hAnsi="宋体" w:eastAsia="宋体" w:cs="宋体"/>
          <w:b/>
          <w:bCs/>
          <w:color w:val="00B050"/>
        </w:rPr>
        <w:t>七年级上册</w:t>
      </w:r>
    </w:p>
    <w:p w14:paraId="6B6EE7E2">
      <w:pPr>
        <w:spacing w:line="360" w:lineRule="auto"/>
        <w:ind w:firstLine="422" w:firstLineChars="200"/>
        <w:jc w:val="left"/>
        <w:rPr>
          <w:rFonts w:ascii="宋体" w:hAnsi="宋体" w:eastAsia="宋体" w:cs="宋体"/>
        </w:rPr>
      </w:pPr>
      <w:r>
        <w:rPr>
          <w:rFonts w:hint="eastAsia" w:ascii="宋体" w:hAnsi="宋体" w:eastAsia="宋体" w:cs="宋体"/>
          <w:b/>
          <w:bCs/>
          <w:color w:val="FF0000"/>
        </w:rPr>
        <w:t>一、古代常见的敬辞和谦辞</w:t>
      </w:r>
    </w:p>
    <w:p w14:paraId="215F27C3">
      <w:pPr>
        <w:spacing w:line="360" w:lineRule="auto"/>
        <w:ind w:firstLine="420" w:firstLineChars="200"/>
        <w:jc w:val="left"/>
        <w:rPr>
          <w:rFonts w:ascii="黑体" w:hAnsi="黑体" w:eastAsia="黑体" w:cstheme="majorEastAsia"/>
          <w:szCs w:val="21"/>
        </w:rPr>
      </w:pPr>
      <w:r>
        <w:rPr>
          <w:rFonts w:hint="eastAsia" w:ascii="黑体" w:hAnsi="黑体" w:eastAsia="黑体" w:cstheme="majorEastAsia"/>
          <w:szCs w:val="21"/>
        </w:rPr>
        <w:t>敬辞类</w:t>
      </w:r>
    </w:p>
    <w:p w14:paraId="7910FE7C">
      <w:pPr>
        <w:spacing w:line="360" w:lineRule="auto"/>
        <w:ind w:firstLine="420" w:firstLineChars="200"/>
        <w:jc w:val="left"/>
        <w:rPr>
          <w:rFonts w:ascii="宋体" w:hAnsi="宋体" w:eastAsia="宋体" w:cs="宋体"/>
        </w:rPr>
      </w:pPr>
      <w:r>
        <w:rPr>
          <w:rFonts w:hint="eastAsia" w:ascii="黑体" w:hAnsi="黑体" w:eastAsia="黑体" w:cstheme="majorEastAsia"/>
          <w:szCs w:val="21"/>
        </w:rPr>
        <w:t>令</w:t>
      </w:r>
      <w:r>
        <w:rPr>
          <w:rFonts w:hint="eastAsia" w:ascii="宋体" w:hAnsi="宋体" w:eastAsia="宋体" w:cs="宋体"/>
        </w:rPr>
        <w:t>：令尊  令堂  令郎  令爱</w:t>
      </w:r>
    </w:p>
    <w:p w14:paraId="04ABFDBE">
      <w:pPr>
        <w:spacing w:line="360" w:lineRule="auto"/>
        <w:ind w:firstLine="420" w:firstLineChars="200"/>
        <w:jc w:val="left"/>
        <w:rPr>
          <w:rFonts w:ascii="宋体" w:hAnsi="宋体" w:eastAsia="宋体" w:cs="宋体"/>
        </w:rPr>
      </w:pPr>
      <w:r>
        <w:rPr>
          <w:rFonts w:hint="eastAsia" w:ascii="黑体" w:hAnsi="黑体" w:eastAsia="黑体" w:cstheme="majorEastAsia"/>
          <w:szCs w:val="21"/>
        </w:rPr>
        <w:t>惠</w:t>
      </w:r>
      <w:r>
        <w:rPr>
          <w:rFonts w:hint="eastAsia" w:ascii="宋体" w:hAnsi="宋体" w:eastAsia="宋体" w:cs="宋体"/>
        </w:rPr>
        <w:t>：惠顾  惠存  惠赠</w:t>
      </w:r>
    </w:p>
    <w:p w14:paraId="2CC6C93F">
      <w:pPr>
        <w:spacing w:line="360" w:lineRule="auto"/>
        <w:ind w:firstLine="420" w:firstLineChars="200"/>
        <w:jc w:val="left"/>
        <w:rPr>
          <w:rFonts w:ascii="宋体" w:hAnsi="宋体" w:eastAsia="宋体" w:cs="宋体"/>
        </w:rPr>
      </w:pPr>
      <w:r>
        <w:rPr>
          <w:rFonts w:hint="eastAsia" w:ascii="黑体" w:hAnsi="黑体" w:eastAsia="黑体" w:cstheme="majorEastAsia"/>
          <w:szCs w:val="21"/>
        </w:rPr>
        <w:t>垂</w:t>
      </w:r>
      <w:r>
        <w:rPr>
          <w:rFonts w:hint="eastAsia" w:ascii="宋体" w:hAnsi="宋体" w:eastAsia="宋体" w:cs="宋体"/>
        </w:rPr>
        <w:t>：垂问  垂询  垂念  垂爱</w:t>
      </w:r>
    </w:p>
    <w:p w14:paraId="3DDD622D">
      <w:pPr>
        <w:spacing w:line="360" w:lineRule="auto"/>
        <w:ind w:firstLine="420" w:firstLineChars="200"/>
        <w:jc w:val="left"/>
        <w:rPr>
          <w:rFonts w:ascii="宋体" w:hAnsi="宋体" w:eastAsia="宋体" w:cs="宋体"/>
        </w:rPr>
      </w:pPr>
      <w:r>
        <w:rPr>
          <w:rFonts w:hint="eastAsia" w:ascii="黑体" w:hAnsi="黑体" w:eastAsia="黑体" w:cstheme="majorEastAsia"/>
          <w:szCs w:val="21"/>
        </w:rPr>
        <w:t>赐</w:t>
      </w:r>
      <w:r>
        <w:rPr>
          <w:rFonts w:hint="eastAsia" w:ascii="宋体" w:hAnsi="宋体" w:eastAsia="宋体" w:cs="宋体"/>
        </w:rPr>
        <w:t>：赐教  赐复</w:t>
      </w:r>
    </w:p>
    <w:p w14:paraId="759DDBD2">
      <w:pPr>
        <w:spacing w:line="360" w:lineRule="auto"/>
        <w:ind w:firstLine="420" w:firstLineChars="200"/>
        <w:jc w:val="left"/>
        <w:rPr>
          <w:rFonts w:ascii="宋体" w:hAnsi="宋体" w:eastAsia="宋体" w:cs="宋体"/>
        </w:rPr>
      </w:pPr>
      <w:r>
        <w:rPr>
          <w:rFonts w:hint="eastAsia" w:ascii="黑体" w:hAnsi="黑体" w:eastAsia="黑体" w:cstheme="majorEastAsia"/>
          <w:szCs w:val="21"/>
        </w:rPr>
        <w:t>高</w:t>
      </w:r>
      <w:r>
        <w:rPr>
          <w:rFonts w:hint="eastAsia" w:ascii="宋体" w:hAnsi="宋体" w:eastAsia="宋体" w:cs="宋体"/>
        </w:rPr>
        <w:t>：高见  高论  高寿  高龄  高就  高朋  高邻</w:t>
      </w:r>
    </w:p>
    <w:p w14:paraId="44399DB5">
      <w:pPr>
        <w:spacing w:line="360" w:lineRule="auto"/>
        <w:ind w:firstLine="420" w:firstLineChars="200"/>
        <w:jc w:val="left"/>
        <w:rPr>
          <w:rFonts w:ascii="宋体" w:hAnsi="宋体" w:eastAsia="宋体" w:cs="宋体"/>
        </w:rPr>
      </w:pPr>
      <w:r>
        <w:rPr>
          <w:rFonts w:hint="eastAsia" w:ascii="黑体" w:hAnsi="黑体" w:eastAsia="黑体" w:cstheme="majorEastAsia"/>
          <w:szCs w:val="21"/>
        </w:rPr>
        <w:t>贤</w:t>
      </w:r>
      <w:r>
        <w:rPr>
          <w:rFonts w:hint="eastAsia" w:ascii="宋体" w:hAnsi="宋体" w:eastAsia="宋体" w:cs="宋体"/>
        </w:rPr>
        <w:t>：贤弟  贤侄</w:t>
      </w:r>
    </w:p>
    <w:p w14:paraId="617E6F84">
      <w:pPr>
        <w:spacing w:line="360" w:lineRule="auto"/>
        <w:ind w:firstLine="420" w:firstLineChars="200"/>
        <w:jc w:val="left"/>
        <w:rPr>
          <w:rFonts w:ascii="宋体" w:hAnsi="宋体" w:eastAsia="宋体" w:cs="宋体"/>
        </w:rPr>
      </w:pPr>
      <w:r>
        <w:rPr>
          <w:rFonts w:hint="eastAsia" w:ascii="黑体" w:hAnsi="黑体" w:eastAsia="黑体" w:cstheme="majorEastAsia"/>
          <w:szCs w:val="21"/>
        </w:rPr>
        <w:t>奉</w:t>
      </w:r>
      <w:r>
        <w:rPr>
          <w:rFonts w:hint="eastAsia" w:ascii="宋体" w:hAnsi="宋体" w:eastAsia="宋体" w:cs="宋体"/>
        </w:rPr>
        <w:t>：奉送  奉还  奉劝  奉陪</w:t>
      </w:r>
    </w:p>
    <w:p w14:paraId="380416F8">
      <w:pPr>
        <w:spacing w:line="360" w:lineRule="auto"/>
        <w:ind w:firstLine="420" w:firstLineChars="200"/>
        <w:jc w:val="left"/>
        <w:rPr>
          <w:rFonts w:ascii="宋体" w:hAnsi="宋体" w:eastAsia="宋体" w:cs="宋体"/>
        </w:rPr>
      </w:pPr>
      <w:r>
        <w:rPr>
          <w:rFonts w:hint="eastAsia" w:ascii="黑体" w:hAnsi="黑体" w:eastAsia="黑体" w:cstheme="majorEastAsia"/>
          <w:szCs w:val="21"/>
        </w:rPr>
        <w:t>其他</w:t>
      </w:r>
      <w:r>
        <w:rPr>
          <w:rFonts w:hint="eastAsia" w:ascii="宋体" w:hAnsi="宋体" w:eastAsia="宋体" w:cs="宋体"/>
        </w:rPr>
        <w:t>：久仰  劳驾  赏光  赏脸  贵姓  贵庚  大作  大驾</w:t>
      </w:r>
    </w:p>
    <w:p w14:paraId="26CBDB69">
      <w:pPr>
        <w:spacing w:line="360" w:lineRule="auto"/>
        <w:ind w:firstLine="420" w:firstLineChars="200"/>
        <w:jc w:val="left"/>
        <w:rPr>
          <w:rFonts w:ascii="黑体" w:hAnsi="黑体" w:eastAsia="黑体" w:cstheme="majorEastAsia"/>
          <w:szCs w:val="21"/>
        </w:rPr>
      </w:pPr>
      <w:r>
        <w:rPr>
          <w:rFonts w:hint="eastAsia" w:ascii="黑体" w:hAnsi="黑体" w:eastAsia="黑体" w:cstheme="majorEastAsia"/>
          <w:szCs w:val="21"/>
        </w:rPr>
        <w:t>谦辞类</w:t>
      </w:r>
    </w:p>
    <w:p w14:paraId="03C185B6">
      <w:pPr>
        <w:spacing w:line="360" w:lineRule="auto"/>
        <w:ind w:firstLine="420" w:firstLineChars="200"/>
        <w:jc w:val="left"/>
        <w:rPr>
          <w:rFonts w:ascii="宋体" w:hAnsi="宋体" w:eastAsia="宋体" w:cs="宋体"/>
        </w:rPr>
      </w:pPr>
      <w:r>
        <w:rPr>
          <w:rFonts w:hint="eastAsia" w:ascii="黑体" w:hAnsi="黑体" w:eastAsia="黑体" w:cstheme="majorEastAsia"/>
          <w:szCs w:val="21"/>
        </w:rPr>
        <w:t>家</w:t>
      </w:r>
      <w:r>
        <w:rPr>
          <w:rFonts w:hint="eastAsia" w:ascii="宋体" w:hAnsi="宋体" w:eastAsia="宋体" w:cs="宋体"/>
        </w:rPr>
        <w:t>：家父  家严  家君  家母  家慈</w:t>
      </w:r>
    </w:p>
    <w:p w14:paraId="1427E65A">
      <w:pPr>
        <w:spacing w:line="360" w:lineRule="auto"/>
        <w:ind w:firstLine="420" w:firstLineChars="200"/>
        <w:jc w:val="left"/>
        <w:rPr>
          <w:rFonts w:ascii="宋体" w:hAnsi="宋体" w:eastAsia="宋体" w:cs="宋体"/>
        </w:rPr>
      </w:pPr>
      <w:r>
        <w:rPr>
          <w:rFonts w:hint="eastAsia" w:ascii="黑体" w:hAnsi="黑体" w:eastAsia="黑体" w:cstheme="majorEastAsia"/>
          <w:szCs w:val="21"/>
        </w:rPr>
        <w:t>舍</w:t>
      </w:r>
      <w:r>
        <w:rPr>
          <w:rFonts w:hint="eastAsia" w:ascii="宋体" w:hAnsi="宋体" w:eastAsia="宋体" w:cs="宋体"/>
        </w:rPr>
        <w:t>：舍弟  舎妹</w:t>
      </w:r>
    </w:p>
    <w:p w14:paraId="40BB98AB">
      <w:pPr>
        <w:spacing w:line="360" w:lineRule="auto"/>
        <w:ind w:firstLine="420" w:firstLineChars="200"/>
        <w:jc w:val="left"/>
        <w:rPr>
          <w:rFonts w:ascii="宋体" w:hAnsi="宋体" w:eastAsia="宋体" w:cs="宋体"/>
        </w:rPr>
      </w:pPr>
      <w:r>
        <w:rPr>
          <w:rFonts w:hint="eastAsia" w:ascii="黑体" w:hAnsi="黑体" w:eastAsia="黑体" w:cstheme="majorEastAsia"/>
          <w:szCs w:val="21"/>
        </w:rPr>
        <w:t>小</w:t>
      </w:r>
      <w:r>
        <w:rPr>
          <w:rFonts w:hint="eastAsia" w:ascii="宋体" w:hAnsi="宋体" w:eastAsia="宋体" w:cs="宋体"/>
        </w:rPr>
        <w:t>：小弟  小儿  小女  小店</w:t>
      </w:r>
    </w:p>
    <w:p w14:paraId="3E0B6D54">
      <w:pPr>
        <w:spacing w:line="360" w:lineRule="auto"/>
        <w:ind w:firstLine="420" w:firstLineChars="200"/>
        <w:jc w:val="left"/>
        <w:rPr>
          <w:rFonts w:ascii="宋体" w:hAnsi="宋体" w:eastAsia="宋体" w:cs="宋体"/>
        </w:rPr>
      </w:pPr>
      <w:r>
        <w:rPr>
          <w:rFonts w:hint="eastAsia" w:ascii="黑体" w:hAnsi="黑体" w:eastAsia="黑体" w:cstheme="majorEastAsia"/>
          <w:szCs w:val="21"/>
        </w:rPr>
        <w:t>愚</w:t>
      </w:r>
      <w:r>
        <w:rPr>
          <w:rFonts w:hint="eastAsia" w:ascii="宋体" w:hAnsi="宋体" w:eastAsia="宋体" w:cs="宋体"/>
        </w:rPr>
        <w:t>：愚兄  愚见</w:t>
      </w:r>
    </w:p>
    <w:p w14:paraId="3A2D8B46">
      <w:pPr>
        <w:spacing w:line="360" w:lineRule="auto"/>
        <w:ind w:firstLine="420" w:firstLineChars="200"/>
        <w:jc w:val="left"/>
        <w:rPr>
          <w:rFonts w:ascii="宋体" w:hAnsi="宋体" w:eastAsia="宋体" w:cs="宋体"/>
        </w:rPr>
      </w:pPr>
      <w:r>
        <w:rPr>
          <w:rFonts w:hint="eastAsia" w:ascii="黑体" w:hAnsi="黑体" w:eastAsia="黑体" w:cstheme="majorEastAsia"/>
          <w:szCs w:val="21"/>
        </w:rPr>
        <w:t>敝</w:t>
      </w:r>
      <w:r>
        <w:rPr>
          <w:rFonts w:hint="eastAsia" w:ascii="宋体" w:hAnsi="宋体" w:eastAsia="宋体" w:cs="宋体"/>
        </w:rPr>
        <w:t xml:space="preserve">：敝人  敝姓  敝校  </w:t>
      </w:r>
    </w:p>
    <w:p w14:paraId="318BBDD2">
      <w:pPr>
        <w:spacing w:line="360" w:lineRule="auto"/>
        <w:ind w:firstLine="420" w:firstLineChars="200"/>
        <w:jc w:val="left"/>
        <w:rPr>
          <w:rFonts w:ascii="宋体" w:hAnsi="宋体" w:eastAsia="宋体" w:cs="宋体"/>
        </w:rPr>
      </w:pPr>
      <w:r>
        <w:rPr>
          <w:rFonts w:hint="eastAsia" w:ascii="黑体" w:hAnsi="黑体" w:eastAsia="黑体" w:cstheme="majorEastAsia"/>
          <w:szCs w:val="21"/>
        </w:rPr>
        <w:t>鄙</w:t>
      </w:r>
      <w:r>
        <w:rPr>
          <w:rFonts w:hint="eastAsia" w:ascii="宋体" w:hAnsi="宋体" w:eastAsia="宋体" w:cs="宋体"/>
        </w:rPr>
        <w:t>：鄙人  鄙见</w:t>
      </w:r>
    </w:p>
    <w:p w14:paraId="2ACEC5FB">
      <w:pPr>
        <w:spacing w:line="360" w:lineRule="auto"/>
        <w:ind w:firstLine="420" w:firstLineChars="200"/>
        <w:jc w:val="left"/>
        <w:rPr>
          <w:rFonts w:ascii="宋体" w:hAnsi="宋体" w:eastAsia="宋体" w:cs="宋体"/>
        </w:rPr>
      </w:pPr>
      <w:r>
        <w:rPr>
          <w:rFonts w:hint="eastAsia" w:ascii="黑体" w:hAnsi="黑体" w:eastAsia="黑体" w:cstheme="majorEastAsia"/>
          <w:szCs w:val="21"/>
        </w:rPr>
        <w:t>其他</w:t>
      </w:r>
      <w:r>
        <w:rPr>
          <w:rFonts w:hint="eastAsia" w:ascii="宋体" w:hAnsi="宋体" w:eastAsia="宋体" w:cs="宋体"/>
        </w:rPr>
        <w:t>：寒舍  见教  见谅  斧正</w:t>
      </w:r>
    </w:p>
    <w:p w14:paraId="1DFB4F97">
      <w:pPr>
        <w:spacing w:line="360" w:lineRule="auto"/>
        <w:ind w:firstLine="422" w:firstLineChars="200"/>
        <w:jc w:val="left"/>
        <w:rPr>
          <w:rFonts w:ascii="宋体" w:hAnsi="宋体" w:eastAsia="宋体" w:cs="宋体"/>
          <w:b/>
          <w:bCs/>
          <w:color w:val="FF0000"/>
        </w:rPr>
      </w:pPr>
      <w:r>
        <w:rPr>
          <w:rFonts w:hint="eastAsia" w:ascii="宋体" w:hAnsi="宋体" w:eastAsia="宋体" w:cs="宋体"/>
          <w:b/>
          <w:bCs/>
          <w:color w:val="FF0000"/>
        </w:rPr>
        <w:t>二、文学常识</w:t>
      </w:r>
    </w:p>
    <w:p w14:paraId="4EE2989C">
      <w:pPr>
        <w:tabs>
          <w:tab w:val="left" w:pos="312"/>
        </w:tabs>
        <w:spacing w:line="360" w:lineRule="auto"/>
        <w:ind w:left="420"/>
        <w:jc w:val="left"/>
        <w:rPr>
          <w:rFonts w:ascii="宋体" w:hAnsi="宋体" w:eastAsia="宋体" w:cs="宋体"/>
        </w:rPr>
      </w:pPr>
      <w:r>
        <w:rPr>
          <w:rFonts w:hint="eastAsia" w:ascii="宋体" w:hAnsi="宋体" w:eastAsia="宋体" w:cs="宋体"/>
        </w:rPr>
        <w:t>1.</w:t>
      </w:r>
      <w:r>
        <w:rPr>
          <w:rFonts w:hint="eastAsia" w:ascii="黑体" w:hAnsi="黑体" w:eastAsia="黑体" w:cs="宋体"/>
        </w:rPr>
        <w:t>老舍</w:t>
      </w:r>
      <w:r>
        <w:rPr>
          <w:rFonts w:hint="eastAsia" w:ascii="宋体" w:hAnsi="宋体" w:eastAsia="宋体" w:cs="宋体"/>
        </w:rPr>
        <w:t>：原名舒庆春，字舍予，北京满族人，代表作：小说《骆驼祥子》、《四世同堂》，话剧《茶馆》、《龙须沟》。</w:t>
      </w:r>
    </w:p>
    <w:p w14:paraId="7E1F044E">
      <w:pPr>
        <w:tabs>
          <w:tab w:val="left" w:pos="312"/>
        </w:tabs>
        <w:spacing w:line="360" w:lineRule="auto"/>
        <w:ind w:left="420"/>
        <w:jc w:val="left"/>
        <w:rPr>
          <w:rFonts w:ascii="宋体" w:hAnsi="宋体" w:eastAsia="宋体" w:cs="宋体"/>
        </w:rPr>
      </w:pPr>
      <w:r>
        <w:rPr>
          <w:rFonts w:hint="eastAsia" w:ascii="宋体" w:hAnsi="宋体" w:eastAsia="宋体" w:cs="宋体"/>
        </w:rPr>
        <w:t>2.</w:t>
      </w:r>
      <w:r>
        <w:rPr>
          <w:rFonts w:hint="eastAsia" w:ascii="黑体" w:hAnsi="黑体" w:eastAsia="黑体" w:cs="宋体"/>
        </w:rPr>
        <w:t>曹操</w:t>
      </w:r>
      <w:r>
        <w:rPr>
          <w:rFonts w:hint="eastAsia" w:ascii="宋体" w:hAnsi="宋体" w:eastAsia="宋体" w:cs="宋体"/>
        </w:rPr>
        <w:t>：字孟德，东汉末年政治家、军事家、诗人，诗歌《蒿里行》、《观沧海》、《龟虽寿》、《短歌行》。</w:t>
      </w:r>
    </w:p>
    <w:p w14:paraId="174607E0">
      <w:pPr>
        <w:tabs>
          <w:tab w:val="left" w:pos="312"/>
        </w:tabs>
        <w:spacing w:line="360" w:lineRule="auto"/>
        <w:ind w:left="420"/>
        <w:jc w:val="left"/>
        <w:rPr>
          <w:rFonts w:ascii="宋体" w:hAnsi="宋体" w:eastAsia="宋体" w:cs="宋体"/>
        </w:rPr>
      </w:pPr>
      <w:r>
        <w:rPr>
          <w:rFonts w:hint="eastAsia" w:ascii="宋体" w:hAnsi="宋体" w:eastAsia="宋体" w:cs="宋体"/>
        </w:rPr>
        <w:t>3.</w:t>
      </w:r>
      <w:r>
        <w:rPr>
          <w:rFonts w:hint="eastAsia" w:ascii="黑体" w:hAnsi="黑体" w:eastAsia="黑体" w:cs="宋体"/>
        </w:rPr>
        <w:t>李白</w:t>
      </w:r>
      <w:r>
        <w:rPr>
          <w:rFonts w:hint="eastAsia" w:ascii="宋体" w:hAnsi="宋体" w:eastAsia="宋体" w:cs="宋体"/>
        </w:rPr>
        <w:t>：字太白，号青莲居士，唐代诗人，出生于西域。</w:t>
      </w:r>
    </w:p>
    <w:p w14:paraId="2E0D2111">
      <w:pPr>
        <w:tabs>
          <w:tab w:val="left" w:pos="312"/>
        </w:tabs>
        <w:spacing w:line="360" w:lineRule="auto"/>
        <w:ind w:left="420"/>
        <w:jc w:val="left"/>
        <w:rPr>
          <w:rFonts w:ascii="宋体" w:hAnsi="宋体" w:eastAsia="宋体" w:cs="宋体"/>
        </w:rPr>
      </w:pPr>
      <w:r>
        <w:rPr>
          <w:rFonts w:hint="eastAsia" w:ascii="宋体" w:hAnsi="宋体" w:eastAsia="宋体" w:cs="宋体"/>
        </w:rPr>
        <w:t>4.</w:t>
      </w:r>
      <w:r>
        <w:rPr>
          <w:rFonts w:hint="eastAsia" w:ascii="黑体" w:hAnsi="黑体" w:eastAsia="黑体" w:cs="宋体"/>
        </w:rPr>
        <w:t>泰戈尔</w:t>
      </w:r>
      <w:r>
        <w:rPr>
          <w:rFonts w:hint="eastAsia" w:ascii="宋体" w:hAnsi="宋体" w:eastAsia="宋体" w:cs="宋体"/>
        </w:rPr>
        <w:t>：印度作家、诗人，主要作品有诗集《新月集》、《园丁集》、《飞鸟集》。</w:t>
      </w:r>
    </w:p>
    <w:p w14:paraId="23F3AAAC">
      <w:pPr>
        <w:tabs>
          <w:tab w:val="left" w:pos="312"/>
        </w:tabs>
        <w:spacing w:line="360" w:lineRule="auto"/>
        <w:ind w:left="420"/>
        <w:jc w:val="left"/>
        <w:rPr>
          <w:rFonts w:ascii="宋体" w:hAnsi="宋体" w:eastAsia="宋体" w:cs="宋体"/>
        </w:rPr>
      </w:pPr>
      <w:r>
        <w:rPr>
          <w:rFonts w:hint="eastAsia" w:ascii="宋体" w:hAnsi="宋体" w:eastAsia="宋体" w:cs="宋体"/>
        </w:rPr>
        <w:t>5.</w:t>
      </w:r>
      <w:r>
        <w:rPr>
          <w:rFonts w:hint="eastAsia" w:ascii="黑体" w:hAnsi="黑体" w:eastAsia="黑体" w:cs="宋体"/>
        </w:rPr>
        <w:t>冰心</w:t>
      </w:r>
      <w:r>
        <w:rPr>
          <w:rFonts w:hint="eastAsia" w:ascii="宋体" w:hAnsi="宋体" w:eastAsia="宋体" w:cs="宋体"/>
        </w:rPr>
        <w:t>：原名谢婉莹，作品有诗集《繁星》、《春水》，散文集《寄小读者》、《樱花赞》。</w:t>
      </w:r>
    </w:p>
    <w:p w14:paraId="0F00C867">
      <w:pPr>
        <w:tabs>
          <w:tab w:val="left" w:pos="312"/>
        </w:tabs>
        <w:spacing w:line="360" w:lineRule="auto"/>
        <w:ind w:left="420"/>
        <w:jc w:val="left"/>
        <w:rPr>
          <w:rFonts w:ascii="宋体" w:hAnsi="宋体" w:eastAsia="宋体" w:cs="宋体"/>
        </w:rPr>
      </w:pPr>
      <w:r>
        <w:rPr>
          <w:rFonts w:hint="eastAsia" w:ascii="宋体" w:hAnsi="宋体" w:eastAsia="宋体" w:cs="宋体"/>
        </w:rPr>
        <w:t>6.</w:t>
      </w:r>
      <w:r>
        <w:rPr>
          <w:rFonts w:hint="eastAsia" w:ascii="黑体" w:hAnsi="黑体" w:eastAsia="黑体" w:cs="宋体"/>
        </w:rPr>
        <w:t>《世说新语》</w:t>
      </w:r>
      <w:r>
        <w:rPr>
          <w:rFonts w:hint="eastAsia" w:ascii="宋体" w:hAnsi="宋体" w:eastAsia="宋体" w:cs="宋体"/>
        </w:rPr>
        <w:t>：主要记载汉末至东晋士大夫的言谈、逸事。</w:t>
      </w:r>
    </w:p>
    <w:p w14:paraId="6DBA27A0">
      <w:pPr>
        <w:tabs>
          <w:tab w:val="left" w:pos="312"/>
        </w:tabs>
        <w:spacing w:line="360" w:lineRule="auto"/>
        <w:ind w:left="420"/>
        <w:jc w:val="left"/>
        <w:rPr>
          <w:rFonts w:ascii="宋体" w:hAnsi="宋体" w:eastAsia="宋体" w:cs="宋体"/>
        </w:rPr>
      </w:pPr>
      <w:r>
        <w:rPr>
          <w:rFonts w:hint="eastAsia" w:ascii="宋体" w:hAnsi="宋体" w:eastAsia="宋体" w:cs="宋体"/>
        </w:rPr>
        <w:t>7.</w:t>
      </w:r>
      <w:r>
        <w:rPr>
          <w:rFonts w:hint="eastAsia" w:ascii="黑体" w:hAnsi="黑体" w:eastAsia="黑体" w:cs="宋体"/>
        </w:rPr>
        <w:t>鲁迅</w:t>
      </w:r>
      <w:r>
        <w:rPr>
          <w:rFonts w:hint="eastAsia" w:ascii="宋体" w:hAnsi="宋体" w:eastAsia="宋体" w:cs="宋体"/>
        </w:rPr>
        <w:t>：原名周树人，浙江绍兴人，文学家、思想家、革命家。代表作有小说《彷徨》《呐喊》《故事新编》，散文集《朝花夕拾》（又名《旧事重提》），散文诗集《野草》和杂文集《坟》《热风》《且介亭杂文》。</w:t>
      </w:r>
    </w:p>
    <w:p w14:paraId="287D2CA0">
      <w:pPr>
        <w:tabs>
          <w:tab w:val="left" w:pos="312"/>
        </w:tabs>
        <w:spacing w:line="360" w:lineRule="auto"/>
        <w:ind w:left="420"/>
        <w:jc w:val="left"/>
        <w:rPr>
          <w:rFonts w:ascii="宋体" w:hAnsi="宋体" w:eastAsia="宋体" w:cs="宋体"/>
        </w:rPr>
      </w:pPr>
      <w:r>
        <w:rPr>
          <w:rFonts w:hint="eastAsia" w:ascii="宋体" w:hAnsi="宋体" w:eastAsia="宋体" w:cs="宋体"/>
        </w:rPr>
        <w:t>8.</w:t>
      </w:r>
      <w:r>
        <w:rPr>
          <w:rFonts w:hint="eastAsia" w:ascii="黑体" w:hAnsi="黑体" w:eastAsia="黑体" w:cs="宋体"/>
        </w:rPr>
        <w:t>海伦·凯勒</w:t>
      </w:r>
      <w:r>
        <w:rPr>
          <w:rFonts w:hint="eastAsia" w:ascii="宋体" w:hAnsi="宋体" w:eastAsia="宋体" w:cs="宋体"/>
        </w:rPr>
        <w:t>：美国作家、教育家、慈善家，是盲聋哑人，代表作《假如给我三天光明》</w:t>
      </w:r>
    </w:p>
    <w:p w14:paraId="48629BBC">
      <w:pPr>
        <w:tabs>
          <w:tab w:val="left" w:pos="312"/>
        </w:tabs>
        <w:spacing w:line="360" w:lineRule="auto"/>
        <w:ind w:left="420"/>
        <w:jc w:val="left"/>
        <w:rPr>
          <w:rFonts w:ascii="宋体" w:hAnsi="宋体" w:eastAsia="宋体" w:cs="宋体"/>
        </w:rPr>
      </w:pPr>
      <w:r>
        <w:rPr>
          <w:rFonts w:hint="eastAsia" w:ascii="宋体" w:hAnsi="宋体" w:eastAsia="宋体" w:cs="宋体"/>
        </w:rPr>
        <w:t>9.</w:t>
      </w:r>
      <w:r>
        <w:rPr>
          <w:rFonts w:hint="eastAsia" w:ascii="黑体" w:hAnsi="黑体" w:eastAsia="黑体" w:cs="宋体"/>
        </w:rPr>
        <w:t>林海音</w:t>
      </w:r>
      <w:r>
        <w:rPr>
          <w:rFonts w:hint="eastAsia" w:ascii="宋体" w:hAnsi="宋体" w:eastAsia="宋体" w:cs="宋体"/>
        </w:rPr>
        <w:t>：台湾苗栗人，代表作《城南旧事》。</w:t>
      </w:r>
    </w:p>
    <w:p w14:paraId="0266777E">
      <w:pPr>
        <w:tabs>
          <w:tab w:val="left" w:pos="312"/>
        </w:tabs>
        <w:spacing w:line="360" w:lineRule="auto"/>
        <w:ind w:left="420"/>
        <w:jc w:val="left"/>
        <w:rPr>
          <w:rFonts w:ascii="宋体" w:hAnsi="宋体" w:eastAsia="宋体" w:cs="宋体"/>
        </w:rPr>
      </w:pPr>
      <w:r>
        <w:rPr>
          <w:rFonts w:hint="eastAsia" w:ascii="宋体" w:hAnsi="宋体" w:eastAsia="宋体" w:cs="宋体"/>
        </w:rPr>
        <w:t>10.</w:t>
      </w:r>
      <w:r>
        <w:rPr>
          <w:rFonts w:hint="eastAsia" w:ascii="黑体" w:hAnsi="黑体" w:eastAsia="黑体" w:cs="宋体"/>
        </w:rPr>
        <w:t>《论语》</w:t>
      </w:r>
      <w:r>
        <w:rPr>
          <w:rFonts w:hint="eastAsia" w:ascii="宋体" w:hAnsi="宋体" w:eastAsia="宋体" w:cs="宋体"/>
        </w:rPr>
        <w:t>：儒家经典著作，是记录孔子及其弟子言行的一部书。共20篇，宋代把它和《大学》《中庸》《孟子》合称为“四书”。孔子，名丘，字仲尼，鲁国人，春秋末年思想家、政治家、教育家。</w:t>
      </w:r>
    </w:p>
    <w:p w14:paraId="1516E61E">
      <w:pPr>
        <w:tabs>
          <w:tab w:val="left" w:pos="312"/>
        </w:tabs>
        <w:spacing w:line="360" w:lineRule="auto"/>
        <w:ind w:left="420"/>
        <w:jc w:val="left"/>
        <w:rPr>
          <w:rFonts w:ascii="宋体" w:hAnsi="宋体" w:eastAsia="宋体" w:cs="宋体"/>
        </w:rPr>
      </w:pPr>
      <w:r>
        <w:rPr>
          <w:rFonts w:hint="eastAsia" w:ascii="宋体" w:hAnsi="宋体" w:eastAsia="宋体" w:cs="宋体"/>
        </w:rPr>
        <w:t>11.</w:t>
      </w:r>
      <w:r>
        <w:rPr>
          <w:rFonts w:hint="eastAsia" w:ascii="黑体" w:hAnsi="黑体" w:eastAsia="黑体" w:cs="宋体"/>
        </w:rPr>
        <w:t>诸葛亮</w:t>
      </w:r>
      <w:r>
        <w:rPr>
          <w:rFonts w:hint="eastAsia" w:ascii="宋体" w:hAnsi="宋体" w:eastAsia="宋体" w:cs="宋体"/>
        </w:rPr>
        <w:t>：字孔明，三国时期蜀汉政治家、军事家。</w:t>
      </w:r>
    </w:p>
    <w:p w14:paraId="73A870A2">
      <w:pPr>
        <w:tabs>
          <w:tab w:val="left" w:pos="312"/>
        </w:tabs>
        <w:spacing w:line="360" w:lineRule="auto"/>
        <w:ind w:left="420"/>
        <w:jc w:val="left"/>
        <w:rPr>
          <w:rFonts w:ascii="宋体" w:hAnsi="宋体" w:eastAsia="宋体" w:cs="宋体"/>
        </w:rPr>
      </w:pPr>
      <w:r>
        <w:rPr>
          <w:rFonts w:hint="eastAsia" w:ascii="宋体" w:hAnsi="宋体" w:eastAsia="宋体" w:cs="宋体"/>
        </w:rPr>
        <w:t>12.</w:t>
      </w:r>
      <w:r>
        <w:rPr>
          <w:rFonts w:hint="eastAsia" w:ascii="黑体" w:hAnsi="黑体" w:eastAsia="黑体" w:cs="宋体"/>
        </w:rPr>
        <w:t>蒲松龄</w:t>
      </w:r>
      <w:r>
        <w:rPr>
          <w:rFonts w:hint="eastAsia" w:ascii="宋体" w:hAnsi="宋体" w:eastAsia="宋体" w:cs="宋体"/>
        </w:rPr>
        <w:t>：字留仙，清代小说家，著有文言小说集《聊斋志异》。</w:t>
      </w:r>
    </w:p>
    <w:p w14:paraId="03AC12A6">
      <w:pPr>
        <w:tabs>
          <w:tab w:val="left" w:pos="312"/>
        </w:tabs>
        <w:spacing w:line="360" w:lineRule="auto"/>
        <w:ind w:left="420"/>
        <w:jc w:val="left"/>
        <w:rPr>
          <w:rFonts w:ascii="宋体" w:hAnsi="宋体" w:eastAsia="宋体" w:cs="宋体"/>
        </w:rPr>
      </w:pPr>
      <w:r>
        <w:rPr>
          <w:rFonts w:hint="eastAsia" w:ascii="宋体" w:hAnsi="宋体" w:eastAsia="宋体" w:cs="宋体"/>
        </w:rPr>
        <w:t>13.</w:t>
      </w:r>
      <w:r>
        <w:rPr>
          <w:rFonts w:hint="eastAsia" w:ascii="黑体" w:hAnsi="黑体" w:eastAsia="黑体" w:cs="宋体"/>
        </w:rPr>
        <w:t>安徒生</w:t>
      </w:r>
      <w:r>
        <w:rPr>
          <w:rFonts w:hint="eastAsia" w:ascii="宋体" w:hAnsi="宋体" w:eastAsia="宋体" w:cs="宋体"/>
        </w:rPr>
        <w:t>：丹麦作家，代表作有《卖火柴的小女孩》《海的女儿》《丑小鸭》。</w:t>
      </w:r>
    </w:p>
    <w:p w14:paraId="20B3E597">
      <w:pPr>
        <w:tabs>
          <w:tab w:val="left" w:pos="312"/>
        </w:tabs>
        <w:spacing w:line="360" w:lineRule="auto"/>
        <w:ind w:left="420"/>
        <w:jc w:val="left"/>
        <w:rPr>
          <w:rFonts w:ascii="宋体" w:hAnsi="宋体" w:eastAsia="宋体" w:cs="宋体"/>
        </w:rPr>
      </w:pPr>
      <w:r>
        <w:rPr>
          <w:rFonts w:hint="eastAsia" w:ascii="宋体" w:hAnsi="宋体" w:eastAsia="宋体" w:cs="宋体"/>
        </w:rPr>
        <w:t>14.</w:t>
      </w:r>
      <w:r>
        <w:rPr>
          <w:rFonts w:hint="eastAsia" w:ascii="黑体" w:hAnsi="黑体" w:eastAsia="黑体" w:cs="宋体"/>
        </w:rPr>
        <w:t>《伊索寓言》</w:t>
      </w:r>
      <w:r>
        <w:rPr>
          <w:rFonts w:hint="eastAsia" w:ascii="宋体" w:hAnsi="宋体" w:eastAsia="宋体" w:cs="宋体"/>
        </w:rPr>
        <w:t>：古希腊神话</w:t>
      </w:r>
    </w:p>
    <w:p w14:paraId="710A39CD">
      <w:pPr>
        <w:tabs>
          <w:tab w:val="left" w:pos="312"/>
        </w:tabs>
        <w:spacing w:line="360" w:lineRule="auto"/>
        <w:ind w:left="420"/>
        <w:jc w:val="left"/>
        <w:rPr>
          <w:rFonts w:ascii="宋体" w:hAnsi="宋体" w:eastAsia="宋体" w:cs="宋体"/>
        </w:rPr>
      </w:pPr>
      <w:r>
        <w:rPr>
          <w:rFonts w:hint="eastAsia" w:ascii="宋体" w:hAnsi="宋体" w:eastAsia="宋体" w:cs="宋体"/>
        </w:rPr>
        <w:t>15.</w:t>
      </w:r>
      <w:r>
        <w:rPr>
          <w:rFonts w:hint="eastAsia" w:ascii="黑体" w:hAnsi="黑体" w:eastAsia="黑体" w:cs="宋体"/>
        </w:rPr>
        <w:t>《吕氏春秋》</w:t>
      </w:r>
      <w:r>
        <w:rPr>
          <w:rFonts w:hint="eastAsia" w:ascii="宋体" w:hAnsi="宋体" w:eastAsia="宋体" w:cs="宋体"/>
        </w:rPr>
        <w:t>：又称《吕览》，先秦杂家代表著作。战国末秦相吕不韦集合门客共同编写而成。</w:t>
      </w:r>
    </w:p>
    <w:p w14:paraId="1DBB5D56">
      <w:pPr>
        <w:spacing w:line="360" w:lineRule="auto"/>
        <w:ind w:firstLine="420" w:firstLineChars="200"/>
        <w:jc w:val="left"/>
        <w:rPr>
          <w:rFonts w:ascii="宋体" w:hAnsi="宋体" w:eastAsia="宋体" w:cs="宋体"/>
        </w:rPr>
      </w:pPr>
      <w:r>
        <w:rPr>
          <w:rFonts w:hint="eastAsia" w:ascii="宋体" w:hAnsi="宋体" w:eastAsia="宋体" w:cs="宋体"/>
        </w:rPr>
        <w:t>16.马</w:t>
      </w:r>
      <w:r>
        <w:rPr>
          <w:rFonts w:hint="eastAsia" w:ascii="黑体" w:hAnsi="黑体" w:eastAsia="黑体" w:cs="宋体"/>
        </w:rPr>
        <w:t>致远</w:t>
      </w:r>
      <w:r>
        <w:rPr>
          <w:rFonts w:hint="eastAsia" w:ascii="宋体" w:hAnsi="宋体" w:eastAsia="宋体" w:cs="宋体"/>
        </w:rPr>
        <w:t>：元代戏曲家、散曲家。天净沙，曲牌名。</w:t>
      </w:r>
    </w:p>
    <w:p w14:paraId="736F75F5">
      <w:pPr>
        <w:spacing w:line="360" w:lineRule="auto"/>
        <w:ind w:firstLine="420" w:firstLineChars="200"/>
        <w:jc w:val="left"/>
        <w:rPr>
          <w:rFonts w:ascii="宋体" w:hAnsi="宋体" w:eastAsia="宋体" w:cs="宋体"/>
        </w:rPr>
      </w:pPr>
      <w:r>
        <w:rPr>
          <w:rFonts w:hint="eastAsia" w:ascii="宋体" w:hAnsi="宋体" w:eastAsia="宋体" w:cs="宋体"/>
        </w:rPr>
        <w:t>17.</w:t>
      </w:r>
      <w:r>
        <w:rPr>
          <w:rFonts w:hint="eastAsia" w:ascii="黑体" w:hAnsi="黑体" w:eastAsia="黑体" w:cs="宋体"/>
        </w:rPr>
        <w:t>《世说新语》</w:t>
      </w:r>
      <w:r>
        <w:rPr>
          <w:rFonts w:hint="eastAsia" w:ascii="宋体" w:hAnsi="宋体" w:eastAsia="宋体" w:cs="宋体"/>
        </w:rPr>
        <w:t>：南朝宋临川王刘义庆组织编写的一部志人小说集，主要记载汉末至东晋士大夫的言谈、逸事。</w:t>
      </w:r>
    </w:p>
    <w:p w14:paraId="4C882255">
      <w:pPr>
        <w:spacing w:line="360" w:lineRule="auto"/>
        <w:ind w:firstLine="420" w:firstLineChars="200"/>
        <w:jc w:val="left"/>
        <w:rPr>
          <w:rFonts w:ascii="宋体" w:hAnsi="宋体" w:eastAsia="宋体" w:cs="宋体"/>
        </w:rPr>
      </w:pPr>
      <w:r>
        <w:rPr>
          <w:rFonts w:hint="eastAsia" w:ascii="宋体" w:hAnsi="宋体" w:eastAsia="宋体" w:cs="宋体"/>
        </w:rPr>
        <w:t>18.古今中外的诗文中有很多有关</w:t>
      </w:r>
      <w:r>
        <w:rPr>
          <w:rFonts w:hint="eastAsia" w:ascii="黑体" w:hAnsi="黑体" w:eastAsia="黑体" w:cs="宋体"/>
        </w:rPr>
        <w:t>交友的名言、警句</w:t>
      </w:r>
      <w:r>
        <w:rPr>
          <w:rFonts w:hint="eastAsia" w:ascii="宋体" w:hAnsi="宋体" w:eastAsia="宋体" w:cs="宋体"/>
        </w:rPr>
        <w:t>、故事和论述，如“君子之交淡如水”“海内存知己，天涯若比邻”，如伯牙绝弦、管鲍之交，如朱光潜的《谈交友》、培根的《论友谊》等。</w:t>
      </w:r>
    </w:p>
    <w:p w14:paraId="4F2D1950">
      <w:pPr>
        <w:spacing w:line="360" w:lineRule="auto"/>
        <w:ind w:firstLine="420" w:firstLineChars="200"/>
        <w:jc w:val="left"/>
        <w:rPr>
          <w:rFonts w:ascii="宋体" w:hAnsi="宋体" w:eastAsia="宋体" w:cs="宋体"/>
        </w:rPr>
      </w:pPr>
      <w:r>
        <w:rPr>
          <w:rFonts w:hint="eastAsia" w:ascii="宋体" w:hAnsi="宋体" w:eastAsia="宋体" w:cs="宋体"/>
        </w:rPr>
        <w:t>19.</w:t>
      </w:r>
      <w:r>
        <w:rPr>
          <w:rFonts w:hint="eastAsia" w:ascii="黑体" w:hAnsi="黑体" w:eastAsia="黑体" w:cs="宋体"/>
        </w:rPr>
        <w:t>不求甚解</w:t>
      </w:r>
      <w:r>
        <w:rPr>
          <w:rFonts w:hint="eastAsia" w:ascii="宋体" w:hAnsi="宋体" w:eastAsia="宋体" w:cs="宋体"/>
        </w:rPr>
        <w:t>：语出晋陶渊明《五柳先生传》：“好读书，不求甚解，每有会意，便欣然忘食。”现在多指读书学习只求懂得大概，不求深刻了解。</w:t>
      </w:r>
    </w:p>
    <w:p w14:paraId="136F5A0D">
      <w:pPr>
        <w:spacing w:line="360" w:lineRule="auto"/>
        <w:ind w:firstLine="420" w:firstLineChars="200"/>
        <w:jc w:val="left"/>
        <w:rPr>
          <w:rFonts w:ascii="宋体" w:hAnsi="宋体" w:eastAsia="宋体" w:cs="宋体"/>
        </w:rPr>
      </w:pPr>
      <w:r>
        <w:rPr>
          <w:rFonts w:hint="eastAsia" w:ascii="宋体" w:hAnsi="宋体" w:eastAsia="宋体" w:cs="宋体"/>
        </w:rPr>
        <w:t>20.</w:t>
      </w:r>
      <w:r>
        <w:rPr>
          <w:rFonts w:hint="eastAsia" w:ascii="黑体" w:hAnsi="黑体" w:eastAsia="黑体" w:cs="宋体"/>
        </w:rPr>
        <w:t>《朝花夕拾》</w:t>
      </w:r>
      <w:r>
        <w:rPr>
          <w:rFonts w:hint="eastAsia" w:ascii="宋体" w:hAnsi="宋体" w:eastAsia="宋体" w:cs="宋体"/>
        </w:rPr>
        <w:t>：以简洁舒缓的文字描述往事，又不时夹杂着有趣的议论或犀利的批判;既有温情与童趣，也有对人情世故的洞察。这些文章虽然并非专为少年儿童而写，但写了不少孩童之事，语言简洁明快，形象生动，令人读来兴味盎然。</w:t>
      </w:r>
    </w:p>
    <w:p w14:paraId="348D1FB2">
      <w:pPr>
        <w:spacing w:line="360" w:lineRule="auto"/>
        <w:ind w:firstLine="422" w:firstLineChars="200"/>
        <w:jc w:val="left"/>
        <w:rPr>
          <w:rFonts w:ascii="宋体" w:hAnsi="宋体" w:eastAsia="宋体" w:cs="宋体"/>
          <w:b/>
          <w:bCs/>
          <w:color w:val="00B050"/>
        </w:rPr>
      </w:pPr>
      <w:r>
        <w:rPr>
          <w:rFonts w:hint="eastAsia" w:ascii="宋体" w:hAnsi="宋体" w:eastAsia="宋体" w:cs="宋体"/>
          <w:b/>
          <w:bCs/>
          <w:color w:val="00B050"/>
        </w:rPr>
        <w:t>七年级下册</w:t>
      </w:r>
    </w:p>
    <w:p w14:paraId="461502EC">
      <w:pPr>
        <w:tabs>
          <w:tab w:val="left" w:pos="312"/>
        </w:tabs>
        <w:spacing w:line="360" w:lineRule="auto"/>
        <w:ind w:left="420"/>
        <w:jc w:val="left"/>
        <w:rPr>
          <w:rFonts w:ascii="宋体" w:hAnsi="宋体" w:eastAsia="宋体" w:cs="宋体"/>
        </w:rPr>
      </w:pPr>
      <w:r>
        <w:rPr>
          <w:rFonts w:hint="eastAsia" w:ascii="宋体" w:hAnsi="宋体" w:eastAsia="宋体" w:cs="宋体"/>
        </w:rPr>
        <w:t>1.《资治通鉴》：北宋司马光主持编撰的一部编年体通史，加载了从战国到五代的史事。司马光，北宋政治家、史学家。孙权，三国吴国的创建者。</w:t>
      </w:r>
    </w:p>
    <w:p w14:paraId="5CAEABA5">
      <w:pPr>
        <w:tabs>
          <w:tab w:val="left" w:pos="312"/>
        </w:tabs>
        <w:spacing w:line="360" w:lineRule="auto"/>
        <w:ind w:left="420"/>
        <w:jc w:val="left"/>
        <w:rPr>
          <w:rFonts w:ascii="宋体" w:hAnsi="宋体" w:eastAsia="宋体" w:cs="宋体"/>
        </w:rPr>
      </w:pPr>
      <w:r>
        <w:rPr>
          <w:rFonts w:hint="eastAsia" w:ascii="宋体" w:hAnsi="宋体" w:eastAsia="宋体" w:cs="宋体"/>
        </w:rPr>
        <w:t>2.卿：古代君对臣的爱称，朋友、夫妇间也可以“卿”为爱称；孤，古时王侯的自称。</w:t>
      </w:r>
    </w:p>
    <w:p w14:paraId="5563CE25">
      <w:pPr>
        <w:tabs>
          <w:tab w:val="left" w:pos="312"/>
        </w:tabs>
        <w:spacing w:line="360" w:lineRule="auto"/>
        <w:ind w:left="420"/>
        <w:jc w:val="left"/>
        <w:rPr>
          <w:rFonts w:ascii="宋体" w:hAnsi="宋体" w:eastAsia="宋体" w:cs="宋体"/>
        </w:rPr>
      </w:pPr>
      <w:r>
        <w:rPr>
          <w:rFonts w:hint="eastAsia" w:ascii="宋体" w:hAnsi="宋体" w:eastAsia="宋体" w:cs="宋体"/>
        </w:rPr>
        <w:t>3.《木兰诗》：南北朝时北方的一首乐府民歌，选自《乐府诗集》，北宋郭茂倩编。</w:t>
      </w:r>
    </w:p>
    <w:p w14:paraId="59904623">
      <w:pPr>
        <w:tabs>
          <w:tab w:val="left" w:pos="312"/>
        </w:tabs>
        <w:spacing w:line="360" w:lineRule="auto"/>
        <w:ind w:left="420"/>
        <w:jc w:val="left"/>
        <w:rPr>
          <w:rFonts w:ascii="宋体" w:hAnsi="宋体" w:eastAsia="宋体" w:cs="宋体"/>
        </w:rPr>
      </w:pPr>
      <w:r>
        <w:rPr>
          <w:rFonts w:hint="eastAsia" w:ascii="宋体" w:hAnsi="宋体" w:eastAsia="宋体" w:cs="宋体"/>
        </w:rPr>
        <w:t>4.杨绛：作家、翻译家，代表作有散文《干校六记》、译作《堂吉诃德》，钱钟书，作家、学者，代表作有小说《围城》，学术著作《谈艺录》</w:t>
      </w:r>
    </w:p>
    <w:p w14:paraId="44285B89">
      <w:pPr>
        <w:tabs>
          <w:tab w:val="left" w:pos="312"/>
        </w:tabs>
        <w:spacing w:line="360" w:lineRule="auto"/>
        <w:ind w:left="420"/>
        <w:jc w:val="left"/>
        <w:rPr>
          <w:rFonts w:ascii="宋体" w:hAnsi="宋体" w:eastAsia="宋体" w:cs="宋体"/>
        </w:rPr>
      </w:pPr>
      <w:r>
        <w:rPr>
          <w:rFonts w:hint="eastAsia" w:ascii="宋体" w:hAnsi="宋体" w:eastAsia="宋体" w:cs="宋体"/>
        </w:rPr>
        <w:t>5.王维：唐代诗人、画家。</w:t>
      </w:r>
    </w:p>
    <w:p w14:paraId="7A4FB28E">
      <w:pPr>
        <w:tabs>
          <w:tab w:val="left" w:pos="312"/>
        </w:tabs>
        <w:spacing w:line="360" w:lineRule="auto"/>
        <w:ind w:left="420"/>
        <w:jc w:val="left"/>
        <w:rPr>
          <w:rFonts w:ascii="宋体" w:hAnsi="宋体" w:eastAsia="宋体" w:cs="宋体"/>
        </w:rPr>
      </w:pPr>
      <w:r>
        <w:rPr>
          <w:rFonts w:hint="eastAsia" w:ascii="宋体" w:hAnsi="宋体" w:eastAsia="宋体" w:cs="宋体"/>
        </w:rPr>
        <w:t>6.铭：古代刻在器物上用来警戒自己或者称述功德的文字，后来成为一种文体。</w:t>
      </w:r>
    </w:p>
    <w:p w14:paraId="350B9C51">
      <w:pPr>
        <w:tabs>
          <w:tab w:val="left" w:pos="312"/>
        </w:tabs>
        <w:spacing w:line="360" w:lineRule="auto"/>
        <w:ind w:left="420"/>
        <w:jc w:val="left"/>
        <w:rPr>
          <w:rFonts w:ascii="宋体" w:hAnsi="宋体" w:eastAsia="宋体" w:cs="宋体"/>
        </w:rPr>
      </w:pPr>
      <w:r>
        <w:rPr>
          <w:rFonts w:hint="eastAsia" w:ascii="宋体" w:hAnsi="宋体" w:eastAsia="宋体" w:cs="宋体"/>
        </w:rPr>
        <w:t>7.周敦颐：道州营道人（今湖南道县）北宋哲学家。</w:t>
      </w:r>
    </w:p>
    <w:p w14:paraId="30012456">
      <w:pPr>
        <w:tabs>
          <w:tab w:val="left" w:pos="312"/>
        </w:tabs>
        <w:spacing w:line="360" w:lineRule="auto"/>
        <w:ind w:left="420"/>
        <w:jc w:val="left"/>
        <w:rPr>
          <w:rFonts w:ascii="宋体" w:hAnsi="宋体" w:eastAsia="宋体" w:cs="宋体"/>
        </w:rPr>
      </w:pPr>
      <w:r>
        <w:rPr>
          <w:rFonts w:hint="eastAsia" w:ascii="宋体" w:hAnsi="宋体" w:eastAsia="宋体" w:cs="宋体"/>
        </w:rPr>
        <w:t>8.普希金：俄国诗人，代表诗作有《自由颂》《致恰达耶夫》《致大海》。</w:t>
      </w:r>
    </w:p>
    <w:p w14:paraId="2A1797A1">
      <w:pPr>
        <w:tabs>
          <w:tab w:val="left" w:pos="312"/>
        </w:tabs>
        <w:spacing w:line="360" w:lineRule="auto"/>
        <w:ind w:left="420"/>
        <w:jc w:val="left"/>
        <w:rPr>
          <w:rFonts w:ascii="宋体" w:hAnsi="宋体" w:eastAsia="宋体" w:cs="宋体"/>
        </w:rPr>
      </w:pPr>
      <w:r>
        <w:rPr>
          <w:rFonts w:hint="eastAsia" w:ascii="宋体" w:hAnsi="宋体" w:eastAsia="宋体" w:cs="宋体"/>
        </w:rPr>
        <w:t>9.纪昀：字晓岚，清代学者、文学家。</w:t>
      </w:r>
    </w:p>
    <w:p w14:paraId="2159C906">
      <w:pPr>
        <w:spacing w:line="360" w:lineRule="auto"/>
        <w:ind w:firstLine="420" w:firstLineChars="200"/>
        <w:jc w:val="left"/>
        <w:rPr>
          <w:rFonts w:ascii="宋体" w:hAnsi="宋体" w:eastAsia="宋体" w:cs="宋体"/>
        </w:rPr>
      </w:pPr>
      <w:r>
        <w:rPr>
          <w:rFonts w:hint="eastAsia" w:ascii="宋体" w:hAnsi="宋体" w:eastAsia="宋体" w:cs="宋体"/>
        </w:rPr>
        <w:t>10.《阿长与&lt;山海经&gt;》：作者鲁迅，选自散文集《朝花夕拾》，长妈妈，是鲁迅儿时的保姆，她并不姓长。</w:t>
      </w:r>
    </w:p>
    <w:p w14:paraId="69CE1F28">
      <w:pPr>
        <w:spacing w:line="360" w:lineRule="auto"/>
        <w:ind w:firstLine="420" w:firstLineChars="200"/>
        <w:jc w:val="left"/>
        <w:rPr>
          <w:rFonts w:ascii="宋体" w:hAnsi="宋体" w:eastAsia="宋体" w:cs="宋体"/>
          <w:b/>
          <w:bCs/>
        </w:rPr>
      </w:pPr>
      <w:r>
        <w:rPr>
          <w:rFonts w:hint="eastAsia" w:ascii="宋体" w:hAnsi="宋体" w:eastAsia="宋体" w:cs="宋体"/>
        </w:rPr>
        <w:t>11.《卖油翁》：作者欧阳修，号醉翁，晚年号六一居士 谥号文忠，北宋政治家、文学家，唐宋八大家之一。</w:t>
      </w:r>
    </w:p>
    <w:p w14:paraId="6EFADA6B">
      <w:pPr>
        <w:spacing w:line="360" w:lineRule="auto"/>
        <w:ind w:firstLine="422" w:firstLineChars="200"/>
        <w:jc w:val="left"/>
        <w:rPr>
          <w:rFonts w:ascii="宋体" w:hAnsi="宋体" w:eastAsia="宋体" w:cs="宋体"/>
          <w:b/>
          <w:bCs/>
          <w:color w:val="00B050"/>
        </w:rPr>
      </w:pPr>
      <w:r>
        <w:rPr>
          <w:rFonts w:hint="eastAsia" w:ascii="宋体" w:hAnsi="宋体" w:eastAsia="宋体" w:cs="宋体"/>
          <w:b/>
          <w:bCs/>
          <w:color w:val="00B050"/>
        </w:rPr>
        <w:t>八年级上册</w:t>
      </w:r>
    </w:p>
    <w:p w14:paraId="2F8CE69E">
      <w:pPr>
        <w:widowControl/>
        <w:spacing w:line="360" w:lineRule="auto"/>
        <w:ind w:firstLine="420" w:firstLineChars="200"/>
        <w:jc w:val="left"/>
        <w:rPr>
          <w:rFonts w:ascii="宋体" w:hAnsi="宋体" w:eastAsia="宋体" w:cs="宋体"/>
          <w:szCs w:val="21"/>
        </w:rPr>
      </w:pPr>
      <w:r>
        <w:rPr>
          <w:rFonts w:hint="eastAsia" w:ascii="宋体" w:hAnsi="宋体" w:eastAsia="宋体" w:cs="宋体"/>
        </w:rPr>
        <w:t>1.新闻特写：所谓特写，本是摄影，电影电视的一种常用手法，只拍摄人或物的某一部分，使之放大，占据整个画面形成强烈视觉效果，以增强艺术表现力，新闻特写是指采用类似于特写的手法，以形象化的描写作为主要表现手段，截取新闻事件中最具有价值、最生动、感人、最富有特征的片段和部分予以放大，从而鲜明在再现典型人物、事件、场景的一种新闻体裁。</w:t>
      </w:r>
      <w:r>
        <w:rPr>
          <w:rFonts w:hint="eastAsia" w:ascii="宋体" w:hAnsi="宋体" w:eastAsia="宋体" w:cs="宋体"/>
          <w:kern w:val="0"/>
          <w:szCs w:val="21"/>
          <w:lang w:bidi="ar"/>
        </w:rPr>
        <w:t>新闻特写兼有新闻和文字的特点，但由于其强调新闻性，实效性和真实性，所以更接近于通讯题材</w:t>
      </w:r>
    </w:p>
    <w:p w14:paraId="74C9C68C">
      <w:pPr>
        <w:spacing w:line="360" w:lineRule="auto"/>
        <w:ind w:firstLine="420" w:firstLineChars="200"/>
        <w:jc w:val="left"/>
        <w:rPr>
          <w:rFonts w:ascii="宋体" w:hAnsi="宋体" w:eastAsia="宋体" w:cs="宋体"/>
        </w:rPr>
      </w:pPr>
      <w:r>
        <w:rPr>
          <w:rFonts w:hint="eastAsia" w:ascii="宋体" w:hAnsi="宋体" w:eastAsia="宋体" w:cs="宋体"/>
        </w:rPr>
        <w:t>2.新闻的六要素：何时、何地，何事、何人、何故，如何。新闻的特点：观点鲜明、内容真实、报道及时、语言简明准确。</w:t>
      </w:r>
    </w:p>
    <w:p w14:paraId="511D1DF1">
      <w:pPr>
        <w:spacing w:line="360" w:lineRule="auto"/>
        <w:ind w:firstLine="420" w:firstLineChars="200"/>
        <w:jc w:val="left"/>
        <w:rPr>
          <w:rFonts w:ascii="宋体" w:hAnsi="宋体" w:eastAsia="宋体" w:cs="宋体"/>
        </w:rPr>
      </w:pPr>
      <w:r>
        <w:rPr>
          <w:rFonts w:hint="eastAsia" w:ascii="宋体" w:hAnsi="宋体" w:eastAsia="宋体" w:cs="宋体"/>
        </w:rPr>
        <w:t>3.新闻的五结构：标题、导语、主体、结语、背景。</w:t>
      </w:r>
    </w:p>
    <w:p w14:paraId="07E21170">
      <w:pPr>
        <w:widowControl/>
        <w:spacing w:line="360" w:lineRule="auto"/>
        <w:ind w:firstLine="420" w:firstLineChars="200"/>
        <w:jc w:val="left"/>
        <w:rPr>
          <w:rFonts w:ascii="宋体" w:hAnsi="宋体" w:eastAsia="宋体" w:cs="宋体"/>
          <w:szCs w:val="21"/>
        </w:rPr>
      </w:pPr>
      <w:r>
        <w:rPr>
          <w:rFonts w:hint="eastAsia" w:ascii="宋体" w:hAnsi="宋体" w:eastAsia="宋体" w:cs="宋体"/>
          <w:kern w:val="0"/>
          <w:szCs w:val="21"/>
          <w:lang w:bidi="ar"/>
        </w:rPr>
        <w:t>4.郦道元</w:t>
      </w:r>
      <w:r>
        <w:rPr>
          <w:rFonts w:hint="eastAsia" w:ascii="宋体" w:hAnsi="宋体" w:eastAsia="宋体" w:cs="宋体"/>
        </w:rPr>
        <w:t>：</w:t>
      </w:r>
      <w:r>
        <w:rPr>
          <w:rFonts w:hint="eastAsia" w:ascii="宋体" w:hAnsi="宋体" w:eastAsia="宋体" w:cs="宋体"/>
          <w:kern w:val="0"/>
          <w:szCs w:val="21"/>
          <w:lang w:bidi="ar"/>
        </w:rPr>
        <w:t>北魏地理学家，代表作《水经注》，全书详细记载了1000多条大小河流及有关的历史遗迹、人物掌故、神话传说等，是我国古代地理名著</w:t>
      </w:r>
    </w:p>
    <w:p w14:paraId="080B7C03">
      <w:pPr>
        <w:spacing w:line="360" w:lineRule="auto"/>
        <w:ind w:firstLine="420" w:firstLineChars="200"/>
        <w:jc w:val="left"/>
        <w:rPr>
          <w:rFonts w:ascii="宋体" w:hAnsi="宋体" w:eastAsia="宋体" w:cs="宋体"/>
        </w:rPr>
      </w:pPr>
      <w:r>
        <w:rPr>
          <w:rFonts w:hint="eastAsia" w:ascii="宋体" w:hAnsi="宋体" w:eastAsia="宋体" w:cs="宋体"/>
        </w:rPr>
        <w:t>5.苏轼：字子瞻号，东坡居士，眉山人，宋代文学家。唐宋八大家之一。</w:t>
      </w:r>
    </w:p>
    <w:p w14:paraId="368AB904">
      <w:pPr>
        <w:spacing w:line="360" w:lineRule="auto"/>
        <w:ind w:firstLine="420" w:firstLineChars="200"/>
        <w:jc w:val="left"/>
        <w:rPr>
          <w:rFonts w:ascii="宋体" w:hAnsi="宋体" w:eastAsia="宋体" w:cs="宋体"/>
        </w:rPr>
      </w:pPr>
      <w:r>
        <w:rPr>
          <w:rFonts w:hint="eastAsia" w:ascii="宋体" w:hAnsi="宋体" w:eastAsia="宋体" w:cs="宋体"/>
        </w:rPr>
        <w:t>6.律诗：近体诗的一种，分为“五律”和“七律”。每首八句，每两句为一联，计四联。第一联为首联，第二联为颔联，第三联为颈联，第四联为尾联。每首的颔联和颈联上下句必须是对偶句。</w:t>
      </w:r>
    </w:p>
    <w:p w14:paraId="6757D434">
      <w:pPr>
        <w:spacing w:line="360" w:lineRule="auto"/>
        <w:ind w:firstLine="420" w:firstLineChars="200"/>
        <w:jc w:val="left"/>
        <w:rPr>
          <w:rFonts w:ascii="宋体" w:hAnsi="宋体" w:eastAsia="宋体" w:cs="宋体"/>
          <w:kern w:val="0"/>
          <w:szCs w:val="21"/>
          <w:lang w:bidi="ar"/>
        </w:rPr>
      </w:pPr>
      <w:r>
        <w:rPr>
          <w:rFonts w:hint="eastAsia" w:ascii="宋体" w:hAnsi="宋体" w:eastAsia="宋体" w:cs="宋体"/>
          <w:kern w:val="0"/>
          <w:szCs w:val="21"/>
          <w:lang w:bidi="ar"/>
        </w:rPr>
        <w:t>7.法布尔</w:t>
      </w:r>
      <w:r>
        <w:rPr>
          <w:rFonts w:hint="eastAsia" w:ascii="宋体" w:hAnsi="宋体" w:eastAsia="宋体" w:cs="宋体"/>
        </w:rPr>
        <w:t>：</w:t>
      </w:r>
      <w:r>
        <w:rPr>
          <w:rFonts w:hint="eastAsia" w:ascii="宋体" w:hAnsi="宋体" w:eastAsia="宋体" w:cs="宋体"/>
          <w:kern w:val="0"/>
          <w:szCs w:val="21"/>
          <w:lang w:bidi="ar"/>
        </w:rPr>
        <w:t>法国昆虫学家，代表作有《昆虫记》</w:t>
      </w:r>
    </w:p>
    <w:p w14:paraId="59B6C9E5">
      <w:pPr>
        <w:spacing w:line="360" w:lineRule="auto"/>
        <w:ind w:firstLine="420" w:firstLineChars="200"/>
        <w:jc w:val="left"/>
        <w:rPr>
          <w:rFonts w:ascii="宋体" w:hAnsi="宋体" w:eastAsia="宋体" w:cs="宋体"/>
          <w:kern w:val="0"/>
          <w:szCs w:val="21"/>
          <w:lang w:bidi="ar"/>
        </w:rPr>
      </w:pPr>
      <w:r>
        <w:rPr>
          <w:rFonts w:hint="eastAsia" w:ascii="宋体" w:hAnsi="宋体" w:eastAsia="宋体" w:cs="宋体"/>
          <w:kern w:val="0"/>
          <w:szCs w:val="21"/>
          <w:lang w:bidi="ar"/>
        </w:rPr>
        <w:t>8.孟子</w:t>
      </w:r>
      <w:r>
        <w:rPr>
          <w:rFonts w:hint="eastAsia" w:ascii="宋体" w:hAnsi="宋体" w:eastAsia="宋体" w:cs="宋体"/>
        </w:rPr>
        <w:t>：</w:t>
      </w:r>
      <w:r>
        <w:rPr>
          <w:rFonts w:hint="eastAsia" w:ascii="宋体" w:hAnsi="宋体" w:eastAsia="宋体" w:cs="宋体"/>
          <w:kern w:val="0"/>
          <w:szCs w:val="21"/>
          <w:lang w:bidi="ar"/>
        </w:rPr>
        <w:t>名轲，战国时期思想家，儒家学派代表人物之一，《孟子》是记录孟子及其弟子言行的著作。</w:t>
      </w:r>
    </w:p>
    <w:p w14:paraId="354F2E37">
      <w:pPr>
        <w:spacing w:line="360" w:lineRule="auto"/>
        <w:ind w:firstLine="420" w:firstLineChars="200"/>
        <w:jc w:val="left"/>
        <w:rPr>
          <w:rFonts w:ascii="宋体" w:hAnsi="宋体" w:eastAsia="宋体" w:cs="宋体"/>
          <w:kern w:val="0"/>
          <w:szCs w:val="21"/>
          <w:lang w:bidi="ar"/>
        </w:rPr>
      </w:pPr>
      <w:r>
        <w:rPr>
          <w:rFonts w:hint="eastAsia" w:ascii="宋体" w:hAnsi="宋体" w:eastAsia="宋体" w:cs="宋体"/>
          <w:kern w:val="0"/>
          <w:szCs w:val="21"/>
          <w:lang w:bidi="ar"/>
        </w:rPr>
        <w:t>9.司马迁</w:t>
      </w:r>
      <w:r>
        <w:rPr>
          <w:rFonts w:hint="eastAsia" w:ascii="宋体" w:hAnsi="宋体" w:eastAsia="宋体" w:cs="宋体"/>
        </w:rPr>
        <w:t>：</w:t>
      </w:r>
      <w:r>
        <w:rPr>
          <w:rFonts w:hint="eastAsia" w:ascii="宋体" w:hAnsi="宋体" w:eastAsia="宋体" w:cs="宋体"/>
          <w:kern w:val="0"/>
          <w:szCs w:val="21"/>
          <w:lang w:bidi="ar"/>
        </w:rPr>
        <w:t>西汉历史学家，他所撰写的《史记》记述了从传说中的黄帝到汉武帝共3000余年的历史，《史记》是我国第一部纪传体通史</w:t>
      </w:r>
    </w:p>
    <w:p w14:paraId="58D9525C">
      <w:pPr>
        <w:spacing w:line="360" w:lineRule="auto"/>
        <w:ind w:firstLine="420" w:firstLineChars="200"/>
        <w:jc w:val="left"/>
        <w:rPr>
          <w:rFonts w:ascii="宋体" w:hAnsi="宋体" w:eastAsia="宋体" w:cs="宋体"/>
        </w:rPr>
      </w:pPr>
      <w:r>
        <w:rPr>
          <w:rFonts w:hint="eastAsia" w:ascii="宋体" w:hAnsi="宋体" w:eastAsia="宋体" w:cs="宋体"/>
        </w:rPr>
        <w:t>10.舜：曾在历山耕田，后被尧起用，成为尧的继承人。</w:t>
      </w:r>
    </w:p>
    <w:p w14:paraId="3851CDA5">
      <w:pPr>
        <w:spacing w:line="360" w:lineRule="auto"/>
        <w:ind w:firstLine="420" w:firstLineChars="200"/>
        <w:jc w:val="left"/>
        <w:rPr>
          <w:rFonts w:ascii="宋体" w:hAnsi="宋体" w:eastAsia="宋体" w:cs="宋体"/>
        </w:rPr>
      </w:pPr>
      <w:r>
        <w:rPr>
          <w:rFonts w:hint="eastAsia" w:ascii="宋体" w:hAnsi="宋体" w:eastAsia="宋体" w:cs="宋体"/>
        </w:rPr>
        <w:t>11.阴：山北水南</w:t>
      </w:r>
    </w:p>
    <w:p w14:paraId="53D2CB71">
      <w:pPr>
        <w:spacing w:line="360" w:lineRule="auto"/>
        <w:ind w:firstLine="420" w:firstLineChars="200"/>
        <w:jc w:val="left"/>
        <w:rPr>
          <w:rFonts w:ascii="宋体" w:hAnsi="宋体" w:eastAsia="宋体" w:cs="宋体"/>
        </w:rPr>
      </w:pPr>
      <w:r>
        <w:rPr>
          <w:rFonts w:hint="eastAsia" w:ascii="宋体" w:hAnsi="宋体" w:eastAsia="宋体" w:cs="宋体"/>
        </w:rPr>
        <w:t>12.始龀：刚刚换牙，指七八岁。</w:t>
      </w:r>
    </w:p>
    <w:p w14:paraId="294BA46E">
      <w:pPr>
        <w:spacing w:line="360" w:lineRule="auto"/>
        <w:ind w:firstLine="420" w:firstLineChars="200"/>
        <w:jc w:val="left"/>
        <w:rPr>
          <w:rFonts w:ascii="宋体" w:hAnsi="宋体" w:eastAsia="宋体" w:cs="宋体"/>
        </w:rPr>
      </w:pPr>
      <w:r>
        <w:rPr>
          <w:rFonts w:hint="eastAsia" w:ascii="宋体" w:hAnsi="宋体" w:eastAsia="宋体" w:cs="宋体"/>
        </w:rPr>
        <w:t>13.鲁迅评价《史记》：（司马迁）恨为弄臣，寄心楮墨，感身世之戮辱，传畸人于千秋，虽背《春秋》之义，固不失为史家之绝唱，无韵之《离骚》矣。    鲁迅《汉文学史纲要》</w:t>
      </w:r>
    </w:p>
    <w:p w14:paraId="7FDF3D34">
      <w:pPr>
        <w:spacing w:line="360" w:lineRule="auto"/>
        <w:ind w:firstLine="420" w:firstLineChars="200"/>
        <w:jc w:val="left"/>
        <w:rPr>
          <w:rFonts w:ascii="宋体" w:hAnsi="宋体" w:eastAsia="宋体" w:cs="宋体"/>
        </w:rPr>
      </w:pPr>
      <w:r>
        <w:rPr>
          <w:rFonts w:hint="eastAsia" w:ascii="宋体" w:hAnsi="宋体" w:eastAsia="宋体" w:cs="宋体"/>
        </w:rPr>
        <w:t>14李清照：号易安居士，宋代婉约派女词人，《渔家傲·天接云涛连晓雾》是记梦之作。这首词气势磅礴，词风雄壮。</w:t>
      </w:r>
    </w:p>
    <w:p w14:paraId="32BA1763">
      <w:pPr>
        <w:spacing w:line="360" w:lineRule="auto"/>
        <w:ind w:firstLine="420" w:firstLineChars="200"/>
        <w:jc w:val="left"/>
        <w:rPr>
          <w:rFonts w:ascii="宋体" w:hAnsi="宋体" w:eastAsia="宋体" w:cs="宋体"/>
        </w:rPr>
      </w:pPr>
      <w:r>
        <w:rPr>
          <w:rFonts w:hint="eastAsia" w:ascii="宋体" w:hAnsi="宋体" w:eastAsia="宋体" w:cs="宋体"/>
        </w:rPr>
        <w:t>15.鲁迅：浙江绍兴人，小说集（呐喊》《彷徨》，散文集《朝花夕拾》散文诗集《野草》</w:t>
      </w:r>
    </w:p>
    <w:p w14:paraId="492729AF">
      <w:pPr>
        <w:numPr>
          <w:ilvl w:val="0"/>
          <w:numId w:val="1"/>
        </w:numPr>
        <w:spacing w:line="360" w:lineRule="auto"/>
        <w:ind w:firstLine="420" w:firstLineChars="200"/>
        <w:jc w:val="left"/>
        <w:rPr>
          <w:rFonts w:ascii="宋体" w:hAnsi="宋体" w:eastAsia="宋体" w:cs="宋体"/>
        </w:rPr>
      </w:pPr>
      <w:r>
        <w:rPr>
          <w:rFonts w:hint="eastAsia" w:ascii="宋体" w:hAnsi="宋体" w:eastAsia="宋体" w:cs="宋体"/>
        </w:rPr>
        <w:t>吴均：南朝梁文学家《与施从事书》与《顾章书》《与朱元思书》并称“吴均三书”。均为描写山水名篇。</w:t>
      </w:r>
    </w:p>
    <w:p w14:paraId="39E34F87">
      <w:pPr>
        <w:spacing w:line="360" w:lineRule="auto"/>
        <w:ind w:firstLine="422" w:firstLineChars="200"/>
        <w:jc w:val="left"/>
        <w:rPr>
          <w:rFonts w:ascii="宋体" w:hAnsi="宋体" w:eastAsia="宋体" w:cs="宋体"/>
          <w:b/>
          <w:bCs/>
          <w:color w:val="00B050"/>
        </w:rPr>
      </w:pPr>
      <w:r>
        <w:rPr>
          <w:rFonts w:hint="eastAsia" w:ascii="宋体" w:hAnsi="宋体" w:eastAsia="宋体" w:cs="宋体"/>
          <w:b/>
          <w:bCs/>
          <w:color w:val="00B050"/>
        </w:rPr>
        <w:t>八年级下册</w:t>
      </w:r>
    </w:p>
    <w:p w14:paraId="77F23697">
      <w:pPr>
        <w:spacing w:line="360" w:lineRule="auto"/>
        <w:ind w:firstLine="420" w:firstLineChars="200"/>
        <w:jc w:val="left"/>
        <w:rPr>
          <w:rFonts w:ascii="宋体" w:hAnsi="宋体" w:eastAsia="宋体" w:cs="宋体"/>
        </w:rPr>
      </w:pPr>
      <w:r>
        <w:rPr>
          <w:rFonts w:hint="eastAsia" w:ascii="宋体" w:hAnsi="宋体" w:eastAsia="宋体" w:cs="宋体"/>
        </w:rPr>
        <w:t>1.《社戏》：选自《呐喊》，小说，文中的讯哥儿不是鲁迅自己。社：在绍兴指一种居住区域，社戏就是社中每年所演的“年规戏”。</w:t>
      </w:r>
    </w:p>
    <w:p w14:paraId="17C314A6">
      <w:pPr>
        <w:spacing w:line="360" w:lineRule="auto"/>
        <w:ind w:firstLine="420" w:firstLineChars="200"/>
        <w:jc w:val="left"/>
        <w:rPr>
          <w:rFonts w:ascii="宋体" w:hAnsi="宋体" w:eastAsia="宋体" w:cs="宋体"/>
        </w:rPr>
      </w:pPr>
      <w:r>
        <w:rPr>
          <w:rFonts w:hint="eastAsia" w:ascii="宋体" w:hAnsi="宋体" w:eastAsia="宋体" w:cs="宋体"/>
        </w:rPr>
        <w:t>2.老生：戏曲行当之一，扮演中年以上男子。小旦扮演年轻女子；小生扮演年轻男子；小丑扮演滑稽人物；老旦扮演老年女子。</w:t>
      </w:r>
    </w:p>
    <w:p w14:paraId="20C8DEA2">
      <w:pPr>
        <w:spacing w:line="360" w:lineRule="auto"/>
        <w:ind w:firstLine="420" w:firstLineChars="200"/>
        <w:jc w:val="left"/>
        <w:rPr>
          <w:rFonts w:ascii="宋体" w:hAnsi="宋体" w:eastAsia="宋体" w:cs="宋体"/>
          <w:kern w:val="0"/>
          <w:szCs w:val="21"/>
          <w:lang w:bidi="ar"/>
        </w:rPr>
      </w:pPr>
      <w:r>
        <w:rPr>
          <w:rFonts w:hint="eastAsia" w:ascii="宋体" w:hAnsi="宋体" w:eastAsia="宋体" w:cs="宋体"/>
        </w:rPr>
        <w:t>3.傅雷：一位杰出的翻译家。他一生翻译法国文学作品和学术著作30余种，其中最具代表性的有巴尔扎克的《欧也妮.葛朗台》、罗曼.罗兰的《约翰.克利斯朵夫》丹纳的《艺术哲学》等，为中法之间的文化交流做出了卓越贡献。《傅雷家书》收录了傅雷及其夫人写给两个儿子（主要是长子傅聪）的家信100多封。</w:t>
      </w:r>
    </w:p>
    <w:p w14:paraId="15867AA2">
      <w:pPr>
        <w:spacing w:line="360" w:lineRule="auto"/>
        <w:ind w:firstLine="420" w:firstLineChars="200"/>
        <w:jc w:val="left"/>
        <w:rPr>
          <w:rFonts w:ascii="宋体" w:hAnsi="宋体" w:eastAsia="宋体" w:cs="宋体"/>
          <w:kern w:val="0"/>
          <w:szCs w:val="21"/>
          <w:lang w:bidi="ar"/>
        </w:rPr>
      </w:pPr>
      <w:r>
        <w:rPr>
          <w:rFonts w:hint="eastAsia" w:ascii="宋体" w:hAnsi="宋体" w:eastAsia="宋体" w:cs="宋体"/>
          <w:kern w:val="0"/>
          <w:szCs w:val="21"/>
          <w:lang w:bidi="ar"/>
        </w:rPr>
        <w:t>4.《诗经》</w:t>
      </w:r>
      <w:r>
        <w:rPr>
          <w:rFonts w:hint="eastAsia" w:ascii="宋体" w:hAnsi="宋体" w:eastAsia="宋体" w:cs="宋体"/>
        </w:rPr>
        <w:t>：</w:t>
      </w:r>
      <w:r>
        <w:rPr>
          <w:rFonts w:hint="eastAsia" w:ascii="宋体" w:hAnsi="宋体" w:eastAsia="宋体" w:cs="宋体"/>
          <w:kern w:val="0"/>
          <w:szCs w:val="21"/>
          <w:lang w:bidi="ar"/>
        </w:rPr>
        <w:t>先秦时叫作《诗》或《诗三百》，到了汉代被奉为经典，尊称为《诗经》，列为“五经”之一，《诗经》是我国最早的诗歌总结，也是我国诗歌现实主义传统的源头。它汇集了从西周初年到春秋中叶的诗歌305篇。《诗经》中的诗，当初都是配乐的歌词，按所配乐曲的性质分成风、雅、颂三类。“风”是个地方的民族民谣；“雅”是正统的宫廷乐歌，用于宴会的典礼；“颂”是祭祀乐歌，用于宫廷宗庙祭祀。</w:t>
      </w:r>
    </w:p>
    <w:p w14:paraId="4FA00DCD">
      <w:pPr>
        <w:spacing w:line="360" w:lineRule="auto"/>
        <w:ind w:firstLine="420" w:firstLineChars="200"/>
        <w:jc w:val="left"/>
        <w:rPr>
          <w:rFonts w:ascii="宋体" w:hAnsi="宋体" w:eastAsia="宋体" w:cs="宋体"/>
          <w:kern w:val="0"/>
          <w:szCs w:val="21"/>
          <w:lang w:bidi="ar"/>
        </w:rPr>
      </w:pPr>
      <w:r>
        <w:rPr>
          <w:rFonts w:hint="eastAsia" w:ascii="宋体" w:hAnsi="宋体" w:eastAsia="宋体" w:cs="宋体"/>
          <w:kern w:val="0"/>
          <w:szCs w:val="21"/>
          <w:lang w:bidi="ar"/>
        </w:rPr>
        <w:t>5.陶渊明</w:t>
      </w:r>
      <w:r>
        <w:rPr>
          <w:rFonts w:hint="eastAsia" w:ascii="宋体" w:hAnsi="宋体" w:eastAsia="宋体" w:cs="宋体"/>
        </w:rPr>
        <w:t>：</w:t>
      </w:r>
      <w:r>
        <w:rPr>
          <w:rFonts w:hint="eastAsia" w:ascii="宋体" w:hAnsi="宋体" w:eastAsia="宋体" w:cs="宋体"/>
          <w:kern w:val="0"/>
          <w:szCs w:val="21"/>
          <w:lang w:bidi="ar"/>
        </w:rPr>
        <w:t>名潜，字元亮，东晋文学家。</w:t>
      </w:r>
    </w:p>
    <w:p w14:paraId="35CF05EE">
      <w:pPr>
        <w:spacing w:line="360" w:lineRule="auto"/>
        <w:ind w:firstLine="420" w:firstLineChars="200"/>
        <w:jc w:val="left"/>
        <w:rPr>
          <w:rFonts w:ascii="宋体" w:hAnsi="宋体" w:eastAsia="宋体" w:cs="宋体"/>
          <w:kern w:val="0"/>
          <w:szCs w:val="21"/>
          <w:lang w:bidi="ar"/>
        </w:rPr>
      </w:pPr>
      <w:r>
        <w:rPr>
          <w:rFonts w:hint="eastAsia" w:ascii="宋体" w:hAnsi="宋体" w:eastAsia="宋体" w:cs="宋体"/>
          <w:kern w:val="0"/>
          <w:szCs w:val="21"/>
          <w:lang w:bidi="ar"/>
        </w:rPr>
        <w:t>6.柳宗元</w:t>
      </w:r>
      <w:r>
        <w:rPr>
          <w:rFonts w:hint="eastAsia" w:ascii="宋体" w:hAnsi="宋体" w:eastAsia="宋体" w:cs="宋体"/>
        </w:rPr>
        <w:t>：</w:t>
      </w:r>
      <w:r>
        <w:rPr>
          <w:rFonts w:hint="eastAsia" w:ascii="宋体" w:hAnsi="宋体" w:eastAsia="宋体" w:cs="宋体"/>
          <w:kern w:val="0"/>
          <w:szCs w:val="21"/>
          <w:lang w:bidi="ar"/>
        </w:rPr>
        <w:t>字子厚，河东人，唐代文学家，唐宋八大家之一，参加永贞元年（805）王叔文领导的政治革新运动失败后被贬。</w:t>
      </w:r>
    </w:p>
    <w:p w14:paraId="6E8ABE27">
      <w:pPr>
        <w:spacing w:line="360" w:lineRule="auto"/>
        <w:ind w:firstLine="420" w:firstLineChars="200"/>
        <w:jc w:val="left"/>
        <w:rPr>
          <w:rFonts w:ascii="宋体" w:hAnsi="宋体" w:eastAsia="宋体" w:cs="宋体"/>
          <w:kern w:val="0"/>
          <w:szCs w:val="21"/>
          <w:lang w:bidi="ar"/>
        </w:rPr>
      </w:pPr>
      <w:r>
        <w:rPr>
          <w:rFonts w:hint="eastAsia" w:ascii="宋体" w:hAnsi="宋体" w:eastAsia="宋体" w:cs="宋体"/>
          <w:kern w:val="0"/>
          <w:szCs w:val="21"/>
          <w:lang w:bidi="ar"/>
        </w:rPr>
        <w:t>7.庄子（前369—前286）</w:t>
      </w:r>
      <w:r>
        <w:rPr>
          <w:rFonts w:hint="eastAsia" w:ascii="宋体" w:hAnsi="宋体" w:eastAsia="宋体" w:cs="宋体"/>
        </w:rPr>
        <w:t>：</w:t>
      </w:r>
      <w:r>
        <w:rPr>
          <w:rFonts w:hint="eastAsia" w:ascii="宋体" w:hAnsi="宋体" w:eastAsia="宋体" w:cs="宋体"/>
          <w:kern w:val="0"/>
          <w:szCs w:val="21"/>
          <w:lang w:bidi="ar"/>
        </w:rPr>
        <w:t>名周，宋国蒙人，战国时期哲学家，道家学派的代表人物。《庄子》一书是庄子及其后学的著作，现存33篇，包括内篇7篇，外篇15篇，杂篇11篇。《北冥有鱼》节选自内篇中的《逍遥游》，《庄子与惠子游于濠梁之上》节选自外篇中的《秋水》。</w:t>
      </w:r>
    </w:p>
    <w:p w14:paraId="768CD350">
      <w:pPr>
        <w:spacing w:line="360" w:lineRule="auto"/>
        <w:ind w:firstLine="420" w:firstLineChars="200"/>
        <w:jc w:val="left"/>
        <w:rPr>
          <w:rFonts w:ascii="宋体" w:hAnsi="宋体" w:eastAsia="宋体" w:cs="宋体"/>
          <w:kern w:val="0"/>
          <w:szCs w:val="21"/>
          <w:lang w:bidi="ar"/>
        </w:rPr>
      </w:pPr>
      <w:r>
        <w:rPr>
          <w:rFonts w:hint="eastAsia" w:ascii="宋体" w:hAnsi="宋体" w:eastAsia="宋体" w:cs="宋体"/>
          <w:kern w:val="0"/>
          <w:szCs w:val="21"/>
          <w:lang w:bidi="ar"/>
        </w:rPr>
        <w:t>8.韩愈（768—824）</w:t>
      </w:r>
      <w:r>
        <w:rPr>
          <w:rFonts w:hint="eastAsia" w:ascii="宋体" w:hAnsi="宋体" w:eastAsia="宋体" w:cs="宋体"/>
        </w:rPr>
        <w:t>：</w:t>
      </w:r>
      <w:r>
        <w:rPr>
          <w:rFonts w:hint="eastAsia" w:ascii="宋体" w:hAnsi="宋体" w:eastAsia="宋体" w:cs="宋体"/>
          <w:kern w:val="0"/>
          <w:szCs w:val="21"/>
          <w:lang w:bidi="ar"/>
        </w:rPr>
        <w:t>字退之，河阳人，自谓郡望昌黎，世称“韩昌黎”，唐代文学家思想家教育家，唐宋八大家之一。</w:t>
      </w:r>
    </w:p>
    <w:p w14:paraId="611C2BA9">
      <w:pPr>
        <w:spacing w:line="360" w:lineRule="auto"/>
        <w:ind w:firstLine="420" w:firstLineChars="200"/>
        <w:jc w:val="left"/>
        <w:rPr>
          <w:rFonts w:ascii="宋体" w:hAnsi="宋体" w:eastAsia="宋体" w:cs="宋体"/>
        </w:rPr>
      </w:pPr>
      <w:r>
        <w:rPr>
          <w:rFonts w:hint="eastAsia" w:ascii="宋体" w:hAnsi="宋体" w:eastAsia="宋体" w:cs="宋体"/>
        </w:rPr>
        <w:t>9.《礼记》：战国至秦汉间儒家论著的汇编，相传是西汉经学家戴圣编撰的。</w:t>
      </w:r>
    </w:p>
    <w:p w14:paraId="3FA9F0F7">
      <w:pPr>
        <w:spacing w:line="360" w:lineRule="auto"/>
        <w:ind w:firstLine="420" w:firstLineChars="200"/>
        <w:jc w:val="left"/>
        <w:rPr>
          <w:rFonts w:ascii="宋体" w:hAnsi="宋体" w:eastAsia="宋体" w:cs="宋体"/>
        </w:rPr>
      </w:pPr>
      <w:r>
        <w:rPr>
          <w:rFonts w:hint="eastAsia" w:ascii="宋体" w:hAnsi="宋体" w:eastAsia="宋体" w:cs="宋体"/>
        </w:rPr>
        <w:t>10.《卖炭翁》：选自《白居易集》，这是白居易创作的组诗《新乐府》</w:t>
      </w:r>
    </w:p>
    <w:p w14:paraId="63DA0D83">
      <w:pPr>
        <w:spacing w:line="360" w:lineRule="auto"/>
        <w:ind w:firstLine="422" w:firstLineChars="200"/>
        <w:jc w:val="left"/>
        <w:rPr>
          <w:rFonts w:ascii="宋体" w:hAnsi="宋体" w:eastAsia="宋体" w:cs="宋体"/>
          <w:b/>
          <w:bCs/>
          <w:color w:val="00B050"/>
        </w:rPr>
      </w:pPr>
      <w:r>
        <w:rPr>
          <w:rFonts w:hint="eastAsia" w:ascii="宋体" w:hAnsi="宋体" w:eastAsia="宋体" w:cs="宋体"/>
          <w:b/>
          <w:bCs/>
          <w:color w:val="00B050"/>
        </w:rPr>
        <w:t>九年级上册</w:t>
      </w:r>
    </w:p>
    <w:p w14:paraId="6B5A9A34">
      <w:pPr>
        <w:spacing w:line="360" w:lineRule="auto"/>
        <w:ind w:firstLine="420" w:firstLineChars="200"/>
        <w:jc w:val="left"/>
        <w:rPr>
          <w:rFonts w:ascii="宋体" w:hAnsi="宋体" w:eastAsia="宋体" w:cs="宋体"/>
          <w:kern w:val="0"/>
          <w:szCs w:val="21"/>
          <w:lang w:bidi="ar"/>
        </w:rPr>
      </w:pPr>
      <w:r>
        <w:rPr>
          <w:rFonts w:hint="eastAsia" w:ascii="宋体" w:hAnsi="宋体" w:eastAsia="宋体" w:cs="宋体"/>
          <w:kern w:val="0"/>
          <w:szCs w:val="21"/>
          <w:lang w:bidi="ar"/>
        </w:rPr>
        <w:t>1.泰戈尔</w:t>
      </w:r>
      <w:r>
        <w:rPr>
          <w:rFonts w:hint="eastAsia" w:ascii="宋体" w:hAnsi="宋体" w:eastAsia="宋体" w:cs="宋体"/>
        </w:rPr>
        <w:t>：</w:t>
      </w:r>
      <w:r>
        <w:rPr>
          <w:rFonts w:hint="eastAsia" w:ascii="宋体" w:hAnsi="宋体" w:eastAsia="宋体" w:cs="宋体"/>
          <w:kern w:val="0"/>
          <w:szCs w:val="21"/>
          <w:lang w:bidi="ar"/>
        </w:rPr>
        <w:t>亚洲第1位获得诺贝尔文学奖的作家，在诗歌、小说、戏剧、散文，甚至绘画、音乐领域都卓有建树。印度和孟加拉国的国歌均出自他之手。泰戈尔代表诗集有《吉檀迦利》《园丁集》《新月集》《飞鸟集》。宗教和哲学是泰戈尔诗歌的核心主题。</w:t>
      </w:r>
    </w:p>
    <w:p w14:paraId="07A55B2E">
      <w:pPr>
        <w:spacing w:line="360" w:lineRule="auto"/>
        <w:ind w:firstLine="420" w:firstLineChars="200"/>
        <w:jc w:val="left"/>
        <w:rPr>
          <w:rFonts w:ascii="宋体" w:hAnsi="宋体" w:eastAsia="宋体" w:cs="宋体"/>
          <w:kern w:val="0"/>
          <w:szCs w:val="21"/>
          <w:lang w:bidi="ar"/>
        </w:rPr>
      </w:pPr>
      <w:r>
        <w:rPr>
          <w:rFonts w:hint="eastAsia" w:ascii="宋体" w:hAnsi="宋体" w:eastAsia="宋体" w:cs="宋体"/>
          <w:kern w:val="0"/>
          <w:szCs w:val="21"/>
          <w:lang w:bidi="ar"/>
        </w:rPr>
        <w:t>2.雨果</w:t>
      </w:r>
      <w:r>
        <w:rPr>
          <w:rFonts w:hint="eastAsia" w:ascii="宋体" w:hAnsi="宋体" w:eastAsia="宋体" w:cs="宋体"/>
        </w:rPr>
        <w:t>：</w:t>
      </w:r>
      <w:r>
        <w:rPr>
          <w:rFonts w:hint="eastAsia" w:ascii="宋体" w:hAnsi="宋体" w:eastAsia="宋体" w:cs="宋体"/>
          <w:kern w:val="0"/>
          <w:szCs w:val="21"/>
          <w:lang w:bidi="ar"/>
        </w:rPr>
        <w:t>法国作家，代表作品有小说《巴黎圣母院》《悲惨世界》《九三年》等。</w:t>
      </w:r>
    </w:p>
    <w:p w14:paraId="598D4348">
      <w:pPr>
        <w:spacing w:line="360" w:lineRule="auto"/>
        <w:ind w:firstLine="420" w:firstLineChars="200"/>
        <w:jc w:val="left"/>
        <w:rPr>
          <w:rFonts w:ascii="宋体" w:hAnsi="宋体" w:eastAsia="宋体" w:cs="宋体"/>
          <w:kern w:val="0"/>
          <w:szCs w:val="21"/>
          <w:lang w:bidi="ar"/>
        </w:rPr>
      </w:pPr>
      <w:r>
        <w:rPr>
          <w:rFonts w:hint="eastAsia" w:ascii="宋体" w:hAnsi="宋体" w:eastAsia="宋体" w:cs="宋体"/>
          <w:kern w:val="0"/>
          <w:szCs w:val="21"/>
          <w:lang w:bidi="ar"/>
        </w:rPr>
        <w:t>3.范仲淹</w:t>
      </w:r>
      <w:r>
        <w:rPr>
          <w:rFonts w:hint="eastAsia" w:ascii="宋体" w:hAnsi="宋体" w:eastAsia="宋体" w:cs="宋体"/>
        </w:rPr>
        <w:t>：</w:t>
      </w:r>
      <w:r>
        <w:rPr>
          <w:rFonts w:hint="eastAsia" w:ascii="宋体" w:hAnsi="宋体" w:eastAsia="宋体" w:cs="宋体"/>
          <w:kern w:val="0"/>
          <w:szCs w:val="21"/>
          <w:lang w:bidi="ar"/>
        </w:rPr>
        <w:t>字希文，谥号文正，北宋政治家、文学家，有《范文正公集》传世。</w:t>
      </w:r>
    </w:p>
    <w:p w14:paraId="0F316DEB">
      <w:pPr>
        <w:spacing w:line="360" w:lineRule="auto"/>
        <w:ind w:firstLine="420" w:firstLineChars="200"/>
        <w:jc w:val="left"/>
        <w:rPr>
          <w:rFonts w:ascii="宋体" w:hAnsi="宋体" w:eastAsia="宋体" w:cs="宋体"/>
          <w:kern w:val="0"/>
          <w:szCs w:val="21"/>
          <w:lang w:bidi="ar"/>
        </w:rPr>
      </w:pPr>
      <w:r>
        <w:rPr>
          <w:rFonts w:hint="eastAsia" w:ascii="宋体" w:hAnsi="宋体" w:eastAsia="宋体" w:cs="宋体"/>
          <w:kern w:val="0"/>
          <w:szCs w:val="21"/>
          <w:lang w:bidi="ar"/>
        </w:rPr>
        <w:t>4.欧阳修</w:t>
      </w:r>
      <w:r>
        <w:rPr>
          <w:rFonts w:hint="eastAsia" w:ascii="宋体" w:hAnsi="宋体" w:eastAsia="宋体" w:cs="宋体"/>
        </w:rPr>
        <w:t>：</w:t>
      </w:r>
      <w:r>
        <w:rPr>
          <w:rFonts w:hint="eastAsia" w:ascii="宋体" w:hAnsi="宋体" w:eastAsia="宋体" w:cs="宋体"/>
          <w:kern w:val="0"/>
          <w:szCs w:val="21"/>
          <w:lang w:bidi="ar"/>
        </w:rPr>
        <w:t>字永叔，自号醉翁，晚年又号六一居士，吉州永丰人，北宋文学家，唐宋八大家之一，代表作有《醉翁亭记》。</w:t>
      </w:r>
    </w:p>
    <w:p w14:paraId="2B09B329">
      <w:pPr>
        <w:spacing w:line="360" w:lineRule="auto"/>
        <w:ind w:firstLine="420" w:firstLineChars="200"/>
        <w:jc w:val="left"/>
        <w:rPr>
          <w:rFonts w:ascii="宋体" w:hAnsi="宋体" w:eastAsia="宋体" w:cs="宋体"/>
          <w:kern w:val="0"/>
          <w:szCs w:val="21"/>
          <w:lang w:bidi="ar"/>
        </w:rPr>
      </w:pPr>
      <w:r>
        <w:rPr>
          <w:rFonts w:hint="eastAsia" w:ascii="宋体" w:hAnsi="宋体" w:eastAsia="宋体" w:cs="宋体"/>
          <w:kern w:val="0"/>
          <w:szCs w:val="21"/>
          <w:lang w:bidi="ar"/>
        </w:rPr>
        <w:t>5.张岱</w:t>
      </w:r>
      <w:r>
        <w:rPr>
          <w:rFonts w:hint="eastAsia" w:ascii="宋体" w:hAnsi="宋体" w:eastAsia="宋体" w:cs="宋体"/>
        </w:rPr>
        <w:t>：</w:t>
      </w:r>
      <w:r>
        <w:rPr>
          <w:rFonts w:hint="eastAsia" w:ascii="宋体" w:hAnsi="宋体" w:eastAsia="宋体" w:cs="宋体"/>
          <w:kern w:val="0"/>
          <w:szCs w:val="21"/>
          <w:lang w:bidi="ar"/>
        </w:rPr>
        <w:t>明末清初文学家，著有《陶庵梦忆》《西湖梦寻》等。</w:t>
      </w:r>
    </w:p>
    <w:p w14:paraId="13A73F43">
      <w:pPr>
        <w:spacing w:line="360" w:lineRule="auto"/>
        <w:ind w:firstLine="420" w:firstLineChars="200"/>
        <w:jc w:val="left"/>
        <w:rPr>
          <w:rFonts w:ascii="宋体" w:hAnsi="宋体" w:eastAsia="宋体" w:cs="宋体"/>
          <w:kern w:val="0"/>
          <w:szCs w:val="21"/>
          <w:lang w:bidi="ar"/>
        </w:rPr>
      </w:pPr>
      <w:r>
        <w:rPr>
          <w:rFonts w:hint="eastAsia" w:ascii="宋体" w:hAnsi="宋体" w:eastAsia="宋体" w:cs="宋体"/>
          <w:kern w:val="0"/>
          <w:szCs w:val="21"/>
          <w:lang w:bidi="ar"/>
        </w:rPr>
        <w:t>6.更：古代夜间的计时单位，一夜分为五更，每更约两个小时。旧时每晚八时左右，打鼓报告初更开始，称为“定更”。</w:t>
      </w:r>
    </w:p>
    <w:p w14:paraId="5C3EAAAE">
      <w:pPr>
        <w:spacing w:line="360" w:lineRule="auto"/>
        <w:ind w:firstLine="420" w:firstLineChars="200"/>
        <w:jc w:val="left"/>
        <w:rPr>
          <w:rFonts w:ascii="宋体" w:hAnsi="宋体" w:eastAsia="宋体" w:cs="宋体"/>
          <w:kern w:val="0"/>
          <w:szCs w:val="21"/>
          <w:lang w:bidi="ar"/>
        </w:rPr>
      </w:pPr>
      <w:r>
        <w:rPr>
          <w:rFonts w:hint="eastAsia" w:ascii="宋体" w:hAnsi="宋体" w:eastAsia="宋体" w:cs="宋体"/>
          <w:kern w:val="0"/>
          <w:szCs w:val="21"/>
          <w:lang w:bidi="ar"/>
        </w:rPr>
        <w:t>7.《孔乙己》《故乡》</w:t>
      </w:r>
      <w:r>
        <w:rPr>
          <w:rFonts w:hint="eastAsia" w:ascii="宋体" w:hAnsi="宋体" w:eastAsia="宋体" w:cs="宋体"/>
        </w:rPr>
        <w:t>：</w:t>
      </w:r>
      <w:r>
        <w:rPr>
          <w:rFonts w:hint="eastAsia" w:ascii="宋体" w:hAnsi="宋体" w:eastAsia="宋体" w:cs="宋体"/>
          <w:kern w:val="0"/>
          <w:szCs w:val="21"/>
          <w:lang w:bidi="ar"/>
        </w:rPr>
        <w:t>作者鲁迅，均选自《呐喊》。</w:t>
      </w:r>
    </w:p>
    <w:p w14:paraId="2F5434DE">
      <w:pPr>
        <w:spacing w:line="360" w:lineRule="auto"/>
        <w:ind w:firstLine="420" w:firstLineChars="200"/>
        <w:jc w:val="left"/>
        <w:rPr>
          <w:rFonts w:ascii="宋体" w:hAnsi="宋体" w:eastAsia="宋体" w:cs="宋体"/>
          <w:kern w:val="0"/>
          <w:szCs w:val="21"/>
          <w:lang w:bidi="ar"/>
        </w:rPr>
      </w:pPr>
      <w:r>
        <w:rPr>
          <w:rFonts w:hint="eastAsia" w:ascii="宋体" w:hAnsi="宋体" w:eastAsia="宋体" w:cs="宋体"/>
          <w:kern w:val="0"/>
          <w:szCs w:val="21"/>
          <w:lang w:bidi="ar"/>
        </w:rPr>
        <w:t>8.莫泊桑</w:t>
      </w:r>
      <w:r>
        <w:rPr>
          <w:rFonts w:hint="eastAsia" w:ascii="宋体" w:hAnsi="宋体" w:eastAsia="宋体" w:cs="宋体"/>
        </w:rPr>
        <w:t>：</w:t>
      </w:r>
      <w:r>
        <w:rPr>
          <w:rFonts w:hint="eastAsia" w:ascii="宋体" w:hAnsi="宋体" w:eastAsia="宋体" w:cs="宋体"/>
          <w:kern w:val="0"/>
          <w:szCs w:val="21"/>
          <w:lang w:bidi="ar"/>
        </w:rPr>
        <w:t>法国作家，被誉为“短篇小说巨匠”，代表作有《项链》《羊脂球》等。</w:t>
      </w:r>
    </w:p>
    <w:p w14:paraId="2D84ADE8">
      <w:pPr>
        <w:spacing w:line="360" w:lineRule="auto"/>
        <w:ind w:firstLine="420" w:firstLineChars="200"/>
        <w:jc w:val="left"/>
        <w:rPr>
          <w:rFonts w:ascii="宋体" w:hAnsi="宋体" w:eastAsia="宋体" w:cs="宋体"/>
          <w:kern w:val="0"/>
          <w:szCs w:val="21"/>
          <w:lang w:bidi="ar"/>
        </w:rPr>
      </w:pPr>
      <w:r>
        <w:rPr>
          <w:rFonts w:hint="eastAsia" w:ascii="宋体" w:hAnsi="宋体" w:eastAsia="宋体" w:cs="宋体"/>
          <w:kern w:val="0"/>
          <w:szCs w:val="21"/>
          <w:lang w:bidi="ar"/>
        </w:rPr>
        <w:t>9.《儒林外史》</w:t>
      </w:r>
      <w:r>
        <w:rPr>
          <w:rFonts w:hint="eastAsia" w:ascii="宋体" w:hAnsi="宋体" w:eastAsia="宋体" w:cs="宋体"/>
        </w:rPr>
        <w:t>：</w:t>
      </w:r>
      <w:r>
        <w:rPr>
          <w:rFonts w:hint="eastAsia" w:ascii="宋体" w:hAnsi="宋体" w:eastAsia="宋体" w:cs="宋体"/>
          <w:kern w:val="0"/>
          <w:szCs w:val="21"/>
          <w:lang w:bidi="ar"/>
        </w:rPr>
        <w:t>我国清代的一部长篇讽刺小说，主要描写明清时期科举制度下读书人及官绅的活动和精神面貌。吴敬梓，字敏轩，号粒民，清代小说家。</w:t>
      </w:r>
    </w:p>
    <w:p w14:paraId="095EEAE4">
      <w:pPr>
        <w:spacing w:line="360" w:lineRule="auto"/>
        <w:ind w:firstLine="420" w:firstLineChars="200"/>
        <w:jc w:val="left"/>
        <w:rPr>
          <w:rFonts w:ascii="宋体" w:hAnsi="宋体" w:eastAsia="宋体" w:cs="宋体"/>
          <w:kern w:val="0"/>
          <w:szCs w:val="21"/>
          <w:lang w:bidi="ar"/>
        </w:rPr>
      </w:pPr>
      <w:r>
        <w:rPr>
          <w:rFonts w:hint="eastAsia" w:ascii="宋体" w:hAnsi="宋体" w:eastAsia="宋体" w:cs="宋体"/>
          <w:kern w:val="0"/>
          <w:szCs w:val="21"/>
          <w:lang w:bidi="ar"/>
        </w:rPr>
        <w:t>10.明代科举考试</w:t>
      </w:r>
      <w:r>
        <w:rPr>
          <w:rFonts w:hint="eastAsia" w:ascii="宋体" w:hAnsi="宋体" w:eastAsia="宋体" w:cs="宋体"/>
        </w:rPr>
        <w:t>：</w:t>
      </w:r>
      <w:r>
        <w:rPr>
          <w:rFonts w:hint="eastAsia" w:ascii="宋体" w:hAnsi="宋体" w:eastAsia="宋体" w:cs="宋体"/>
          <w:kern w:val="0"/>
          <w:szCs w:val="21"/>
          <w:lang w:bidi="ar"/>
        </w:rPr>
        <w:t>分为乡试（秋闱）、会试、殿试三级。乡试第一名叫解元，会试第一名叫会元，加上殿试第一名的状元。过了乡试称为举人，过了会试被称为贡生，过了殿试被称为进士</w:t>
      </w:r>
    </w:p>
    <w:p w14:paraId="0A9C8F20">
      <w:pPr>
        <w:spacing w:line="360" w:lineRule="auto"/>
        <w:ind w:firstLine="420" w:firstLineChars="200"/>
        <w:jc w:val="left"/>
        <w:rPr>
          <w:rFonts w:ascii="宋体" w:hAnsi="宋体" w:eastAsia="宋体" w:cs="宋体"/>
          <w:szCs w:val="21"/>
        </w:rPr>
      </w:pPr>
      <w:r>
        <w:rPr>
          <w:rFonts w:hint="eastAsia" w:ascii="宋体" w:hAnsi="宋体" w:eastAsia="宋体" w:cs="宋体"/>
          <w:szCs w:val="21"/>
        </w:rPr>
        <w:t>11.稍逊风骚</w:t>
      </w:r>
      <w:r>
        <w:rPr>
          <w:rFonts w:hint="eastAsia" w:ascii="宋体" w:hAnsi="宋体" w:eastAsia="宋体" w:cs="宋体"/>
        </w:rPr>
        <w:t>：</w:t>
      </w:r>
      <w:r>
        <w:rPr>
          <w:rFonts w:hint="eastAsia" w:ascii="宋体" w:hAnsi="宋体" w:eastAsia="宋体" w:cs="宋体"/>
          <w:szCs w:val="21"/>
        </w:rPr>
        <w:t>意近“略输文采”。风骚，本指《诗经》里的《国风》和《楚辞》中的《离骚》，后来泛指文章辞藻。</w:t>
      </w:r>
    </w:p>
    <w:p w14:paraId="6F31FF11">
      <w:pPr>
        <w:spacing w:line="360" w:lineRule="auto"/>
        <w:ind w:firstLine="420" w:firstLineChars="200"/>
        <w:jc w:val="left"/>
        <w:rPr>
          <w:rFonts w:ascii="宋体" w:hAnsi="宋体" w:eastAsia="宋体" w:cs="宋体"/>
          <w:szCs w:val="21"/>
        </w:rPr>
      </w:pPr>
      <w:r>
        <w:rPr>
          <w:rFonts w:hint="eastAsia" w:ascii="宋体" w:hAnsi="宋体" w:eastAsia="宋体" w:cs="宋体"/>
          <w:szCs w:val="21"/>
        </w:rPr>
        <w:t>12.《唐诗三百首》</w:t>
      </w:r>
      <w:r>
        <w:rPr>
          <w:rFonts w:hint="eastAsia" w:ascii="宋体" w:hAnsi="宋体" w:eastAsia="宋体" w:cs="宋体"/>
        </w:rPr>
        <w:t>：</w:t>
      </w:r>
      <w:r>
        <w:rPr>
          <w:rFonts w:hint="eastAsia" w:ascii="宋体" w:hAnsi="宋体" w:eastAsia="宋体" w:cs="宋体"/>
          <w:szCs w:val="21"/>
        </w:rPr>
        <w:t>唐代是中国诗歌史上的黄金时代，诗体完备。诗歌在格律、形式和艺术技巧等方面发展到一个新的高度，而时代的气象万千又为诗歌注入了丰富多变的内容和高蹈超然的气度。历代唐诗选本层出不穷，其中以《唐诗三百首》流传最广，影响最大。</w:t>
      </w:r>
    </w:p>
    <w:p w14:paraId="185968F4">
      <w:pPr>
        <w:spacing w:line="360" w:lineRule="auto"/>
        <w:ind w:firstLine="420" w:firstLineChars="200"/>
        <w:jc w:val="left"/>
        <w:rPr>
          <w:rFonts w:ascii="宋体" w:hAnsi="宋体" w:eastAsia="宋体" w:cs="宋体"/>
          <w:szCs w:val="21"/>
        </w:rPr>
      </w:pPr>
      <w:bookmarkStart w:id="0" w:name="_Hlk27575425"/>
      <w:r>
        <w:rPr>
          <w:rFonts w:hint="eastAsia" w:ascii="宋体" w:hAnsi="宋体" w:eastAsia="宋体" w:cs="宋体"/>
          <w:szCs w:val="21"/>
        </w:rPr>
        <w:t>13.</w:t>
      </w:r>
      <w:bookmarkEnd w:id="0"/>
      <w:r>
        <w:rPr>
          <w:rFonts w:hint="eastAsia" w:ascii="宋体" w:hAnsi="宋体" w:eastAsia="宋体" w:cs="宋体"/>
          <w:szCs w:val="21"/>
        </w:rPr>
        <w:t>敬业乐群</w:t>
      </w:r>
      <w:r>
        <w:rPr>
          <w:rFonts w:hint="eastAsia" w:ascii="宋体" w:hAnsi="宋体" w:eastAsia="宋体" w:cs="宋体"/>
        </w:rPr>
        <w:t>：</w:t>
      </w:r>
      <w:r>
        <w:rPr>
          <w:rFonts w:hint="eastAsia" w:ascii="宋体" w:hAnsi="宋体" w:eastAsia="宋体" w:cs="宋体"/>
          <w:szCs w:val="21"/>
        </w:rPr>
        <w:t>语出《礼记・学记》。意思是专心于学业，与朋友和睦相处。</w:t>
      </w:r>
    </w:p>
    <w:p w14:paraId="55ED3F8B">
      <w:pPr>
        <w:spacing w:line="360" w:lineRule="auto"/>
        <w:ind w:firstLine="420" w:firstLineChars="200"/>
        <w:jc w:val="left"/>
        <w:rPr>
          <w:rFonts w:ascii="宋体" w:hAnsi="宋体" w:eastAsia="宋体" w:cs="宋体"/>
          <w:szCs w:val="21"/>
        </w:rPr>
      </w:pPr>
      <w:r>
        <w:rPr>
          <w:rFonts w:hint="eastAsia" w:ascii="宋体" w:hAnsi="宋体" w:eastAsia="宋体" w:cs="宋体"/>
          <w:szCs w:val="21"/>
        </w:rPr>
        <w:t>14.《老子》</w:t>
      </w:r>
      <w:r>
        <w:rPr>
          <w:rFonts w:hint="eastAsia" w:ascii="宋体" w:hAnsi="宋体" w:eastAsia="宋体" w:cs="宋体"/>
        </w:rPr>
        <w:t>：</w:t>
      </w:r>
      <w:r>
        <w:rPr>
          <w:rFonts w:hint="eastAsia" w:ascii="宋体" w:hAnsi="宋体" w:eastAsia="宋体" w:cs="宋体"/>
          <w:szCs w:val="21"/>
        </w:rPr>
        <w:t>也称《道德经》，道家的主要经典，相传为春秋时期老子所著。</w:t>
      </w:r>
    </w:p>
    <w:p w14:paraId="388C380D">
      <w:pPr>
        <w:spacing w:line="360" w:lineRule="auto"/>
        <w:ind w:firstLine="422" w:firstLineChars="200"/>
        <w:jc w:val="left"/>
        <w:rPr>
          <w:rFonts w:ascii="宋体" w:hAnsi="宋体" w:eastAsia="宋体" w:cs="宋体"/>
          <w:b/>
          <w:bCs/>
          <w:color w:val="00B050"/>
        </w:rPr>
      </w:pPr>
      <w:r>
        <w:rPr>
          <w:rFonts w:hint="eastAsia" w:ascii="宋体" w:hAnsi="宋体" w:eastAsia="宋体" w:cs="宋体"/>
          <w:b/>
          <w:bCs/>
          <w:color w:val="00B050"/>
        </w:rPr>
        <w:t>九年级下册</w:t>
      </w:r>
    </w:p>
    <w:p w14:paraId="7FC27464">
      <w:pPr>
        <w:spacing w:line="360" w:lineRule="auto"/>
        <w:ind w:firstLine="420" w:firstLineChars="200"/>
        <w:jc w:val="left"/>
        <w:rPr>
          <w:rFonts w:cs="宋体" w:asciiTheme="minorEastAsia" w:hAnsiTheme="minorEastAsia"/>
          <w:kern w:val="0"/>
          <w:szCs w:val="21"/>
          <w:lang w:bidi="ar"/>
        </w:rPr>
      </w:pPr>
      <w:r>
        <w:rPr>
          <w:rFonts w:hint="eastAsia" w:cs="宋体" w:asciiTheme="minorEastAsia" w:hAnsiTheme="minorEastAsia"/>
          <w:kern w:val="0"/>
          <w:szCs w:val="21"/>
          <w:lang w:bidi="ar"/>
        </w:rPr>
        <w:t>1.陈毅</w:t>
      </w:r>
      <w:r>
        <w:rPr>
          <w:rFonts w:hint="eastAsia" w:cs="宋体" w:asciiTheme="minorEastAsia" w:hAnsiTheme="minorEastAsia"/>
        </w:rPr>
        <w:t>：</w:t>
      </w:r>
      <w:r>
        <w:rPr>
          <w:rFonts w:hint="eastAsia" w:cs="宋体" w:asciiTheme="minorEastAsia" w:hAnsiTheme="minorEastAsia"/>
          <w:kern w:val="0"/>
          <w:szCs w:val="21"/>
          <w:lang w:bidi="ar"/>
        </w:rPr>
        <w:t>字仲弘，四川乐至人，中国人民解放军创建人和领导人之一，无产阶级革命家、军事家。</w:t>
      </w:r>
    </w:p>
    <w:p w14:paraId="5B6A6CBA">
      <w:pPr>
        <w:spacing w:line="360" w:lineRule="auto"/>
        <w:ind w:firstLine="420" w:firstLineChars="200"/>
        <w:jc w:val="left"/>
        <w:rPr>
          <w:rFonts w:cs="宋体" w:asciiTheme="minorEastAsia" w:hAnsiTheme="minorEastAsia"/>
          <w:kern w:val="0"/>
          <w:szCs w:val="21"/>
          <w:lang w:bidi="ar"/>
        </w:rPr>
      </w:pPr>
      <w:r>
        <w:rPr>
          <w:rFonts w:hint="eastAsia" w:cs="宋体" w:asciiTheme="minorEastAsia" w:hAnsiTheme="minorEastAsia"/>
          <w:kern w:val="0"/>
          <w:szCs w:val="21"/>
          <w:lang w:bidi="ar"/>
        </w:rPr>
        <w:t>2.沈尹默</w:t>
      </w:r>
      <w:r>
        <w:rPr>
          <w:rFonts w:hint="eastAsia" w:cs="宋体" w:asciiTheme="minorEastAsia" w:hAnsiTheme="minorEastAsia"/>
        </w:rPr>
        <w:t>：</w:t>
      </w:r>
      <w:r>
        <w:rPr>
          <w:rFonts w:hint="eastAsia" w:cs="宋体" w:asciiTheme="minorEastAsia" w:hAnsiTheme="minorEastAsia"/>
          <w:kern w:val="0"/>
          <w:szCs w:val="21"/>
          <w:lang w:bidi="ar"/>
        </w:rPr>
        <w:t>原名尹默，主要作品有《秋明室杂诗》《秋明长短句》。</w:t>
      </w:r>
    </w:p>
    <w:p w14:paraId="278A185B">
      <w:pPr>
        <w:spacing w:line="360" w:lineRule="auto"/>
        <w:ind w:firstLine="420" w:firstLineChars="200"/>
        <w:jc w:val="left"/>
        <w:rPr>
          <w:rFonts w:cs="宋体" w:asciiTheme="minorEastAsia" w:hAnsiTheme="minorEastAsia"/>
          <w:kern w:val="0"/>
          <w:szCs w:val="21"/>
          <w:lang w:bidi="ar"/>
        </w:rPr>
      </w:pPr>
      <w:r>
        <w:rPr>
          <w:rFonts w:hint="eastAsia" w:cs="宋体" w:asciiTheme="minorEastAsia" w:hAnsiTheme="minorEastAsia"/>
          <w:kern w:val="0"/>
          <w:szCs w:val="21"/>
          <w:lang w:bidi="ar"/>
        </w:rPr>
        <w:t>3.戴望舒</w:t>
      </w:r>
      <w:r>
        <w:rPr>
          <w:rFonts w:hint="eastAsia" w:cs="宋体" w:asciiTheme="minorEastAsia" w:hAnsiTheme="minorEastAsia"/>
        </w:rPr>
        <w:t>：</w:t>
      </w:r>
      <w:r>
        <w:rPr>
          <w:rFonts w:hint="eastAsia" w:cs="宋体" w:asciiTheme="minorEastAsia" w:hAnsiTheme="minorEastAsia"/>
          <w:kern w:val="0"/>
          <w:szCs w:val="21"/>
          <w:lang w:bidi="ar"/>
        </w:rPr>
        <w:t>原名戴梦欧，浙江杭县人，现代诗人、翻译家。主要作品有诗集《望舒草》《望舒诗稿》《灾难的岁月》等。口占，指即兴作诗歌，不打草稿，随口吟诵出来。</w:t>
      </w:r>
    </w:p>
    <w:p w14:paraId="57B11CAC">
      <w:pPr>
        <w:spacing w:line="360" w:lineRule="auto"/>
        <w:ind w:firstLine="420" w:firstLineChars="200"/>
        <w:jc w:val="left"/>
        <w:rPr>
          <w:rFonts w:cs="宋体" w:asciiTheme="minorEastAsia" w:hAnsiTheme="minorEastAsia"/>
          <w:kern w:val="0"/>
          <w:szCs w:val="21"/>
          <w:lang w:bidi="ar"/>
        </w:rPr>
      </w:pPr>
      <w:r>
        <w:rPr>
          <w:rFonts w:hint="eastAsia" w:cs="宋体" w:asciiTheme="minorEastAsia" w:hAnsiTheme="minorEastAsia"/>
          <w:kern w:val="0"/>
          <w:szCs w:val="21"/>
          <w:lang w:bidi="ar"/>
        </w:rPr>
        <w:t>4.高尔基</w:t>
      </w:r>
      <w:r>
        <w:rPr>
          <w:rFonts w:hint="eastAsia" w:cs="宋体" w:asciiTheme="minorEastAsia" w:hAnsiTheme="minorEastAsia"/>
        </w:rPr>
        <w:t>：</w:t>
      </w:r>
      <w:r>
        <w:rPr>
          <w:rFonts w:hint="eastAsia" w:cs="宋体" w:asciiTheme="minorEastAsia" w:hAnsiTheme="minorEastAsia"/>
          <w:kern w:val="0"/>
          <w:szCs w:val="21"/>
          <w:lang w:bidi="ar"/>
        </w:rPr>
        <w:t>苏联作家，主要作品有自传体小说《童年》《在人间》《我的大学》等。《海燕》是高尔基1901年3月写的短篇小说“幻想曲”《春天的旋律》的结尾部分，原题为《海燕之歌》。</w:t>
      </w:r>
    </w:p>
    <w:p w14:paraId="76005C6B">
      <w:pPr>
        <w:spacing w:line="360" w:lineRule="auto"/>
        <w:ind w:firstLine="420" w:firstLineChars="200"/>
        <w:jc w:val="left"/>
        <w:rPr>
          <w:rFonts w:cs="宋体" w:asciiTheme="minorEastAsia" w:hAnsiTheme="minorEastAsia"/>
          <w:kern w:val="0"/>
          <w:szCs w:val="21"/>
          <w:lang w:bidi="ar"/>
        </w:rPr>
      </w:pPr>
      <w:r>
        <w:rPr>
          <w:rFonts w:hint="eastAsia" w:cs="宋体" w:asciiTheme="minorEastAsia" w:hAnsiTheme="minorEastAsia"/>
          <w:kern w:val="0"/>
          <w:szCs w:val="21"/>
          <w:lang w:bidi="ar"/>
        </w:rPr>
        <w:t>5.聂鲁达</w:t>
      </w:r>
      <w:r>
        <w:rPr>
          <w:rFonts w:hint="eastAsia" w:cs="宋体" w:asciiTheme="minorEastAsia" w:hAnsiTheme="minorEastAsia"/>
        </w:rPr>
        <w:t>：</w:t>
      </w:r>
      <w:r>
        <w:rPr>
          <w:rFonts w:hint="eastAsia" w:cs="宋体" w:asciiTheme="minorEastAsia" w:hAnsiTheme="minorEastAsia"/>
          <w:kern w:val="0"/>
          <w:szCs w:val="21"/>
          <w:lang w:bidi="ar"/>
        </w:rPr>
        <w:t>智利诗人，获1971年诺贝尔文学奖。</w:t>
      </w:r>
    </w:p>
    <w:p w14:paraId="18FDA761">
      <w:pPr>
        <w:spacing w:line="360" w:lineRule="auto"/>
        <w:ind w:firstLine="420" w:firstLineChars="200"/>
        <w:jc w:val="left"/>
        <w:rPr>
          <w:rFonts w:cs="宋体" w:asciiTheme="minorEastAsia" w:hAnsiTheme="minorEastAsia"/>
          <w:kern w:val="0"/>
          <w:szCs w:val="21"/>
          <w:lang w:bidi="ar"/>
        </w:rPr>
      </w:pPr>
      <w:r>
        <w:rPr>
          <w:rFonts w:hint="eastAsia" w:cs="宋体" w:asciiTheme="minorEastAsia" w:hAnsiTheme="minorEastAsia"/>
          <w:kern w:val="0"/>
          <w:szCs w:val="21"/>
          <w:lang w:bidi="ar"/>
        </w:rPr>
        <w:t>6.契诃夫</w:t>
      </w:r>
      <w:r>
        <w:rPr>
          <w:rFonts w:hint="eastAsia" w:cs="宋体" w:asciiTheme="minorEastAsia" w:hAnsiTheme="minorEastAsia"/>
        </w:rPr>
        <w:t>：</w:t>
      </w:r>
      <w:r>
        <w:rPr>
          <w:rFonts w:hint="eastAsia" w:cs="宋体" w:asciiTheme="minorEastAsia" w:hAnsiTheme="minorEastAsia"/>
          <w:kern w:val="0"/>
          <w:szCs w:val="21"/>
          <w:lang w:bidi="ar"/>
        </w:rPr>
        <w:t>俄国作家、戏剧家。主要作品有小说《第六病室》《装在套子里的人》，剧本《万尼亚舅舅》《樱桃园》等。世界三大短篇小说之王</w:t>
      </w:r>
    </w:p>
    <w:p w14:paraId="6DE62F90">
      <w:pPr>
        <w:spacing w:line="360" w:lineRule="auto"/>
        <w:ind w:firstLine="420" w:firstLineChars="200"/>
        <w:jc w:val="left"/>
        <w:rPr>
          <w:rFonts w:cs="宋体" w:asciiTheme="minorEastAsia" w:hAnsiTheme="minorEastAsia"/>
          <w:szCs w:val="21"/>
        </w:rPr>
      </w:pPr>
      <w:r>
        <w:rPr>
          <w:rFonts w:hint="eastAsia" w:cs="宋体" w:asciiTheme="minorEastAsia" w:hAnsiTheme="minorEastAsia"/>
          <w:szCs w:val="21"/>
        </w:rPr>
        <w:t xml:space="preserve">7.豆：古代盛食物的一种容器            </w:t>
      </w:r>
    </w:p>
    <w:p w14:paraId="49F8F48B">
      <w:pPr>
        <w:spacing w:line="360" w:lineRule="auto"/>
        <w:ind w:firstLine="420" w:firstLineChars="200"/>
        <w:jc w:val="left"/>
        <w:rPr>
          <w:rFonts w:cs="宋体" w:asciiTheme="minorEastAsia" w:hAnsiTheme="minorEastAsia"/>
          <w:szCs w:val="21"/>
        </w:rPr>
      </w:pPr>
      <w:r>
        <w:rPr>
          <w:rFonts w:hint="eastAsia" w:cs="宋体" w:asciiTheme="minorEastAsia" w:hAnsiTheme="minorEastAsia"/>
          <w:szCs w:val="21"/>
        </w:rPr>
        <w:t>8.钟：古代一种量器</w:t>
      </w:r>
    </w:p>
    <w:p w14:paraId="234304A3">
      <w:pPr>
        <w:spacing w:line="360" w:lineRule="auto"/>
        <w:ind w:firstLine="420" w:firstLineChars="200"/>
        <w:jc w:val="left"/>
        <w:rPr>
          <w:rFonts w:cs="宋体" w:asciiTheme="minorEastAsia" w:hAnsiTheme="minorEastAsia"/>
          <w:szCs w:val="21"/>
        </w:rPr>
      </w:pPr>
      <w:r>
        <w:rPr>
          <w:rFonts w:hint="eastAsia" w:cs="宋体" w:asciiTheme="minorEastAsia" w:hAnsiTheme="minorEastAsia"/>
          <w:szCs w:val="21"/>
        </w:rPr>
        <w:t xml:space="preserve">9.铢：古代重量单位，二十四铢为一两      </w:t>
      </w:r>
    </w:p>
    <w:p w14:paraId="4BB997C6">
      <w:pPr>
        <w:spacing w:line="360" w:lineRule="auto"/>
        <w:ind w:firstLine="420" w:firstLineChars="200"/>
        <w:jc w:val="left"/>
        <w:rPr>
          <w:rFonts w:cs="宋体" w:asciiTheme="minorEastAsia" w:hAnsiTheme="minorEastAsia"/>
          <w:szCs w:val="21"/>
        </w:rPr>
      </w:pPr>
      <w:r>
        <w:rPr>
          <w:rFonts w:hint="eastAsia" w:cs="宋体" w:asciiTheme="minorEastAsia" w:hAnsiTheme="minorEastAsia"/>
          <w:szCs w:val="21"/>
        </w:rPr>
        <w:t>10.尺：战国时期的一尺约等于现在的23.1厘米</w:t>
      </w:r>
    </w:p>
    <w:p w14:paraId="2FEF652B">
      <w:pPr>
        <w:spacing w:line="360" w:lineRule="auto"/>
        <w:ind w:firstLine="420" w:firstLineChars="200"/>
        <w:jc w:val="left"/>
        <w:rPr>
          <w:rFonts w:cs="宋体" w:asciiTheme="minorEastAsia" w:hAnsiTheme="minorEastAsia"/>
          <w:szCs w:val="21"/>
        </w:rPr>
      </w:pPr>
      <w:r>
        <w:rPr>
          <w:rFonts w:hint="eastAsia" w:cs="宋体" w:asciiTheme="minorEastAsia" w:hAnsiTheme="minorEastAsia"/>
          <w:szCs w:val="21"/>
        </w:rPr>
        <w:t xml:space="preserve">11.方：古代计量面积用语                  </w:t>
      </w:r>
    </w:p>
    <w:p w14:paraId="6AE3FFF9">
      <w:pPr>
        <w:spacing w:line="360" w:lineRule="auto"/>
        <w:ind w:firstLine="420" w:firstLineChars="200"/>
        <w:jc w:val="left"/>
        <w:rPr>
          <w:rFonts w:cs="宋体" w:asciiTheme="minorEastAsia" w:hAnsiTheme="minorEastAsia"/>
          <w:szCs w:val="21"/>
        </w:rPr>
      </w:pPr>
      <w:r>
        <w:rPr>
          <w:rFonts w:hint="eastAsia" w:cs="宋体" w:asciiTheme="minorEastAsia" w:hAnsiTheme="minorEastAsia"/>
          <w:szCs w:val="21"/>
        </w:rPr>
        <w:t>12.仞：古代长度单位，1仞约等于7.8尺</w:t>
      </w:r>
    </w:p>
    <w:p w14:paraId="1F588339">
      <w:pPr>
        <w:spacing w:line="360" w:lineRule="auto"/>
        <w:ind w:firstLine="420" w:firstLineChars="200"/>
        <w:jc w:val="left"/>
        <w:rPr>
          <w:rFonts w:cs="宋体" w:asciiTheme="minorEastAsia" w:hAnsiTheme="minorEastAsia"/>
          <w:szCs w:val="21"/>
        </w:rPr>
      </w:pPr>
      <w:r>
        <w:rPr>
          <w:rFonts w:hint="eastAsia" w:cs="宋体" w:asciiTheme="minorEastAsia" w:hAnsiTheme="minorEastAsia"/>
          <w:szCs w:val="21"/>
        </w:rPr>
        <w:t>13.词又称“长短句”，句式长短不一，讲究韵律。</w:t>
      </w:r>
    </w:p>
    <w:p w14:paraId="35975D1D">
      <w:pPr>
        <w:spacing w:line="360" w:lineRule="auto"/>
        <w:ind w:firstLine="420" w:firstLineChars="200"/>
        <w:jc w:val="left"/>
        <w:rPr>
          <w:rFonts w:cs="宋体" w:asciiTheme="minorEastAsia" w:hAnsiTheme="minorEastAsia"/>
          <w:szCs w:val="21"/>
        </w:rPr>
      </w:pPr>
      <w:r>
        <w:rPr>
          <w:rFonts w:hint="eastAsia" w:cs="宋体" w:asciiTheme="minorEastAsia" w:hAnsiTheme="minorEastAsia"/>
          <w:szCs w:val="21"/>
        </w:rPr>
        <w:t>14.序是一种文体，有书序和赠序之分，赠序，即临别赠言，《送东阳马生序》是作者写给同乡后生马生的临别赠言。</w:t>
      </w:r>
    </w:p>
    <w:p w14:paraId="7D9A0ABA">
      <w:pPr>
        <w:spacing w:line="360" w:lineRule="auto"/>
        <w:ind w:firstLine="420" w:firstLineChars="200"/>
        <w:jc w:val="left"/>
        <w:rPr>
          <w:rFonts w:cs="宋体" w:asciiTheme="minorEastAsia" w:hAnsiTheme="minorEastAsia"/>
          <w:szCs w:val="21"/>
        </w:rPr>
      </w:pPr>
      <w:r>
        <w:rPr>
          <w:rFonts w:hint="eastAsia" w:cs="宋体" w:asciiTheme="minorEastAsia" w:hAnsiTheme="minorEastAsia"/>
          <w:szCs w:val="21"/>
        </w:rPr>
        <w:t>15.加冠：古时男子二十岁举行加冠（束发戴帽）仪式，表示已经成人</w:t>
      </w:r>
    </w:p>
    <w:p w14:paraId="78E6489D">
      <w:pPr>
        <w:spacing w:line="360" w:lineRule="auto"/>
        <w:ind w:firstLine="420" w:firstLineChars="200"/>
        <w:jc w:val="left"/>
        <w:rPr>
          <w:rFonts w:cs="宋体" w:asciiTheme="minorEastAsia" w:hAnsiTheme="minorEastAsia"/>
          <w:szCs w:val="21"/>
        </w:rPr>
      </w:pPr>
      <w:r>
        <w:rPr>
          <w:rFonts w:hint="eastAsia" w:cs="宋体" w:asciiTheme="minorEastAsia" w:hAnsiTheme="minorEastAsia"/>
          <w:szCs w:val="21"/>
        </w:rPr>
        <w:t>16.及笄（jī）</w:t>
      </w:r>
      <w:r>
        <w:rPr>
          <w:rFonts w:hint="eastAsia" w:cs="宋体" w:asciiTheme="minorEastAsia" w:hAnsiTheme="minorEastAsia"/>
        </w:rPr>
        <w:t>：</w:t>
      </w:r>
      <w:r>
        <w:rPr>
          <w:rFonts w:hint="eastAsia" w:cs="宋体" w:asciiTheme="minorEastAsia" w:hAnsiTheme="minorEastAsia"/>
          <w:szCs w:val="21"/>
        </w:rPr>
        <w:t>亦作“既笄”。古代汉族女子满15周岁结发，用笄贯之，因称女子满15周岁为及笄。</w:t>
      </w:r>
    </w:p>
    <w:p w14:paraId="55A2FF06">
      <w:pPr>
        <w:spacing w:line="360" w:lineRule="auto"/>
        <w:ind w:firstLine="420" w:firstLineChars="200"/>
        <w:jc w:val="left"/>
        <w:rPr>
          <w:rFonts w:cs="宋体" w:asciiTheme="minorEastAsia" w:hAnsiTheme="minorEastAsia"/>
          <w:szCs w:val="21"/>
        </w:rPr>
      </w:pPr>
      <w:r>
        <w:rPr>
          <w:rFonts w:hint="eastAsia" w:cs="宋体" w:asciiTheme="minorEastAsia" w:hAnsiTheme="minorEastAsia"/>
          <w:szCs w:val="21"/>
        </w:rPr>
        <w:t>17.耄老：语出《礼记 .曲礼上》：八十九十曰耄</w:t>
      </w:r>
    </w:p>
    <w:p w14:paraId="7A330549">
      <w:pPr>
        <w:spacing w:line="360" w:lineRule="auto"/>
        <w:ind w:firstLine="420" w:firstLineChars="200"/>
        <w:jc w:val="left"/>
        <w:rPr>
          <w:rFonts w:cs="宋体" w:asciiTheme="minorEastAsia" w:hAnsiTheme="minorEastAsia"/>
          <w:szCs w:val="21"/>
        </w:rPr>
      </w:pPr>
      <w:r>
        <w:rPr>
          <w:rFonts w:hint="eastAsia" w:cs="宋体" w:asciiTheme="minorEastAsia" w:hAnsiTheme="minorEastAsia"/>
          <w:szCs w:val="21"/>
        </w:rPr>
        <w:t>18.太学：我国古代设在京城的最高学府，元、明、清时期不设太学，设国子学或国子监</w:t>
      </w:r>
    </w:p>
    <w:p w14:paraId="184C0080">
      <w:pPr>
        <w:spacing w:line="360" w:lineRule="auto"/>
        <w:ind w:firstLine="420" w:firstLineChars="200"/>
        <w:jc w:val="left"/>
        <w:rPr>
          <w:rFonts w:cs="宋体" w:asciiTheme="minorEastAsia" w:hAnsiTheme="minorEastAsia"/>
          <w:szCs w:val="21"/>
        </w:rPr>
      </w:pPr>
      <w:r>
        <w:rPr>
          <w:rFonts w:hint="eastAsia" w:cs="宋体" w:asciiTheme="minorEastAsia" w:hAnsiTheme="minorEastAsia"/>
          <w:szCs w:val="21"/>
        </w:rPr>
        <w:t>19.辩论的两大基本元素是论与辩，“论”就是“立”，正面论证己方观点正确，“辩”就是“破”辩驳对方的错误或疏漏之处。辩论赛一般分为立论、攻辩、自由辩论和总结陈词等几个环节。</w:t>
      </w:r>
    </w:p>
    <w:p w14:paraId="4E272F44">
      <w:pPr>
        <w:spacing w:line="360" w:lineRule="auto"/>
        <w:ind w:firstLine="420" w:firstLineChars="200"/>
        <w:jc w:val="left"/>
        <w:rPr>
          <w:rFonts w:cs="宋体" w:asciiTheme="minorEastAsia" w:hAnsiTheme="minorEastAsia"/>
          <w:szCs w:val="21"/>
        </w:rPr>
      </w:pPr>
      <w:r>
        <w:rPr>
          <w:rFonts w:hint="eastAsia" w:cs="宋体" w:asciiTheme="minorEastAsia" w:hAnsiTheme="minorEastAsia"/>
          <w:szCs w:val="21"/>
        </w:rPr>
        <w:t>20.昆曲代表剧目：《单刀会.刀会》《琵琶记.吃糠》《浣纱记.寄子》《玉簪记。琴挑》《牡丹亭.游园》《长生殿.惊变》《孽海记.思凡》等。</w:t>
      </w:r>
    </w:p>
    <w:p w14:paraId="1A14BF9D">
      <w:pPr>
        <w:spacing w:line="360" w:lineRule="auto"/>
        <w:ind w:firstLine="420" w:firstLineChars="200"/>
        <w:jc w:val="left"/>
        <w:rPr>
          <w:rFonts w:cs="宋体" w:asciiTheme="minorEastAsia" w:hAnsiTheme="minorEastAsia"/>
          <w:szCs w:val="21"/>
        </w:rPr>
      </w:pPr>
      <w:r>
        <w:rPr>
          <w:rFonts w:hint="eastAsia" w:cs="宋体" w:asciiTheme="minorEastAsia" w:hAnsiTheme="minorEastAsia"/>
          <w:szCs w:val="21"/>
        </w:rPr>
        <w:t>京剧代表剧目：《霸王别姬》《贵妃醉酒》《群英会》《空城计》《打渔杀家》《三岔口》《窦娥冤》等。</w:t>
      </w:r>
    </w:p>
    <w:p w14:paraId="1C083478">
      <w:pPr>
        <w:spacing w:line="360" w:lineRule="auto"/>
        <w:ind w:firstLine="420" w:firstLineChars="200"/>
        <w:jc w:val="left"/>
        <w:rPr>
          <w:rFonts w:cs="宋体" w:asciiTheme="minorEastAsia" w:hAnsiTheme="minorEastAsia"/>
          <w:szCs w:val="21"/>
        </w:rPr>
      </w:pPr>
      <w:r>
        <w:rPr>
          <w:rFonts w:hint="eastAsia" w:cs="宋体" w:asciiTheme="minorEastAsia" w:hAnsiTheme="minorEastAsia"/>
          <w:szCs w:val="21"/>
        </w:rPr>
        <w:t>越剧代表剧目：《梁山伯与祝英台》《西厢记》《红楼梦》《祥林嫂》《追鱼》《碧玉簪》等。</w:t>
      </w:r>
    </w:p>
    <w:p w14:paraId="7ACB508D">
      <w:pPr>
        <w:spacing w:line="360" w:lineRule="auto"/>
        <w:ind w:firstLine="420" w:firstLineChars="200"/>
        <w:jc w:val="left"/>
        <w:rPr>
          <w:rFonts w:cs="宋体" w:asciiTheme="minorEastAsia" w:hAnsiTheme="minorEastAsia"/>
          <w:szCs w:val="21"/>
        </w:rPr>
      </w:pPr>
      <w:r>
        <w:rPr>
          <w:rFonts w:hint="eastAsia" w:cs="宋体" w:asciiTheme="minorEastAsia" w:hAnsiTheme="minorEastAsia"/>
          <w:szCs w:val="21"/>
        </w:rPr>
        <w:t>黄梅戏代表剧目：《打猪草》《夫妻观灯》《天仙配》《女射马》《牛郎织女》</w:t>
      </w:r>
    </w:p>
    <w:p w14:paraId="59CEDDD9">
      <w:pPr>
        <w:spacing w:line="360" w:lineRule="auto"/>
        <w:ind w:firstLine="420" w:firstLineChars="200"/>
        <w:jc w:val="left"/>
        <w:rPr>
          <w:rFonts w:cs="宋体" w:asciiTheme="minorEastAsia" w:hAnsiTheme="minorEastAsia"/>
          <w:szCs w:val="21"/>
        </w:rPr>
      </w:pPr>
      <w:r>
        <w:rPr>
          <w:rFonts w:hint="eastAsia" w:cs="宋体" w:asciiTheme="minorEastAsia" w:hAnsiTheme="minorEastAsia"/>
          <w:szCs w:val="21"/>
        </w:rPr>
        <w:t>21.牺牲玉帛：古代祭祀用的祭品。牺牲：指祭祀用的纯色全体牲畜；玉帛：祭祀用的玉和丝织品。</w:t>
      </w:r>
    </w:p>
    <w:p w14:paraId="159B3FFE">
      <w:pPr>
        <w:spacing w:line="360" w:lineRule="auto"/>
        <w:ind w:firstLine="420" w:firstLineChars="200"/>
        <w:jc w:val="left"/>
        <w:rPr>
          <w:rFonts w:cs="宋体" w:asciiTheme="minorEastAsia" w:hAnsiTheme="minorEastAsia"/>
          <w:szCs w:val="21"/>
        </w:rPr>
      </w:pPr>
      <w:r>
        <w:rPr>
          <w:rFonts w:hint="eastAsia" w:cs="宋体" w:asciiTheme="minorEastAsia" w:hAnsiTheme="minorEastAsia"/>
          <w:szCs w:val="21"/>
        </w:rPr>
        <w:t xml:space="preserve">22.崩殂：指帝王之死        </w:t>
      </w:r>
    </w:p>
    <w:p w14:paraId="29EA4121">
      <w:pPr>
        <w:spacing w:line="360" w:lineRule="auto"/>
        <w:ind w:firstLine="420" w:firstLineChars="200"/>
        <w:jc w:val="left"/>
        <w:rPr>
          <w:rFonts w:cs="宋体" w:asciiTheme="minorEastAsia" w:hAnsiTheme="minorEastAsia"/>
          <w:szCs w:val="21"/>
        </w:rPr>
      </w:pPr>
      <w:r>
        <w:rPr>
          <w:rFonts w:hint="eastAsia" w:cs="宋体" w:asciiTheme="minorEastAsia" w:hAnsiTheme="minorEastAsia"/>
          <w:szCs w:val="21"/>
        </w:rPr>
        <w:t>23.表：是古代向帝王陈情言事的一种文体。</w:t>
      </w:r>
    </w:p>
    <w:p w14:paraId="463B33E9">
      <w:pPr>
        <w:spacing w:line="360" w:lineRule="auto"/>
        <w:ind w:firstLine="420" w:firstLineChars="200"/>
        <w:jc w:val="left"/>
        <w:rPr>
          <w:rFonts w:cs="宋体" w:asciiTheme="minorEastAsia" w:hAnsiTheme="minorEastAsia"/>
          <w:szCs w:val="21"/>
        </w:rPr>
      </w:pPr>
      <w:r>
        <w:rPr>
          <w:rFonts w:hint="eastAsia" w:cs="宋体" w:asciiTheme="minorEastAsia" w:hAnsiTheme="minorEastAsia"/>
          <w:szCs w:val="21"/>
        </w:rPr>
        <w:t>24.白丁：指没有功名的人；布衣：指没有官职的人。</w:t>
      </w:r>
    </w:p>
    <w:p w14:paraId="2494B353">
      <w:pPr>
        <w:spacing w:line="360" w:lineRule="auto"/>
        <w:ind w:firstLine="420" w:firstLineChars="200"/>
        <w:jc w:val="left"/>
        <w:rPr>
          <w:rFonts w:cs="宋体" w:asciiTheme="minorEastAsia" w:hAnsiTheme="minorEastAsia"/>
          <w:kern w:val="0"/>
          <w:szCs w:val="21"/>
          <w:lang w:bidi="ar"/>
        </w:rPr>
      </w:pPr>
      <w:r>
        <w:rPr>
          <w:rFonts w:hint="eastAsia" w:cs="宋体" w:asciiTheme="minorEastAsia" w:hAnsiTheme="minorEastAsia"/>
          <w:szCs w:val="21"/>
        </w:rPr>
        <w:t>25.诗歌的意象</w:t>
      </w:r>
      <w:r>
        <w:rPr>
          <w:rFonts w:hint="eastAsia" w:cs="宋体" w:asciiTheme="minorEastAsia" w:hAnsiTheme="minorEastAsia"/>
        </w:rPr>
        <w:t>：</w:t>
      </w:r>
      <w:r>
        <w:rPr>
          <w:rFonts w:hint="eastAsia" w:cs="宋体" w:asciiTheme="minorEastAsia" w:hAnsiTheme="minorEastAsia"/>
          <w:szCs w:val="21"/>
        </w:rPr>
        <w:t>如《月夜》（沈尹默）中“顶高的树”，《萧红墓畔口占》（戴望舒）中的“红山茶”，《风雨吟》（芦荻）中的“风”‘“雨”“海”“舟”等，都营造出不同的氛围，传达出独特的诗意。</w:t>
      </w:r>
    </w:p>
    <w:p w14:paraId="4290F110">
      <w:pPr>
        <w:spacing w:line="360" w:lineRule="auto"/>
        <w:ind w:firstLine="420" w:firstLineChars="200"/>
        <w:jc w:val="left"/>
        <w:rPr>
          <w:rFonts w:cs="宋体" w:asciiTheme="minorEastAsia" w:hAnsiTheme="minorEastAsia"/>
          <w:kern w:val="0"/>
          <w:szCs w:val="21"/>
          <w:lang w:bidi="ar"/>
        </w:rPr>
      </w:pPr>
      <w:r>
        <w:rPr>
          <w:rFonts w:hint="eastAsia" w:cs="宋体" w:asciiTheme="minorEastAsia" w:hAnsiTheme="minorEastAsia"/>
          <w:kern w:val="0"/>
          <w:szCs w:val="21"/>
          <w:lang w:bidi="ar"/>
        </w:rPr>
        <w:t>26.《战国策》</w:t>
      </w:r>
      <w:r>
        <w:rPr>
          <w:rFonts w:hint="eastAsia" w:cs="宋体" w:asciiTheme="minorEastAsia" w:hAnsiTheme="minorEastAsia"/>
        </w:rPr>
        <w:t>：</w:t>
      </w:r>
      <w:r>
        <w:rPr>
          <w:rFonts w:hint="eastAsia" w:cs="宋体" w:asciiTheme="minorEastAsia" w:hAnsiTheme="minorEastAsia"/>
          <w:kern w:val="0"/>
          <w:szCs w:val="21"/>
          <w:lang w:bidi="ar"/>
        </w:rPr>
        <w:t>西汉刘向根据战国时期史料整理编辑的，共33篇，分国编次。</w:t>
      </w:r>
    </w:p>
    <w:p w14:paraId="4E43ED37">
      <w:pPr>
        <w:spacing w:line="360" w:lineRule="auto"/>
        <w:ind w:firstLine="420" w:firstLineChars="200"/>
        <w:jc w:val="left"/>
        <w:rPr>
          <w:rFonts w:cs="宋体" w:asciiTheme="minorEastAsia" w:hAnsiTheme="minorEastAsia"/>
          <w:kern w:val="0"/>
          <w:szCs w:val="21"/>
          <w:lang w:bidi="ar"/>
        </w:rPr>
      </w:pPr>
      <w:r>
        <w:rPr>
          <w:rFonts w:hint="eastAsia" w:cs="宋体" w:asciiTheme="minorEastAsia" w:hAnsiTheme="minorEastAsia"/>
          <w:kern w:val="0"/>
          <w:szCs w:val="21"/>
          <w:lang w:bidi="ar"/>
        </w:rPr>
        <w:t>27.《左传》</w:t>
      </w:r>
      <w:r>
        <w:rPr>
          <w:rFonts w:hint="eastAsia" w:cs="宋体" w:asciiTheme="minorEastAsia" w:hAnsiTheme="minorEastAsia"/>
        </w:rPr>
        <w:t>：</w:t>
      </w:r>
      <w:r>
        <w:rPr>
          <w:rFonts w:hint="eastAsia" w:cs="宋体" w:asciiTheme="minorEastAsia" w:hAnsiTheme="minorEastAsia"/>
          <w:kern w:val="0"/>
          <w:szCs w:val="21"/>
          <w:lang w:bidi="ar"/>
        </w:rPr>
        <w:t>《春秋左氏传》又称《左氏春秋》，儒家经典之一，是中国古代的史学和文学名著，旧传为春秋时期左丘明所作，近人认为是战国时期人所编。</w:t>
      </w:r>
    </w:p>
    <w:p w14:paraId="4583971E">
      <w:pPr>
        <w:spacing w:line="360" w:lineRule="auto"/>
        <w:ind w:firstLine="420" w:firstLineChars="200"/>
        <w:jc w:val="left"/>
        <w:rPr>
          <w:rFonts w:cs="宋体" w:asciiTheme="minorEastAsia" w:hAnsiTheme="minorEastAsia"/>
          <w:kern w:val="0"/>
          <w:szCs w:val="21"/>
          <w:lang w:bidi="ar"/>
        </w:rPr>
      </w:pPr>
      <w:r>
        <w:rPr>
          <w:rFonts w:hint="eastAsia" w:cs="宋体" w:asciiTheme="minorEastAsia" w:hAnsiTheme="minorEastAsia"/>
          <w:kern w:val="0"/>
          <w:szCs w:val="21"/>
          <w:lang w:bidi="ar"/>
        </w:rPr>
        <w:t>28.夏洛蒂·勃朗特</w:t>
      </w:r>
      <w:r>
        <w:rPr>
          <w:rFonts w:hint="eastAsia" w:cs="宋体" w:asciiTheme="minorEastAsia" w:hAnsiTheme="minorEastAsia"/>
        </w:rPr>
        <w:t>：</w:t>
      </w:r>
      <w:r>
        <w:rPr>
          <w:rFonts w:hint="eastAsia" w:cs="宋体" w:asciiTheme="minorEastAsia" w:hAnsiTheme="minorEastAsia"/>
          <w:kern w:val="0"/>
          <w:szCs w:val="21"/>
          <w:lang w:bidi="ar"/>
        </w:rPr>
        <w:t>英国作家，代表作《简•爱》讲述了贫苦孤女简•爱为追求人格独立、爱情和尊严而挣扎奋斗的故事，小说以第一人称叙述，是一部带有自传色彩的长篇小说。</w:t>
      </w:r>
    </w:p>
    <w:p w14:paraId="669B8D28">
      <w:pPr>
        <w:spacing w:line="360" w:lineRule="auto"/>
        <w:jc w:val="center"/>
        <w:rPr>
          <w:rFonts w:ascii="宋体" w:hAnsi="宋体" w:eastAsia="宋体" w:cs="汉语拼音"/>
          <w:b/>
          <w:bCs/>
          <w:color w:val="FBA414"/>
          <w:sz w:val="28"/>
          <w:szCs w:val="28"/>
        </w:rPr>
      </w:pPr>
      <w:r>
        <w:rPr>
          <w:rFonts w:hint="eastAsia" w:ascii="宋体" w:hAnsi="宋体" w:eastAsia="宋体" w:cs="汉语拼音"/>
          <w:b/>
          <w:bCs/>
          <w:color w:val="FBA414"/>
          <w:sz w:val="28"/>
          <w:szCs w:val="28"/>
        </w:rPr>
        <w:t>三、文学常识</w:t>
      </w:r>
    </w:p>
    <w:p w14:paraId="3C4DC996">
      <w:pPr>
        <w:spacing w:line="360" w:lineRule="auto"/>
        <w:ind w:firstLine="420" w:firstLineChars="200"/>
        <w:rPr>
          <w:rFonts w:cs="宋体" w:asciiTheme="minorEastAsia" w:hAnsiTheme="minorEastAsia"/>
          <w:szCs w:val="21"/>
        </w:rPr>
      </w:pPr>
      <w:r>
        <w:rPr>
          <w:rFonts w:hint="eastAsia" w:cs="宋体" w:asciiTheme="minorEastAsia" w:hAnsiTheme="minorEastAsia"/>
          <w:szCs w:val="21"/>
        </w:rPr>
        <w:t>1．《邓稼先》</w:t>
      </w:r>
      <w:r>
        <w:rPr>
          <w:rFonts w:hint="eastAsia" w:cs="宋体" w:asciiTheme="minorEastAsia" w:hAnsiTheme="minorEastAsia"/>
        </w:rPr>
        <w:t>：</w:t>
      </w:r>
      <w:r>
        <w:rPr>
          <w:rFonts w:hint="eastAsia" w:cs="宋体" w:asciiTheme="minorEastAsia" w:hAnsiTheme="minorEastAsia"/>
          <w:szCs w:val="21"/>
        </w:rPr>
        <w:t>选自《人民日报》。杨振宁,美籍华裔物理学家，与李政道共获1957年诺贝尔物理学奖。邓稼先，我国研制和发展核武器的重要技术领导人，为我国成功研制原子弹、氢弹和新型核武器作出了重大贡献。1999年，被追授“两弹一星”功勋奖章。</w:t>
      </w:r>
    </w:p>
    <w:p w14:paraId="7BD6C971">
      <w:pPr>
        <w:spacing w:line="360" w:lineRule="auto"/>
        <w:ind w:firstLine="420" w:firstLineChars="200"/>
        <w:rPr>
          <w:rFonts w:cs="宋体" w:asciiTheme="minorEastAsia" w:hAnsiTheme="minorEastAsia"/>
          <w:szCs w:val="21"/>
        </w:rPr>
      </w:pPr>
      <w:r>
        <w:rPr>
          <w:rFonts w:hint="eastAsia" w:cs="宋体" w:asciiTheme="minorEastAsia" w:hAnsiTheme="minorEastAsia"/>
          <w:szCs w:val="21"/>
        </w:rPr>
        <w:t>2．《说和做》</w:t>
      </w:r>
      <w:r>
        <w:rPr>
          <w:rFonts w:hint="eastAsia" w:cs="宋体" w:asciiTheme="minorEastAsia" w:hAnsiTheme="minorEastAsia"/>
        </w:rPr>
        <w:t>：</w:t>
      </w:r>
      <w:r>
        <w:rPr>
          <w:rFonts w:hint="eastAsia" w:cs="宋体" w:asciiTheme="minorEastAsia" w:hAnsiTheme="minorEastAsia"/>
          <w:szCs w:val="21"/>
        </w:rPr>
        <w:t xml:space="preserve">选自《人民日报》。臧克家，山东诸城人，现代著名诗人、散文家。以一篇新诗《老马》成名,被誉为“农民诗人”。代表作有诗集《烙印》等。闻一多，湖北浠水人，本名家骅，诗人、学者、民主战士。代表作有诗集《红烛》、《死永》，学术著作《神话与诗》《唐诗杂论》等。  </w:t>
      </w:r>
    </w:p>
    <w:p w14:paraId="23740AA7">
      <w:pPr>
        <w:spacing w:line="360" w:lineRule="auto"/>
        <w:ind w:firstLine="420" w:firstLineChars="200"/>
        <w:rPr>
          <w:rFonts w:cs="宋体" w:asciiTheme="minorEastAsia" w:hAnsiTheme="minorEastAsia"/>
          <w:szCs w:val="21"/>
        </w:rPr>
      </w:pPr>
      <w:r>
        <w:rPr>
          <w:rFonts w:hint="eastAsia" w:cs="宋体" w:asciiTheme="minorEastAsia" w:hAnsiTheme="minorEastAsia"/>
          <w:szCs w:val="21"/>
        </w:rPr>
        <w:t>3．《回忆鲁迅先生》</w:t>
      </w:r>
      <w:r>
        <w:rPr>
          <w:rFonts w:hint="eastAsia" w:cs="宋体" w:asciiTheme="minorEastAsia" w:hAnsiTheme="minorEastAsia"/>
        </w:rPr>
        <w:t>：作者</w:t>
      </w:r>
      <w:r>
        <w:rPr>
          <w:rFonts w:hint="eastAsia" w:cs="宋体" w:asciiTheme="minorEastAsia" w:hAnsiTheme="minorEastAsia"/>
          <w:szCs w:val="21"/>
        </w:rPr>
        <w:t>萧红，原名张迺莹，黑龙江呼兰人作家。代表作有：小说《生死场》，中篇小说《马伯乐》、长篇小说《呼兰河传》等。中国近现代女作家，“民国四大才女”之一，被誉为“20世纪30年代的文学洛神”。</w:t>
      </w:r>
    </w:p>
    <w:p w14:paraId="7D5CA5FE">
      <w:pPr>
        <w:spacing w:line="360" w:lineRule="auto"/>
        <w:ind w:firstLine="420" w:firstLineChars="200"/>
        <w:rPr>
          <w:rFonts w:cs="宋体" w:asciiTheme="minorEastAsia" w:hAnsiTheme="minorEastAsia"/>
          <w:szCs w:val="21"/>
        </w:rPr>
      </w:pPr>
      <w:r>
        <w:rPr>
          <w:rFonts w:hint="eastAsia" w:cs="宋体" w:asciiTheme="minorEastAsia" w:hAnsiTheme="minorEastAsia"/>
          <w:szCs w:val="21"/>
        </w:rPr>
        <w:t>4．《孙权劝学》</w:t>
      </w:r>
      <w:r>
        <w:rPr>
          <w:rFonts w:hint="eastAsia" w:cs="宋体" w:asciiTheme="minorEastAsia" w:hAnsiTheme="minorEastAsia"/>
        </w:rPr>
        <w:t>：</w:t>
      </w:r>
      <w:r>
        <w:rPr>
          <w:rFonts w:hint="eastAsia" w:cs="宋体" w:asciiTheme="minorEastAsia" w:hAnsiTheme="minorEastAsia"/>
          <w:szCs w:val="21"/>
        </w:rPr>
        <w:t xml:space="preserve">节选自《资治通鉴》。司马光，字君实，陕州夏县（今属山西）人，北宋政治家、史学家、文学家。本文选自《资治通鉴》，《资治通鉴》是司马光主持编纂的一部编年体通史，记载了从战国到五代共1362年间的史事。书名“资治”，编撰的目的是为封建统治阶级提供政治借鉴。    </w:t>
      </w:r>
    </w:p>
    <w:p w14:paraId="52B0A45B">
      <w:pPr>
        <w:spacing w:line="360" w:lineRule="auto"/>
        <w:ind w:firstLine="420" w:firstLineChars="200"/>
        <w:rPr>
          <w:rFonts w:cs="宋体" w:asciiTheme="minorEastAsia" w:hAnsiTheme="minorEastAsia"/>
          <w:szCs w:val="21"/>
        </w:rPr>
      </w:pPr>
      <w:r>
        <w:rPr>
          <w:rFonts w:hint="eastAsia" w:cs="宋体" w:asciiTheme="minorEastAsia" w:hAnsiTheme="minorEastAsia"/>
          <w:szCs w:val="21"/>
        </w:rPr>
        <w:t>5．《黄河颂》</w:t>
      </w:r>
      <w:r>
        <w:rPr>
          <w:rFonts w:hint="eastAsia" w:cs="宋体" w:asciiTheme="minorEastAsia" w:hAnsiTheme="minorEastAsia"/>
        </w:rPr>
        <w:t>：</w:t>
      </w:r>
      <w:r>
        <w:rPr>
          <w:rFonts w:hint="eastAsia" w:cs="宋体" w:asciiTheme="minorEastAsia" w:hAnsiTheme="minorEastAsia"/>
          <w:szCs w:val="21"/>
        </w:rPr>
        <w:t>选自组诗《黄河大合唱》。光未然，原名张光年，湖北光化人，诗人，文学评论家。 1939年在延安创作了歌颂中华民族精神的组诗《黄河大合唱》,由冼星海谱曲。</w:t>
      </w:r>
    </w:p>
    <w:p w14:paraId="742AC461">
      <w:pPr>
        <w:spacing w:line="360" w:lineRule="auto"/>
        <w:ind w:firstLine="420" w:firstLineChars="200"/>
        <w:rPr>
          <w:rFonts w:cs="宋体" w:asciiTheme="minorEastAsia" w:hAnsiTheme="minorEastAsia"/>
          <w:szCs w:val="21"/>
        </w:rPr>
      </w:pPr>
      <w:r>
        <w:rPr>
          <w:rFonts w:hint="eastAsia" w:cs="宋体" w:asciiTheme="minorEastAsia" w:hAnsiTheme="minorEastAsia"/>
          <w:szCs w:val="21"/>
        </w:rPr>
        <w:t>6．《老山界》</w:t>
      </w:r>
      <w:r>
        <w:rPr>
          <w:rFonts w:hint="eastAsia" w:cs="宋体" w:asciiTheme="minorEastAsia" w:hAnsiTheme="minorEastAsia"/>
        </w:rPr>
        <w:t>：</w:t>
      </w:r>
      <w:r>
        <w:rPr>
          <w:rFonts w:hint="eastAsia" w:cs="宋体" w:asciiTheme="minorEastAsia" w:hAnsiTheme="minorEastAsia"/>
          <w:szCs w:val="21"/>
        </w:rPr>
        <w:t>陆定一（1906——1996），中国无产阶级革命家，江苏无锡人，长征途中任红军总政治部宣传部长。</w:t>
      </w:r>
    </w:p>
    <w:p w14:paraId="389C05A4">
      <w:pPr>
        <w:spacing w:line="360" w:lineRule="auto"/>
        <w:ind w:firstLine="420" w:firstLineChars="200"/>
        <w:rPr>
          <w:rFonts w:cs="宋体" w:asciiTheme="minorEastAsia" w:hAnsiTheme="minorEastAsia"/>
          <w:szCs w:val="21"/>
        </w:rPr>
      </w:pPr>
      <w:r>
        <w:rPr>
          <w:rFonts w:hint="eastAsia" w:cs="宋体" w:asciiTheme="minorEastAsia" w:hAnsiTheme="minorEastAsia"/>
          <w:szCs w:val="21"/>
        </w:rPr>
        <w:t>7．《土地的誓言》</w:t>
      </w:r>
      <w:r>
        <w:rPr>
          <w:rFonts w:hint="eastAsia" w:cs="宋体" w:asciiTheme="minorEastAsia" w:hAnsiTheme="minorEastAsia"/>
        </w:rPr>
        <w:t>：</w:t>
      </w:r>
      <w:r>
        <w:rPr>
          <w:rFonts w:hint="eastAsia" w:cs="宋体" w:asciiTheme="minorEastAsia" w:hAnsiTheme="minorEastAsia"/>
          <w:szCs w:val="21"/>
        </w:rPr>
        <w:t>端木蕻良，现代著名作家，原名曹京平，辽宁昌图人，作家。代表作有小说《科尔沁旗草原》等。</w:t>
      </w:r>
    </w:p>
    <w:p w14:paraId="685FB40F">
      <w:pPr>
        <w:spacing w:line="360" w:lineRule="auto"/>
        <w:ind w:firstLine="420" w:firstLineChars="200"/>
        <w:rPr>
          <w:rFonts w:cs="宋体" w:asciiTheme="minorEastAsia" w:hAnsiTheme="minorEastAsia"/>
          <w:szCs w:val="21"/>
        </w:rPr>
      </w:pPr>
      <w:r>
        <w:rPr>
          <w:rFonts w:hint="eastAsia" w:cs="宋体" w:asciiTheme="minorEastAsia" w:hAnsiTheme="minorEastAsia"/>
          <w:szCs w:val="21"/>
        </w:rPr>
        <w:t>8．《木兰诗》</w:t>
      </w:r>
      <w:r>
        <w:rPr>
          <w:rFonts w:hint="eastAsia" w:cs="宋体" w:asciiTheme="minorEastAsia" w:hAnsiTheme="minorEastAsia"/>
        </w:rPr>
        <w:t>：</w:t>
      </w:r>
      <w:r>
        <w:rPr>
          <w:rFonts w:hint="eastAsia" w:cs="宋体" w:asciiTheme="minorEastAsia" w:hAnsiTheme="minorEastAsia"/>
          <w:szCs w:val="21"/>
        </w:rPr>
        <w:t xml:space="preserve">选自《乐府诗集》北宋郭茂倩编，这是南北朝时北方的一首乐府民歌。《木兰诗》是一首叙事诗，《木兰诗》又叫《木兰辞》，它和汉乐府民歌《孔雀东南飞》一起誉为我国乐府民歌中的“双璧”。  </w:t>
      </w:r>
    </w:p>
    <w:p w14:paraId="376B1161">
      <w:pPr>
        <w:spacing w:line="360" w:lineRule="auto"/>
        <w:ind w:firstLine="420" w:firstLineChars="200"/>
        <w:rPr>
          <w:rFonts w:cs="宋体" w:asciiTheme="minorEastAsia" w:hAnsiTheme="minorEastAsia"/>
          <w:szCs w:val="21"/>
        </w:rPr>
      </w:pPr>
      <w:r>
        <w:rPr>
          <w:rFonts w:hint="eastAsia" w:cs="宋体" w:asciiTheme="minorEastAsia" w:hAnsiTheme="minorEastAsia"/>
          <w:szCs w:val="21"/>
        </w:rPr>
        <w:t>9．《阿长与山海经》</w:t>
      </w:r>
      <w:r>
        <w:rPr>
          <w:rFonts w:hint="eastAsia" w:cs="宋体" w:asciiTheme="minorEastAsia" w:hAnsiTheme="minorEastAsia"/>
        </w:rPr>
        <w:t>：</w:t>
      </w:r>
      <w:r>
        <w:rPr>
          <w:rFonts w:hint="eastAsia" w:cs="宋体" w:asciiTheme="minorEastAsia" w:hAnsiTheme="minorEastAsia"/>
          <w:szCs w:val="21"/>
        </w:rPr>
        <w:t xml:space="preserve">选自《朝花夕拾》。鲁迅：原名周树人，字豫才，浙江绍兴人。伟大的文学家、思想家、革命家，代表作有：散文诗集：《野草》；短篇小说集：《呐喊》、《彷徨》、《故事新编》；散文集：《朝花夕拾》；中篇小说：《啊Q正传》；杂文集：《热风》、《坟》、《华盖集》、《而已集》、《南腔北调集》等；第一篇白话小说《狂人日记》。   </w:t>
      </w:r>
    </w:p>
    <w:p w14:paraId="199D4E97">
      <w:pPr>
        <w:spacing w:line="360" w:lineRule="auto"/>
        <w:ind w:firstLine="420" w:firstLineChars="200"/>
        <w:rPr>
          <w:rFonts w:cs="宋体" w:asciiTheme="minorEastAsia" w:hAnsiTheme="minorEastAsia"/>
          <w:szCs w:val="21"/>
        </w:rPr>
      </w:pPr>
      <w:r>
        <w:rPr>
          <w:rFonts w:hint="eastAsia" w:cs="宋体" w:asciiTheme="minorEastAsia" w:hAnsiTheme="minorEastAsia"/>
          <w:szCs w:val="21"/>
        </w:rPr>
        <w:t>10．杨绛</w:t>
      </w:r>
      <w:r>
        <w:rPr>
          <w:rFonts w:hint="eastAsia" w:cs="宋体" w:asciiTheme="minorEastAsia" w:hAnsiTheme="minorEastAsia"/>
        </w:rPr>
        <w:t>：</w:t>
      </w:r>
      <w:r>
        <w:rPr>
          <w:rFonts w:hint="eastAsia" w:cs="宋体" w:asciiTheme="minorEastAsia" w:hAnsiTheme="minorEastAsia"/>
          <w:szCs w:val="21"/>
        </w:rPr>
        <w:t>江苏无锡人，作家、翻译家。代表作有散文《干校六记》、译作《堂吉诃德》等。钱锺书夫人。</w:t>
      </w:r>
    </w:p>
    <w:p w14:paraId="5E59E076">
      <w:pPr>
        <w:spacing w:line="360" w:lineRule="auto"/>
        <w:ind w:firstLine="420" w:firstLineChars="200"/>
        <w:rPr>
          <w:rFonts w:cs="宋体" w:asciiTheme="minorEastAsia" w:hAnsiTheme="minorEastAsia"/>
          <w:szCs w:val="21"/>
        </w:rPr>
      </w:pPr>
      <w:r>
        <w:rPr>
          <w:rFonts w:hint="eastAsia" w:cs="宋体" w:asciiTheme="minorEastAsia" w:hAnsiTheme="minorEastAsia"/>
          <w:szCs w:val="21"/>
        </w:rPr>
        <w:t>11．《台阶》</w:t>
      </w:r>
      <w:r>
        <w:rPr>
          <w:rFonts w:hint="eastAsia" w:cs="宋体" w:asciiTheme="minorEastAsia" w:hAnsiTheme="minorEastAsia"/>
        </w:rPr>
        <w:t>：</w:t>
      </w:r>
      <w:r>
        <w:rPr>
          <w:rFonts w:hint="eastAsia" w:cs="宋体" w:asciiTheme="minorEastAsia" w:hAnsiTheme="minorEastAsia"/>
          <w:szCs w:val="21"/>
        </w:rPr>
        <w:t>选自小说集《台阶》，李森祥。写的是作者亲历农村生活的深刻感受。</w:t>
      </w:r>
    </w:p>
    <w:p w14:paraId="03E63292">
      <w:pPr>
        <w:spacing w:line="360" w:lineRule="auto"/>
        <w:ind w:firstLine="420" w:firstLineChars="200"/>
        <w:rPr>
          <w:rFonts w:cs="宋体" w:asciiTheme="minorEastAsia" w:hAnsiTheme="minorEastAsia"/>
          <w:szCs w:val="21"/>
        </w:rPr>
      </w:pPr>
      <w:r>
        <w:rPr>
          <w:rFonts w:hint="eastAsia" w:cs="宋体" w:asciiTheme="minorEastAsia" w:hAnsiTheme="minorEastAsia"/>
          <w:szCs w:val="21"/>
        </w:rPr>
        <w:t>12．《卖油翁》</w:t>
      </w:r>
      <w:r>
        <w:rPr>
          <w:rFonts w:hint="eastAsia" w:cs="宋体" w:asciiTheme="minorEastAsia" w:hAnsiTheme="minorEastAsia"/>
        </w:rPr>
        <w:t>：</w:t>
      </w:r>
      <w:r>
        <w:rPr>
          <w:rFonts w:hint="eastAsia" w:cs="宋体" w:asciiTheme="minorEastAsia" w:hAnsiTheme="minorEastAsia"/>
          <w:szCs w:val="21"/>
        </w:rPr>
        <w:t>选自《归田录》，欧阳修，字永叔，号醉翁，晚号六一居士，谥号文忠，吉州永丰（今属江西）人， 北宋政治家、文学家。因吉州原属庐陵郡，以“庐陵欧阳修”自居。世称欧阳文忠公。与韩愈、柳宗元和苏轼合称“千古文章四大家”。与韩愈、柳宗元、苏轼、苏洵、苏辙、王安石、曾巩被世人称为“唐宋散文八大家”。</w:t>
      </w:r>
    </w:p>
    <w:p w14:paraId="572D4884">
      <w:pPr>
        <w:spacing w:line="360" w:lineRule="auto"/>
        <w:ind w:firstLine="420" w:firstLineChars="200"/>
        <w:rPr>
          <w:rFonts w:cs="宋体" w:asciiTheme="minorEastAsia" w:hAnsiTheme="minorEastAsia"/>
          <w:szCs w:val="21"/>
        </w:rPr>
      </w:pPr>
      <w:r>
        <w:rPr>
          <w:rFonts w:hint="eastAsia" w:cs="宋体" w:asciiTheme="minorEastAsia" w:hAnsiTheme="minorEastAsia"/>
          <w:szCs w:val="21"/>
        </w:rPr>
        <w:t>13．《叶圣陶先生二三事》</w:t>
      </w:r>
      <w:r>
        <w:rPr>
          <w:rFonts w:hint="eastAsia" w:cs="宋体" w:asciiTheme="minorEastAsia" w:hAnsiTheme="minorEastAsia"/>
        </w:rPr>
        <w:t>：</w:t>
      </w:r>
      <w:r>
        <w:rPr>
          <w:rFonts w:hint="eastAsia" w:cs="宋体" w:asciiTheme="minorEastAsia" w:hAnsiTheme="minorEastAsia"/>
          <w:szCs w:val="21"/>
        </w:rPr>
        <w:t>张中行，河北香河河北屯（今属天津）人，学者、散文家。代表作有随笔集《负暄琐话》等。是二十世纪末未名湖畔三雅士之一，与季羡林、金克木合称“燕园三老”。</w:t>
      </w:r>
    </w:p>
    <w:p w14:paraId="12385B1E">
      <w:pPr>
        <w:spacing w:line="360" w:lineRule="auto"/>
        <w:ind w:firstLine="420" w:firstLineChars="200"/>
        <w:rPr>
          <w:rFonts w:cs="宋体" w:asciiTheme="minorEastAsia" w:hAnsiTheme="minorEastAsia"/>
          <w:szCs w:val="21"/>
        </w:rPr>
      </w:pPr>
      <w:r>
        <w:rPr>
          <w:rFonts w:hint="eastAsia" w:cs="宋体" w:asciiTheme="minorEastAsia" w:hAnsiTheme="minorEastAsia"/>
          <w:szCs w:val="21"/>
        </w:rPr>
        <w:t>叶圣陶，原名叶绍钧、现代作家、编辑家、教育家。有“优秀的语言艺术家”之称，代表作有长篇小说《倪焕之》、童话集《稻草人》。</w:t>
      </w:r>
    </w:p>
    <w:p w14:paraId="229050FF">
      <w:pPr>
        <w:spacing w:line="360" w:lineRule="auto"/>
        <w:ind w:firstLine="420" w:firstLineChars="200"/>
        <w:rPr>
          <w:rFonts w:cs="宋体" w:asciiTheme="minorEastAsia" w:hAnsiTheme="minorEastAsia"/>
          <w:szCs w:val="21"/>
        </w:rPr>
      </w:pPr>
      <w:r>
        <w:rPr>
          <w:rFonts w:hint="eastAsia" w:cs="宋体" w:asciiTheme="minorEastAsia" w:hAnsiTheme="minorEastAsia"/>
          <w:szCs w:val="21"/>
        </w:rPr>
        <w:t>14．《驿路梨花》</w:t>
      </w:r>
      <w:r>
        <w:rPr>
          <w:rFonts w:hint="eastAsia" w:cs="宋体" w:asciiTheme="minorEastAsia" w:hAnsiTheme="minorEastAsia"/>
        </w:rPr>
        <w:t>：作者</w:t>
      </w:r>
      <w:r>
        <w:rPr>
          <w:rFonts w:hint="eastAsia" w:cs="宋体" w:asciiTheme="minorEastAsia" w:hAnsiTheme="minorEastAsia"/>
          <w:szCs w:val="21"/>
        </w:rPr>
        <w:t>彭荆风，祖籍江西萍乡，其长篇报告文学《解放大西南》获第五届鲁迅文学奖，短篇小说《驿路梨花》。</w:t>
      </w:r>
    </w:p>
    <w:p w14:paraId="7190F7C3">
      <w:pPr>
        <w:spacing w:line="360" w:lineRule="auto"/>
        <w:ind w:firstLine="420" w:firstLineChars="200"/>
        <w:rPr>
          <w:rFonts w:cs="宋体" w:asciiTheme="minorEastAsia" w:hAnsiTheme="minorEastAsia"/>
          <w:szCs w:val="21"/>
        </w:rPr>
      </w:pPr>
      <w:r>
        <w:rPr>
          <w:rFonts w:hint="eastAsia" w:cs="宋体" w:asciiTheme="minorEastAsia" w:hAnsiTheme="minorEastAsia"/>
          <w:szCs w:val="21"/>
        </w:rPr>
        <w:t>15．《最苦与最乐》</w:t>
      </w:r>
      <w:r>
        <w:rPr>
          <w:rFonts w:hint="eastAsia" w:cs="宋体" w:asciiTheme="minorEastAsia" w:hAnsiTheme="minorEastAsia"/>
        </w:rPr>
        <w:t>：作者</w:t>
      </w:r>
      <w:r>
        <w:rPr>
          <w:rFonts w:hint="eastAsia" w:cs="宋体" w:asciiTheme="minorEastAsia" w:hAnsiTheme="minorEastAsia"/>
          <w:szCs w:val="21"/>
        </w:rPr>
        <w:t>梁启超，字卓如，一字任甫，号任公，别号饮冰室主人。清朝光绪年间举人，中国近代思想家、政治家、教育家、学者。戊戌变法（百日维新）领袖之一、中国近代维新派、新法家代表人物。与康有为一起联合各省举人发动“公车上书”运动，其著作合编为《饮冰室合集》。</w:t>
      </w:r>
    </w:p>
    <w:p w14:paraId="41D0192F">
      <w:pPr>
        <w:spacing w:line="360" w:lineRule="auto"/>
        <w:ind w:firstLine="420" w:firstLineChars="200"/>
        <w:rPr>
          <w:rFonts w:cs="宋体" w:asciiTheme="minorEastAsia" w:hAnsiTheme="minorEastAsia"/>
          <w:szCs w:val="21"/>
        </w:rPr>
      </w:pPr>
      <w:r>
        <w:rPr>
          <w:rFonts w:hint="eastAsia" w:cs="宋体" w:asciiTheme="minorEastAsia" w:hAnsiTheme="minorEastAsia"/>
          <w:szCs w:val="21"/>
        </w:rPr>
        <w:t>16．《陋室铭》</w:t>
      </w:r>
      <w:r>
        <w:rPr>
          <w:rFonts w:hint="eastAsia" w:cs="宋体" w:asciiTheme="minorEastAsia" w:hAnsiTheme="minorEastAsia"/>
        </w:rPr>
        <w:t>：</w:t>
      </w:r>
      <w:r>
        <w:rPr>
          <w:rFonts w:hint="eastAsia" w:cs="宋体" w:asciiTheme="minorEastAsia" w:hAnsiTheme="minorEastAsia"/>
          <w:szCs w:val="21"/>
        </w:rPr>
        <w:t>选自《刘禹锡集》。刘禹锡，字梦得，唐朝文学家、哲学家。铭，古代刻在器物上用来警戒自己或者称述功德的文字，后来成为一种文体。《爱莲说》选自《周敦颐集》。周敦颐，字茂叔，北宋哲学家，谥号元公，世称濂溪先生。著有《太极图说》、《通书》等。</w:t>
      </w:r>
    </w:p>
    <w:p w14:paraId="06406FB0">
      <w:pPr>
        <w:spacing w:line="360" w:lineRule="auto"/>
        <w:ind w:firstLine="420" w:firstLineChars="200"/>
        <w:rPr>
          <w:rFonts w:cs="宋体" w:asciiTheme="minorEastAsia" w:hAnsiTheme="minorEastAsia"/>
          <w:szCs w:val="21"/>
        </w:rPr>
      </w:pPr>
      <w:r>
        <w:rPr>
          <w:rFonts w:hint="eastAsia" w:cs="宋体" w:asciiTheme="minorEastAsia" w:hAnsiTheme="minorEastAsia"/>
          <w:szCs w:val="21"/>
        </w:rPr>
        <w:t>17．《紫藤萝瀑布》</w:t>
      </w:r>
      <w:r>
        <w:rPr>
          <w:rFonts w:hint="eastAsia" w:cs="宋体" w:asciiTheme="minorEastAsia" w:hAnsiTheme="minorEastAsia"/>
        </w:rPr>
        <w:t>：作者</w:t>
      </w:r>
      <w:r>
        <w:rPr>
          <w:rFonts w:hint="eastAsia" w:cs="宋体" w:asciiTheme="minorEastAsia" w:hAnsiTheme="minorEastAsia"/>
          <w:szCs w:val="21"/>
        </w:rPr>
        <w:t>宗璞，原名冯钟璞，当代作家，笔名宗璞，代表作品有短篇小说《红豆》《弦上的梦》，系列长篇小说《野葫芦引》和散文《紫藤萝瀑布》。</w:t>
      </w:r>
    </w:p>
    <w:p w14:paraId="36EAF0DC">
      <w:pPr>
        <w:spacing w:line="360" w:lineRule="auto"/>
        <w:ind w:firstLine="420" w:firstLineChars="200"/>
        <w:rPr>
          <w:rFonts w:cs="宋体" w:asciiTheme="minorEastAsia" w:hAnsiTheme="minorEastAsia"/>
          <w:szCs w:val="21"/>
        </w:rPr>
      </w:pPr>
      <w:r>
        <w:rPr>
          <w:rFonts w:hint="eastAsia" w:cs="宋体" w:asciiTheme="minorEastAsia" w:hAnsiTheme="minorEastAsia"/>
          <w:szCs w:val="21"/>
        </w:rPr>
        <w:t>18．《一颗小桃树》</w:t>
      </w:r>
      <w:r>
        <w:rPr>
          <w:rFonts w:hint="eastAsia" w:cs="宋体" w:asciiTheme="minorEastAsia" w:hAnsiTheme="minorEastAsia"/>
        </w:rPr>
        <w:t>：作者</w:t>
      </w:r>
      <w:r>
        <w:rPr>
          <w:rFonts w:hint="eastAsia" w:cs="宋体" w:asciiTheme="minorEastAsia" w:hAnsiTheme="minorEastAsia"/>
          <w:szCs w:val="21"/>
        </w:rPr>
        <w:t>贾平凹，当代作家。1978年凭借《满月儿》，获得首届全国优秀短篇小说奖。2008年凭借《秦腔》获得第七届茅盾文学奖。2011年凭借《古炉》，获得施耐庵文学奖。</w:t>
      </w:r>
    </w:p>
    <w:p w14:paraId="00DBDF4A">
      <w:pPr>
        <w:spacing w:line="360" w:lineRule="auto"/>
        <w:ind w:firstLine="420" w:firstLineChars="200"/>
        <w:rPr>
          <w:rFonts w:cs="宋体" w:asciiTheme="minorEastAsia" w:hAnsiTheme="minorEastAsia"/>
        </w:rPr>
      </w:pPr>
      <w:r>
        <w:rPr>
          <w:rFonts w:hint="eastAsia" w:cs="宋体" w:asciiTheme="minorEastAsia" w:hAnsiTheme="minorEastAsia"/>
          <w:szCs w:val="21"/>
        </w:rPr>
        <w:t>19．《诗两首》</w:t>
      </w:r>
      <w:r>
        <w:rPr>
          <w:rFonts w:hint="eastAsia" w:cs="宋体" w:asciiTheme="minorEastAsia" w:hAnsiTheme="minorEastAsia"/>
        </w:rPr>
        <w:t>：</w:t>
      </w:r>
    </w:p>
    <w:p w14:paraId="67F7EAB0">
      <w:pPr>
        <w:spacing w:line="360" w:lineRule="auto"/>
        <w:ind w:firstLine="420" w:firstLineChars="200"/>
        <w:rPr>
          <w:rFonts w:cs="宋体" w:asciiTheme="minorEastAsia" w:hAnsiTheme="minorEastAsia"/>
          <w:szCs w:val="21"/>
        </w:rPr>
      </w:pPr>
      <w:r>
        <w:rPr>
          <w:rFonts w:hint="eastAsia" w:cs="宋体" w:asciiTheme="minorEastAsia" w:hAnsiTheme="minorEastAsia"/>
          <w:szCs w:val="21"/>
        </w:rPr>
        <w:t>（1）《假如生活欺骗了你》选自《普希金诗集》戈宝权译。 普希金，俄国19世纪伟大诗人，史称“俄罗斯文学之父”。代表诗作有：《自由颂》、《致恰达耶夫》、《致大海》等。</w:t>
      </w:r>
    </w:p>
    <w:p w14:paraId="70CDFAB2">
      <w:pPr>
        <w:spacing w:line="360" w:lineRule="auto"/>
        <w:ind w:firstLine="420" w:firstLineChars="200"/>
        <w:rPr>
          <w:rFonts w:cs="宋体" w:asciiTheme="minorEastAsia" w:hAnsiTheme="minorEastAsia"/>
          <w:szCs w:val="21"/>
        </w:rPr>
      </w:pPr>
      <w:r>
        <w:rPr>
          <w:rFonts w:hint="eastAsia" w:cs="宋体" w:asciiTheme="minorEastAsia" w:hAnsiTheme="minorEastAsia"/>
          <w:szCs w:val="21"/>
        </w:rPr>
        <w:t xml:space="preserve">（2）《未选择的路》选自《中外哲理诗精选》弗罗斯特，美国诗人。   </w:t>
      </w:r>
    </w:p>
    <w:p w14:paraId="75B89DC9">
      <w:pPr>
        <w:spacing w:line="360" w:lineRule="auto"/>
        <w:ind w:firstLine="420" w:firstLineChars="200"/>
        <w:rPr>
          <w:rFonts w:cs="宋体" w:asciiTheme="minorEastAsia" w:hAnsiTheme="minorEastAsia"/>
          <w:szCs w:val="21"/>
        </w:rPr>
      </w:pPr>
      <w:r>
        <w:rPr>
          <w:rFonts w:hint="eastAsia" w:cs="宋体" w:asciiTheme="minorEastAsia" w:hAnsiTheme="minorEastAsia"/>
          <w:szCs w:val="21"/>
        </w:rPr>
        <w:t>20．《登幽州台歌》</w:t>
      </w:r>
      <w:r>
        <w:rPr>
          <w:rFonts w:hint="eastAsia" w:cs="宋体" w:asciiTheme="minorEastAsia" w:hAnsiTheme="minorEastAsia"/>
        </w:rPr>
        <w:t>：</w:t>
      </w:r>
      <w:r>
        <w:rPr>
          <w:rFonts w:hint="eastAsia" w:cs="宋体" w:asciiTheme="minorEastAsia" w:hAnsiTheme="minorEastAsia"/>
          <w:szCs w:val="21"/>
        </w:rPr>
        <w:t>陈子昂，字伯玉，唐代诗人。</w:t>
      </w:r>
    </w:p>
    <w:p w14:paraId="13DA1564">
      <w:pPr>
        <w:spacing w:line="360" w:lineRule="auto"/>
        <w:ind w:firstLine="420" w:firstLineChars="200"/>
        <w:rPr>
          <w:rFonts w:cs="宋体" w:asciiTheme="minorEastAsia" w:hAnsiTheme="minorEastAsia"/>
          <w:szCs w:val="21"/>
        </w:rPr>
      </w:pPr>
      <w:r>
        <w:rPr>
          <w:rFonts w:hint="eastAsia" w:cs="宋体" w:asciiTheme="minorEastAsia" w:hAnsiTheme="minorEastAsia"/>
          <w:szCs w:val="21"/>
        </w:rPr>
        <w:t>《望岳》</w:t>
      </w:r>
      <w:r>
        <w:rPr>
          <w:rFonts w:hint="eastAsia" w:cs="宋体" w:asciiTheme="minorEastAsia" w:hAnsiTheme="minorEastAsia"/>
        </w:rPr>
        <w:t>：</w:t>
      </w:r>
      <w:r>
        <w:rPr>
          <w:rFonts w:hint="eastAsia" w:cs="宋体" w:asciiTheme="minorEastAsia" w:hAnsiTheme="minorEastAsia"/>
          <w:szCs w:val="21"/>
        </w:rPr>
        <w:t>杜甫，字子美，自号少陵野老，唐代伟大的现实主义诗人，与李白合称“李杜”。被后人称为“诗圣”，他的诗被称为“诗史”。后世称其杜拾遗、杜工部，也称他杜少陵、杜草堂。杜甫创作了《春望》、《北征》、《三吏》、《三别》等名作。</w:t>
      </w:r>
    </w:p>
    <w:p w14:paraId="0DE9E602">
      <w:pPr>
        <w:spacing w:line="360" w:lineRule="auto"/>
        <w:ind w:firstLine="420" w:firstLineChars="200"/>
        <w:rPr>
          <w:rFonts w:cs="宋体" w:asciiTheme="minorEastAsia" w:hAnsiTheme="minorEastAsia"/>
          <w:szCs w:val="21"/>
        </w:rPr>
      </w:pPr>
      <w:r>
        <w:rPr>
          <w:rFonts w:hint="eastAsia" w:cs="宋体" w:asciiTheme="minorEastAsia" w:hAnsiTheme="minorEastAsia"/>
          <w:szCs w:val="21"/>
        </w:rPr>
        <w:t>《登飞来峰》</w:t>
      </w:r>
      <w:r>
        <w:rPr>
          <w:rFonts w:hint="eastAsia" w:cs="宋体" w:asciiTheme="minorEastAsia" w:hAnsiTheme="minorEastAsia"/>
        </w:rPr>
        <w:t>：</w:t>
      </w:r>
      <w:r>
        <w:rPr>
          <w:rFonts w:hint="eastAsia" w:cs="宋体" w:asciiTheme="minorEastAsia" w:hAnsiTheme="minorEastAsia"/>
          <w:szCs w:val="21"/>
        </w:rPr>
        <w:t>选自《王荆文公诗笺注》王安石，字介甫，号半山，谥号 “文”，临川人。晚年封荆国公，后世多称王荆公，北宋政治家、文学家、思想家。“唐宋八大家”之一。</w:t>
      </w:r>
    </w:p>
    <w:p w14:paraId="4F5E810F">
      <w:pPr>
        <w:spacing w:line="360" w:lineRule="auto"/>
        <w:ind w:firstLine="420" w:firstLineChars="200"/>
        <w:rPr>
          <w:rFonts w:cs="宋体" w:asciiTheme="minorEastAsia" w:hAnsiTheme="minorEastAsia"/>
          <w:szCs w:val="21"/>
        </w:rPr>
      </w:pPr>
      <w:r>
        <w:rPr>
          <w:rFonts w:hint="eastAsia" w:cs="宋体" w:asciiTheme="minorEastAsia" w:hAnsiTheme="minorEastAsia"/>
          <w:szCs w:val="21"/>
        </w:rPr>
        <w:t>《游山西村》</w:t>
      </w:r>
      <w:r>
        <w:rPr>
          <w:rFonts w:hint="eastAsia" w:cs="宋体" w:asciiTheme="minorEastAsia" w:hAnsiTheme="minorEastAsia"/>
        </w:rPr>
        <w:t>：</w:t>
      </w:r>
      <w:r>
        <w:rPr>
          <w:rFonts w:hint="eastAsia" w:cs="宋体" w:asciiTheme="minorEastAsia" w:hAnsiTheme="minorEastAsia"/>
          <w:szCs w:val="21"/>
        </w:rPr>
        <w:t>陆游，字务观，号放翁，南宋爱国诗人。</w:t>
      </w:r>
    </w:p>
    <w:p w14:paraId="7123F512">
      <w:pPr>
        <w:spacing w:line="360" w:lineRule="auto"/>
        <w:ind w:firstLine="420" w:firstLineChars="200"/>
        <w:rPr>
          <w:rFonts w:cs="宋体" w:asciiTheme="minorEastAsia" w:hAnsiTheme="minorEastAsia"/>
          <w:szCs w:val="21"/>
        </w:rPr>
      </w:pPr>
      <w:r>
        <w:rPr>
          <w:rFonts w:hint="eastAsia" w:cs="宋体" w:asciiTheme="minorEastAsia" w:hAnsiTheme="minorEastAsia"/>
          <w:szCs w:val="21"/>
        </w:rPr>
        <w:t>《己亥杂诗》</w:t>
      </w:r>
      <w:r>
        <w:rPr>
          <w:rFonts w:hint="eastAsia" w:cs="宋体" w:asciiTheme="minorEastAsia" w:hAnsiTheme="minorEastAsia"/>
        </w:rPr>
        <w:t>：</w:t>
      </w:r>
      <w:r>
        <w:rPr>
          <w:rFonts w:hint="eastAsia" w:cs="宋体" w:asciiTheme="minorEastAsia" w:hAnsiTheme="minorEastAsia"/>
          <w:szCs w:val="21"/>
        </w:rPr>
        <w:t>龚自珍，字璱（sè）人，号定庵（ān）。清代思想家、文学家。</w:t>
      </w:r>
    </w:p>
    <w:p w14:paraId="66EDFD59">
      <w:pPr>
        <w:spacing w:line="360" w:lineRule="auto"/>
        <w:ind w:firstLine="420" w:firstLineChars="200"/>
        <w:rPr>
          <w:rFonts w:cs="宋体" w:asciiTheme="minorEastAsia" w:hAnsiTheme="minorEastAsia"/>
          <w:szCs w:val="21"/>
        </w:rPr>
      </w:pPr>
      <w:r>
        <w:rPr>
          <w:rFonts w:hint="eastAsia" w:cs="宋体" w:asciiTheme="minorEastAsia" w:hAnsiTheme="minorEastAsia"/>
          <w:szCs w:val="21"/>
        </w:rPr>
        <w:t xml:space="preserve"> 21．《伟大的悲剧》</w:t>
      </w:r>
      <w:r>
        <w:rPr>
          <w:rFonts w:hint="eastAsia" w:cs="宋体" w:asciiTheme="minorEastAsia" w:hAnsiTheme="minorEastAsia"/>
        </w:rPr>
        <w:t>：</w:t>
      </w:r>
      <w:r>
        <w:rPr>
          <w:rFonts w:hint="eastAsia" w:cs="宋体" w:asciiTheme="minorEastAsia" w:hAnsiTheme="minorEastAsia"/>
          <w:szCs w:val="21"/>
        </w:rPr>
        <w:t>节选自《夺取南极的斗争》。茨威格，奥地利作家，代表作有小说《象棋的故事》、传记《三位大师》。</w:t>
      </w:r>
    </w:p>
    <w:p w14:paraId="6DB0F507">
      <w:pPr>
        <w:spacing w:line="360" w:lineRule="auto"/>
        <w:ind w:firstLine="420" w:firstLineChars="200"/>
        <w:rPr>
          <w:rFonts w:cs="宋体" w:asciiTheme="minorEastAsia" w:hAnsiTheme="minorEastAsia"/>
          <w:szCs w:val="21"/>
        </w:rPr>
      </w:pPr>
      <w:r>
        <w:rPr>
          <w:rFonts w:hint="eastAsia" w:cs="宋体" w:asciiTheme="minorEastAsia" w:hAnsiTheme="minorEastAsia"/>
          <w:szCs w:val="21"/>
        </w:rPr>
        <w:t>22．《太空一日》</w:t>
      </w:r>
      <w:r>
        <w:rPr>
          <w:rFonts w:hint="eastAsia" w:cs="宋体" w:asciiTheme="minorEastAsia" w:hAnsiTheme="minorEastAsia"/>
        </w:rPr>
        <w:t>：</w:t>
      </w:r>
      <w:r>
        <w:rPr>
          <w:rFonts w:hint="eastAsia" w:cs="宋体" w:asciiTheme="minorEastAsia" w:hAnsiTheme="minorEastAsia"/>
          <w:szCs w:val="21"/>
        </w:rPr>
        <w:t xml:space="preserve">选自《天地九重》杨利伟，是中国进入太空的第一人。    </w:t>
      </w:r>
    </w:p>
    <w:p w14:paraId="353FD0DC">
      <w:pPr>
        <w:spacing w:line="360" w:lineRule="auto"/>
        <w:ind w:firstLine="420" w:firstLineChars="200"/>
        <w:rPr>
          <w:rFonts w:cs="宋体" w:asciiTheme="minorEastAsia" w:hAnsiTheme="minorEastAsia"/>
          <w:szCs w:val="21"/>
        </w:rPr>
      </w:pPr>
      <w:r>
        <w:rPr>
          <w:rFonts w:hint="eastAsia" w:cs="宋体" w:asciiTheme="minorEastAsia" w:hAnsiTheme="minorEastAsia"/>
          <w:szCs w:val="21"/>
        </w:rPr>
        <w:t>23．《带上她的眼睛》</w:t>
      </w:r>
      <w:r>
        <w:rPr>
          <w:rFonts w:hint="eastAsia" w:cs="宋体" w:asciiTheme="minorEastAsia" w:hAnsiTheme="minorEastAsia"/>
        </w:rPr>
        <w:t>：作者</w:t>
      </w:r>
      <w:r>
        <w:rPr>
          <w:rFonts w:hint="eastAsia" w:cs="宋体" w:asciiTheme="minorEastAsia" w:hAnsiTheme="minorEastAsia"/>
          <w:szCs w:val="21"/>
        </w:rPr>
        <w:t>刘慈欣，中国科幻小说代表作家之一。</w:t>
      </w:r>
    </w:p>
    <w:p w14:paraId="1774FBD9">
      <w:pPr>
        <w:spacing w:line="360" w:lineRule="auto"/>
        <w:ind w:firstLine="420" w:firstLineChars="200"/>
        <w:rPr>
          <w:rFonts w:asciiTheme="minorEastAsia" w:hAnsiTheme="minorEastAsia"/>
        </w:rPr>
      </w:pPr>
      <w:r>
        <w:rPr>
          <w:rFonts w:hint="eastAsia" w:cs="宋体" w:asciiTheme="minorEastAsia" w:hAnsiTheme="minorEastAsia"/>
          <w:szCs w:val="21"/>
        </w:rPr>
        <w:t>24．</w:t>
      </w:r>
      <w:r>
        <w:rPr>
          <w:rFonts w:asciiTheme="minorEastAsia" w:hAnsiTheme="minorEastAsia"/>
        </w:rPr>
        <w:t>《活板》</w:t>
      </w:r>
      <w:r>
        <w:rPr>
          <w:rFonts w:hint="eastAsia" w:cs="宋体" w:asciiTheme="minorEastAsia" w:hAnsiTheme="minorEastAsia"/>
        </w:rPr>
        <w:t>：</w:t>
      </w:r>
      <w:r>
        <w:rPr>
          <w:rFonts w:asciiTheme="minorEastAsia" w:hAnsiTheme="minorEastAsia"/>
        </w:rPr>
        <w:t>北宋官员、科学家沈括创作的一篇散文。这篇文章是关于北宋平民毕昇发明活字印刷的最早记录，详细记载了活板制作与印刷的过程，通过沈括的介绍，活板的面貌在读者面前得以清晰地展现。沈括（1031</w:t>
      </w:r>
      <w:r>
        <w:rPr>
          <w:rFonts w:hint="eastAsia" w:asciiTheme="minorEastAsia" w:hAnsiTheme="minorEastAsia"/>
        </w:rPr>
        <w:t>—</w:t>
      </w:r>
      <w:r>
        <w:rPr>
          <w:rFonts w:asciiTheme="minorEastAsia" w:hAnsiTheme="minorEastAsia"/>
        </w:rPr>
        <w:t>1095），字存中，号梦溪丈人，汉族，杭州钱塘县（今浙江杭州）人，北宋官员、科学家。</w:t>
      </w:r>
    </w:p>
    <w:p w14:paraId="37B86CF2">
      <w:pPr>
        <w:widowControl/>
        <w:jc w:val="center"/>
        <w:rPr>
          <w:rFonts w:ascii="宋体" w:hAnsi="宋体" w:eastAsia="宋体" w:cs="宋体"/>
          <w:kern w:val="0"/>
          <w:sz w:val="24"/>
          <w:szCs w:val="24"/>
        </w:rPr>
      </w:pPr>
      <w:r>
        <w:drawing>
          <wp:inline distT="0" distB="0" distL="0" distR="0">
            <wp:extent cx="1630045" cy="668655"/>
            <wp:effectExtent l="0" t="0" r="825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2">
                      <a:clrChange>
                        <a:clrFrom>
                          <a:srgbClr val="FFFFFF"/>
                        </a:clrFrom>
                        <a:clrTo>
                          <a:srgbClr val="FFFFFF">
                            <a:alpha val="0"/>
                          </a:srgbClr>
                        </a:clrTo>
                      </a:clrChange>
                    </a:blip>
                    <a:stretch>
                      <a:fillRect/>
                    </a:stretch>
                  </pic:blipFill>
                  <pic:spPr>
                    <a:xfrm>
                      <a:off x="0" y="0"/>
                      <a:ext cx="1630393" cy="669244"/>
                    </a:xfrm>
                    <a:prstGeom prst="rect">
                      <a:avLst/>
                    </a:prstGeom>
                  </pic:spPr>
                </pic:pic>
              </a:graphicData>
            </a:graphic>
          </wp:inline>
        </w:drawing>
      </w:r>
    </w:p>
    <w:p w14:paraId="237416C6">
      <w:pPr>
        <w:spacing w:line="360" w:lineRule="auto"/>
        <w:jc w:val="left"/>
        <w:textAlignment w:val="center"/>
        <w:rPr>
          <w:rFonts w:asciiTheme="minorEastAsia" w:hAnsiTheme="minorEastAsia"/>
        </w:rPr>
      </w:pPr>
      <w:r>
        <w:t>1．（</w:t>
      </w:r>
      <w:r>
        <w:rPr>
          <w:rFonts w:hint="eastAsia" w:ascii="仿宋" w:hAnsi="仿宋" w:eastAsia="仿宋" w:cs="仿宋"/>
          <w:b/>
          <w:color w:val="FF0000"/>
          <w:sz w:val="22"/>
          <w:shd w:val="clear" w:color="auto" w:fill="ADD5A2"/>
        </w:rPr>
        <w:t>2024·山东泰安</w:t>
      </w:r>
      <w:r>
        <w:t>）</w:t>
      </w:r>
      <w:r>
        <w:rPr>
          <w:rFonts w:asciiTheme="minorEastAsia" w:hAnsiTheme="minorEastAsia"/>
        </w:rPr>
        <w:t>下列对有关文化和文学常识的表述错误的一项是（</w:t>
      </w:r>
      <w:r>
        <w:rPr>
          <w:rFonts w:cs="Times New Roman" w:asciiTheme="minorEastAsia" w:hAnsiTheme="minorEastAsia"/>
          <w:kern w:val="0"/>
          <w:sz w:val="24"/>
          <w:szCs w:val="24"/>
        </w:rPr>
        <w:t>   </w:t>
      </w:r>
      <w:r>
        <w:rPr>
          <w:rFonts w:asciiTheme="minorEastAsia" w:hAnsiTheme="minorEastAsia"/>
        </w:rPr>
        <w:t>）</w:t>
      </w:r>
    </w:p>
    <w:p w14:paraId="7985080B">
      <w:pPr>
        <w:spacing w:line="360" w:lineRule="auto"/>
        <w:ind w:left="300"/>
        <w:jc w:val="left"/>
        <w:textAlignment w:val="center"/>
        <w:rPr>
          <w:rFonts w:asciiTheme="minorEastAsia" w:hAnsiTheme="minorEastAsia"/>
        </w:rPr>
      </w:pPr>
      <w:r>
        <w:rPr>
          <w:rFonts w:asciiTheme="minorEastAsia" w:hAnsiTheme="minorEastAsia"/>
        </w:rPr>
        <w:t>A．“天行健，君子以自强不息。”这句话出自《周易》，意思是天道运行，刚健有力，永无止息；君子处世，刚毅坚韧，努力奋进。这是中华民族生生不息的精神源泉之一，古有祖逖闻鸡起舞，今有邓稼先呕心沥血研制核弹，都体现了君子自强不息的精神。</w:t>
      </w:r>
    </w:p>
    <w:p w14:paraId="5D9C927E">
      <w:pPr>
        <w:spacing w:line="360" w:lineRule="auto"/>
        <w:ind w:left="300"/>
        <w:jc w:val="left"/>
        <w:textAlignment w:val="center"/>
        <w:rPr>
          <w:rFonts w:asciiTheme="minorEastAsia" w:hAnsiTheme="minorEastAsia"/>
        </w:rPr>
      </w:pPr>
      <w:r>
        <w:rPr>
          <w:rFonts w:asciiTheme="minorEastAsia" w:hAnsiTheme="minorEastAsia"/>
        </w:rPr>
        <w:t>B．《经典常谈》是朱自清写给中学生看的书，是一部介绍我国传统文化经典的著作。阅读此书；如果对古代文学感兴趣，可以先读《诗第十二》《文第十三》两篇；如果对历史感兴趣，则可以从《〈战国策〉第八》《〈史记〉〈汉书〉第九》读起。</w:t>
      </w:r>
    </w:p>
    <w:p w14:paraId="13D4007F">
      <w:pPr>
        <w:spacing w:line="360" w:lineRule="auto"/>
        <w:ind w:left="300"/>
        <w:jc w:val="left"/>
        <w:textAlignment w:val="center"/>
        <w:rPr>
          <w:rFonts w:asciiTheme="minorEastAsia" w:hAnsiTheme="minorEastAsia"/>
        </w:rPr>
      </w:pPr>
      <w:r>
        <w:rPr>
          <w:rFonts w:asciiTheme="minorEastAsia" w:hAnsiTheme="minorEastAsia"/>
        </w:rPr>
        <w:t>C．《人民解放军百万大军横渡长江》是一则消息，消息最大的特点是时效性强和真实客观。消息正文的结构通常是按照重要性递增的原则安排的，即所谓“倒金字塔结构”。</w:t>
      </w:r>
    </w:p>
    <w:p w14:paraId="2B72CFCB">
      <w:pPr>
        <w:spacing w:line="360" w:lineRule="auto"/>
        <w:ind w:left="300"/>
        <w:jc w:val="left"/>
        <w:textAlignment w:val="center"/>
        <w:rPr>
          <w:rFonts w:asciiTheme="minorEastAsia" w:hAnsiTheme="minorEastAsia"/>
        </w:rPr>
      </w:pPr>
      <w:r>
        <w:rPr>
          <w:rFonts w:asciiTheme="minorEastAsia" w:hAnsiTheme="minorEastAsia"/>
        </w:rPr>
        <w:t>D．雨果，19世纪法国著名作家，代表作品有小说《巴黎圣母院》《悲惨世界》等。他在《就英法联军远征中国致巴特勒上尉的信》一文中，描摹赞叹了圆明园之美，辛辣嘲讽了英法联军的强盗行为。</w:t>
      </w:r>
    </w:p>
    <w:p w14:paraId="70E555F6">
      <w:pPr>
        <w:shd w:val="clear" w:color="auto" w:fill="F2F2F2"/>
        <w:spacing w:line="360" w:lineRule="auto"/>
        <w:jc w:val="left"/>
        <w:textAlignment w:val="center"/>
        <w:rPr>
          <w:color w:val="FF0000"/>
        </w:rPr>
      </w:pPr>
      <w:r>
        <w:drawing>
          <wp:inline distT="0" distB="0" distL="0" distR="0">
            <wp:extent cx="1181100" cy="470535"/>
            <wp:effectExtent l="0" t="0" r="0" b="571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3">
                      <a:clrChange>
                        <a:clrFrom>
                          <a:srgbClr val="FFFFFF"/>
                        </a:clrFrom>
                        <a:clrTo>
                          <a:srgbClr val="FFFFFF">
                            <a:alpha val="0"/>
                          </a:srgbClr>
                        </a:clrTo>
                      </a:clrChange>
                    </a:blip>
                    <a:stretch>
                      <a:fillRect/>
                    </a:stretch>
                  </pic:blipFill>
                  <pic:spPr>
                    <a:xfrm>
                      <a:off x="0" y="0"/>
                      <a:ext cx="1187956" cy="473810"/>
                    </a:xfrm>
                    <a:prstGeom prst="rect">
                      <a:avLst/>
                    </a:prstGeom>
                  </pic:spPr>
                </pic:pic>
              </a:graphicData>
            </a:graphic>
          </wp:inline>
        </w:drawing>
      </w:r>
      <w:r>
        <w:rPr>
          <w:color w:val="FF0000"/>
        </w:rPr>
        <w:t>C</w:t>
      </w:r>
    </w:p>
    <w:p w14:paraId="36DEE211">
      <w:pPr>
        <w:shd w:val="clear" w:color="auto" w:fill="F2F2F2"/>
        <w:spacing w:line="360" w:lineRule="auto"/>
        <w:jc w:val="left"/>
        <w:textAlignment w:val="center"/>
        <w:rPr>
          <w:color w:val="FF0000"/>
        </w:rPr>
      </w:pPr>
      <w:r>
        <w:drawing>
          <wp:inline distT="0" distB="0" distL="0" distR="0">
            <wp:extent cx="1181100" cy="450215"/>
            <wp:effectExtent l="0" t="0" r="0" b="6985"/>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4">
                      <a:clrChange>
                        <a:clrFrom>
                          <a:srgbClr val="FFFFFF"/>
                        </a:clrFrom>
                        <a:clrTo>
                          <a:srgbClr val="FFFFFF">
                            <a:alpha val="0"/>
                          </a:srgbClr>
                        </a:clrTo>
                      </a:clrChange>
                    </a:blip>
                    <a:stretch>
                      <a:fillRect/>
                    </a:stretch>
                  </pic:blipFill>
                  <pic:spPr>
                    <a:xfrm>
                      <a:off x="0" y="0"/>
                      <a:ext cx="1181100" cy="450593"/>
                    </a:xfrm>
                    <a:prstGeom prst="rect">
                      <a:avLst/>
                    </a:prstGeom>
                  </pic:spPr>
                </pic:pic>
              </a:graphicData>
            </a:graphic>
          </wp:inline>
        </w:drawing>
      </w:r>
    </w:p>
    <w:p w14:paraId="53A8CE40">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本题考查文学文化常识。</w:t>
      </w:r>
    </w:p>
    <w:p w14:paraId="7A575B64">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C．消息正文的结构通常是将重要的内容放在前面，将不太重要的内容放在后面，按照重要性递减的原则安排的，本项的“重要性递增”说法不当；故选C。</w:t>
      </w:r>
    </w:p>
    <w:p w14:paraId="19A4F84C">
      <w:pPr>
        <w:spacing w:line="360" w:lineRule="auto"/>
        <w:jc w:val="left"/>
        <w:textAlignment w:val="center"/>
        <w:rPr>
          <w:rFonts w:asciiTheme="majorEastAsia" w:hAnsiTheme="majorEastAsia" w:eastAsiaTheme="majorEastAsia"/>
        </w:rPr>
      </w:pPr>
      <w:r>
        <w:t>2．（</w:t>
      </w:r>
      <w:r>
        <w:rPr>
          <w:rFonts w:hint="eastAsia" w:ascii="仿宋" w:hAnsi="仿宋" w:eastAsia="仿宋" w:cs="仿宋"/>
          <w:b/>
          <w:color w:val="FF0000"/>
          <w:sz w:val="22"/>
          <w:shd w:val="clear" w:color="auto" w:fill="ADD5A2"/>
        </w:rPr>
        <w:t>2024·四川广元</w:t>
      </w:r>
      <w:r>
        <w:t>）</w:t>
      </w:r>
      <w:r>
        <w:rPr>
          <w:rFonts w:asciiTheme="majorEastAsia" w:hAnsiTheme="majorEastAsia" w:eastAsiaTheme="majorEastAsia"/>
        </w:rPr>
        <w:t>文化是一个国家、一个民族的灵魂，坚持文化自信是民族复兴的强大动力。下列描述中，</w:t>
      </w:r>
      <w:r>
        <w:rPr>
          <w:rFonts w:asciiTheme="majorEastAsia" w:hAnsiTheme="majorEastAsia" w:eastAsiaTheme="majorEastAsia"/>
          <w:em w:val="underDot"/>
        </w:rPr>
        <w:t>不属于</w:t>
      </w:r>
      <w:r>
        <w:rPr>
          <w:rFonts w:asciiTheme="majorEastAsia" w:hAnsiTheme="majorEastAsia" w:eastAsiaTheme="majorEastAsia"/>
        </w:rPr>
        <w:t>中国传统文化的一项是（</w:t>
      </w:r>
      <w:r>
        <w:rPr>
          <w:rFonts w:cs="Times New Roman" w:asciiTheme="majorEastAsia" w:hAnsiTheme="majorEastAsia" w:eastAsiaTheme="majorEastAsia"/>
          <w:kern w:val="0"/>
          <w:sz w:val="24"/>
          <w:szCs w:val="24"/>
        </w:rPr>
        <w:t>   </w:t>
      </w:r>
      <w:r>
        <w:rPr>
          <w:rFonts w:asciiTheme="majorEastAsia" w:hAnsiTheme="majorEastAsia" w:eastAsiaTheme="majorEastAsia"/>
        </w:rPr>
        <w:t>）</w:t>
      </w:r>
    </w:p>
    <w:p w14:paraId="01F08BD4">
      <w:pPr>
        <w:spacing w:line="360" w:lineRule="auto"/>
        <w:ind w:left="300"/>
        <w:jc w:val="left"/>
        <w:textAlignment w:val="center"/>
        <w:rPr>
          <w:rFonts w:asciiTheme="majorEastAsia" w:hAnsiTheme="majorEastAsia" w:eastAsiaTheme="majorEastAsia"/>
        </w:rPr>
      </w:pPr>
      <w:r>
        <w:rPr>
          <w:rFonts w:asciiTheme="majorEastAsia" w:hAnsiTheme="majorEastAsia" w:eastAsiaTheme="majorEastAsia"/>
        </w:rPr>
        <w:t>A．一架绣绷、一缕丝线、一枚钢针，在苏州平江古城的一家小店里，深研刺绣技艺30多年的苏绣传承人卢建英埋首锦缎之上，巧手翻飞。</w:t>
      </w:r>
    </w:p>
    <w:p w14:paraId="6D30616B">
      <w:pPr>
        <w:spacing w:line="360" w:lineRule="auto"/>
        <w:ind w:left="300"/>
        <w:jc w:val="left"/>
        <w:textAlignment w:val="center"/>
        <w:rPr>
          <w:rFonts w:asciiTheme="majorEastAsia" w:hAnsiTheme="majorEastAsia" w:eastAsiaTheme="majorEastAsia"/>
        </w:rPr>
      </w:pPr>
      <w:r>
        <w:rPr>
          <w:rFonts w:asciiTheme="majorEastAsia" w:hAnsiTheme="majorEastAsia" w:eastAsiaTheme="majorEastAsia"/>
        </w:rPr>
        <w:t>B．素净的坯体亭亭玉立，你不敢相信它竟出自脚下的泥土，一旦工匠绕指挥毫，再经高温煅烧，那淡雅的青花便跃然瓶上。</w:t>
      </w:r>
    </w:p>
    <w:p w14:paraId="7EDD7E32">
      <w:pPr>
        <w:spacing w:line="360" w:lineRule="auto"/>
        <w:ind w:left="300"/>
        <w:jc w:val="left"/>
        <w:textAlignment w:val="center"/>
        <w:rPr>
          <w:rFonts w:asciiTheme="majorEastAsia" w:hAnsiTheme="majorEastAsia" w:eastAsiaTheme="majorEastAsia"/>
        </w:rPr>
      </w:pPr>
      <w:r>
        <w:rPr>
          <w:rFonts w:asciiTheme="majorEastAsia" w:hAnsiTheme="majorEastAsia" w:eastAsiaTheme="majorEastAsia"/>
        </w:rPr>
        <w:t>C．登台六十载，脸上一点白，在插科打诨里演绎百样人生。念白做工里，一团精气神，在念念不忘中传承国粹未来。</w:t>
      </w:r>
    </w:p>
    <w:p w14:paraId="6B6717C1">
      <w:pPr>
        <w:spacing w:line="360" w:lineRule="auto"/>
        <w:ind w:left="300"/>
        <w:jc w:val="left"/>
        <w:textAlignment w:val="center"/>
        <w:rPr>
          <w:rFonts w:asciiTheme="majorEastAsia" w:hAnsiTheme="majorEastAsia" w:eastAsiaTheme="majorEastAsia"/>
        </w:rPr>
      </w:pPr>
      <w:r>
        <w:rPr>
          <w:rFonts w:asciiTheme="majorEastAsia" w:hAnsiTheme="majorEastAsia" w:eastAsiaTheme="majorEastAsia"/>
        </w:rPr>
        <w:t>D．苦后回甘，饮下的是力量与热情。与茶媲美，共写饮品文化。当醇香的苦涩吸引着越来越多的追捧者时，咖啡文化也慢慢进入了中国百姓的生活。</w:t>
      </w:r>
    </w:p>
    <w:p w14:paraId="2EF643FF">
      <w:pPr>
        <w:shd w:val="clear" w:color="auto" w:fill="F2F2F2"/>
        <w:spacing w:line="360" w:lineRule="auto"/>
        <w:jc w:val="left"/>
        <w:textAlignment w:val="center"/>
        <w:rPr>
          <w:color w:val="FF0000"/>
        </w:rPr>
      </w:pPr>
      <w:r>
        <w:drawing>
          <wp:inline distT="0" distB="0" distL="0" distR="0">
            <wp:extent cx="1181100" cy="470535"/>
            <wp:effectExtent l="0" t="0" r="0" b="5715"/>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3">
                      <a:clrChange>
                        <a:clrFrom>
                          <a:srgbClr val="FFFFFF"/>
                        </a:clrFrom>
                        <a:clrTo>
                          <a:srgbClr val="FFFFFF">
                            <a:alpha val="0"/>
                          </a:srgbClr>
                        </a:clrTo>
                      </a:clrChange>
                    </a:blip>
                    <a:stretch>
                      <a:fillRect/>
                    </a:stretch>
                  </pic:blipFill>
                  <pic:spPr>
                    <a:xfrm>
                      <a:off x="0" y="0"/>
                      <a:ext cx="1187956" cy="473810"/>
                    </a:xfrm>
                    <a:prstGeom prst="rect">
                      <a:avLst/>
                    </a:prstGeom>
                  </pic:spPr>
                </pic:pic>
              </a:graphicData>
            </a:graphic>
          </wp:inline>
        </w:drawing>
      </w:r>
      <w:r>
        <w:rPr>
          <w:color w:val="FF0000"/>
        </w:rPr>
        <w:t>D</w:t>
      </w:r>
    </w:p>
    <w:p w14:paraId="1182128A">
      <w:pPr>
        <w:shd w:val="clear" w:color="auto" w:fill="F2F2F2"/>
        <w:spacing w:line="360" w:lineRule="auto"/>
        <w:jc w:val="left"/>
        <w:textAlignment w:val="center"/>
        <w:rPr>
          <w:color w:val="FF0000"/>
        </w:rPr>
      </w:pPr>
      <w:r>
        <w:drawing>
          <wp:inline distT="0" distB="0" distL="0" distR="0">
            <wp:extent cx="1181100" cy="450215"/>
            <wp:effectExtent l="0" t="0" r="0" b="6985"/>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24">
                      <a:clrChange>
                        <a:clrFrom>
                          <a:srgbClr val="FFFFFF"/>
                        </a:clrFrom>
                        <a:clrTo>
                          <a:srgbClr val="FFFFFF">
                            <a:alpha val="0"/>
                          </a:srgbClr>
                        </a:clrTo>
                      </a:clrChange>
                    </a:blip>
                    <a:stretch>
                      <a:fillRect/>
                    </a:stretch>
                  </pic:blipFill>
                  <pic:spPr>
                    <a:xfrm>
                      <a:off x="0" y="0"/>
                      <a:ext cx="1181100" cy="450593"/>
                    </a:xfrm>
                    <a:prstGeom prst="rect">
                      <a:avLst/>
                    </a:prstGeom>
                  </pic:spPr>
                </pic:pic>
              </a:graphicData>
            </a:graphic>
          </wp:inline>
        </w:drawing>
      </w:r>
    </w:p>
    <w:p w14:paraId="2F5D0741">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本题考查文化常识。</w:t>
      </w:r>
    </w:p>
    <w:p w14:paraId="0C97E3F1">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A.句子描述的是苏绣的制作，苏绣是中国传统手工艺品之一，起源于江苏苏州地区，有着悠久的历史和精湛的技艺，属于中国传统文化；</w:t>
      </w:r>
    </w:p>
    <w:p w14:paraId="3D94A326">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B.句子描述的是青花瓷的制作过程，青花瓷是中国瓷器的主流品种之一，又称白地青花瓷，常简称青花。属于中国传统文化；</w:t>
      </w:r>
    </w:p>
    <w:p w14:paraId="6D64CAA4">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C.句子描述的是京剧中的丑角，京剧艺术是中国传统文化最具象征意义的符号之一，是中国戏曲文化的国粹典范，属于中国传统文化；</w:t>
      </w:r>
    </w:p>
    <w:p w14:paraId="20F014C7">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D.句子描述的是咖啡文化走进中国百姓的生活，咖啡，最初被发现于非洲，而在阿拉伯地区首次被消费，并逐渐传入欧洲和世界各地，不属于中国传统文化；</w:t>
      </w:r>
    </w:p>
    <w:p w14:paraId="05EA8026">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故选D。</w:t>
      </w:r>
    </w:p>
    <w:p w14:paraId="6BB97303">
      <w:pPr>
        <w:spacing w:line="360" w:lineRule="auto"/>
        <w:jc w:val="left"/>
        <w:textAlignment w:val="center"/>
      </w:pPr>
      <w:r>
        <w:t>3．（</w:t>
      </w:r>
      <w:r>
        <w:rPr>
          <w:rFonts w:hint="eastAsia" w:ascii="仿宋" w:hAnsi="仿宋" w:eastAsia="仿宋" w:cs="仿宋"/>
          <w:b/>
          <w:color w:val="FF0000"/>
          <w:sz w:val="22"/>
          <w:shd w:val="clear" w:color="auto" w:fill="ADD5A2"/>
        </w:rPr>
        <w:t>2024·吉林</w:t>
      </w:r>
      <w:r>
        <w:t>）</w:t>
      </w:r>
      <w:r>
        <w:rPr>
          <w:rFonts w:asciiTheme="minorEastAsia" w:hAnsiTheme="minorEastAsia"/>
        </w:rPr>
        <w:t>为推介家乡，学校开展“爱我吉林，赞我家乡”系列宣传活动，请你参与。</w:t>
      </w:r>
    </w:p>
    <w:p w14:paraId="49A2C487">
      <w:pPr>
        <w:spacing w:line="360" w:lineRule="auto"/>
        <w:jc w:val="left"/>
        <w:textAlignment w:val="center"/>
        <w:rPr>
          <w:rFonts w:ascii="黑体" w:hAnsi="黑体" w:eastAsia="黑体"/>
          <w:b/>
        </w:rPr>
      </w:pPr>
      <w:r>
        <w:rPr>
          <w:rFonts w:ascii="黑体" w:hAnsi="黑体" w:eastAsia="黑体"/>
          <w:b/>
        </w:rPr>
        <w:t>【任务一 抒豪情】</w:t>
      </w:r>
    </w:p>
    <w:p w14:paraId="3EA69819">
      <w:pPr>
        <w:spacing w:line="360" w:lineRule="auto"/>
        <w:ind w:firstLine="420"/>
        <w:jc w:val="left"/>
        <w:textAlignment w:val="center"/>
      </w:pPr>
      <w:r>
        <w:t>为进一步加深同学们对吉林省的历史、科技、自然等方面的了解，校学生会搜集整理了以下材料，请认真阅读。</w:t>
      </w:r>
    </w:p>
    <w:p w14:paraId="7C42FFE0">
      <w:pPr>
        <w:spacing w:line="360" w:lineRule="auto"/>
        <w:jc w:val="left"/>
        <w:textAlignment w:val="center"/>
        <w:rPr>
          <w:rFonts w:ascii="黑体" w:hAnsi="黑体" w:eastAsia="黑体"/>
        </w:rPr>
      </w:pPr>
      <w:r>
        <w:rPr>
          <w:rFonts w:ascii="黑体" w:hAnsi="黑体" w:eastAsia="黑体"/>
        </w:rPr>
        <w:t>材料一：</w:t>
      </w:r>
    </w:p>
    <w:p w14:paraId="20E43E03">
      <w:pPr>
        <w:spacing w:line="360" w:lineRule="auto"/>
        <w:ind w:firstLine="560"/>
        <w:jc w:val="left"/>
        <w:textAlignment w:val="center"/>
        <w:rPr>
          <w:rFonts w:ascii="楷体" w:hAnsi="楷体" w:eastAsia="楷体"/>
        </w:rPr>
      </w:pPr>
      <w:r>
        <w:rPr>
          <w:rFonts w:ascii="楷体" w:hAnsi="楷体" w:eastAsia="楷体"/>
        </w:rPr>
        <w:t>“</w:t>
      </w:r>
      <w:r>
        <w:rPr>
          <w:rFonts w:ascii="楷体" w:hAnsi="楷体" w:eastAsia="楷体" w:cs="楷体"/>
        </w:rPr>
        <w:t>新中国电影的摇篮</w:t>
      </w:r>
      <w:r>
        <w:rPr>
          <w:rFonts w:ascii="楷体" w:hAnsi="楷体" w:eastAsia="楷体"/>
        </w:rPr>
        <w:t>”</w:t>
      </w:r>
      <w:r>
        <w:rPr>
          <w:rFonts w:ascii="楷体" w:hAnsi="楷体" w:eastAsia="楷体" w:cs="楷体"/>
        </w:rPr>
        <w:t>是吉林省长春电影制片厂；新中国第一辆国产汽车由长春第一汽车制造厂生产；中国第一位进入太空的航天员杨利伟的母校是位于吉林省长春市的空军航空大学，这所大学是飞行员的摇篮、将军的摇篮、英模的摇篮和航天员的摇篮。</w:t>
      </w:r>
    </w:p>
    <w:p w14:paraId="47A5B016">
      <w:pPr>
        <w:spacing w:line="360" w:lineRule="auto"/>
        <w:jc w:val="left"/>
        <w:textAlignment w:val="center"/>
        <w:rPr>
          <w:rFonts w:ascii="黑体" w:hAnsi="黑体" w:eastAsia="黑体"/>
        </w:rPr>
      </w:pPr>
      <w:r>
        <w:rPr>
          <w:rFonts w:ascii="黑体" w:hAnsi="黑体" w:eastAsia="黑体"/>
        </w:rPr>
        <w:t>材料二：</w:t>
      </w:r>
    </w:p>
    <w:p w14:paraId="5CBF3D17">
      <w:pPr>
        <w:spacing w:line="360" w:lineRule="auto"/>
        <w:ind w:firstLine="560"/>
        <w:jc w:val="left"/>
        <w:textAlignment w:val="center"/>
        <w:rPr>
          <w:rFonts w:ascii="楷体" w:hAnsi="楷体" w:eastAsia="楷体"/>
        </w:rPr>
      </w:pPr>
      <w:r>
        <w:rPr>
          <w:rFonts w:ascii="楷体" w:hAnsi="楷体" w:eastAsia="楷体" w:cs="楷体"/>
        </w:rPr>
        <w:t>截至</w:t>
      </w:r>
      <w:r>
        <w:rPr>
          <w:rFonts w:ascii="楷体" w:hAnsi="楷体" w:eastAsia="楷体"/>
        </w:rPr>
        <w:t>2024</w:t>
      </w:r>
      <w:r>
        <w:rPr>
          <w:rFonts w:ascii="楷体" w:hAnsi="楷体" w:eastAsia="楷体" w:cs="楷体"/>
        </w:rPr>
        <w:t>年</w:t>
      </w:r>
      <w:r>
        <w:rPr>
          <w:rFonts w:ascii="楷体" w:hAnsi="楷体" w:eastAsia="楷体"/>
        </w:rPr>
        <w:t>4</w:t>
      </w:r>
      <w:r>
        <w:rPr>
          <w:rFonts w:ascii="楷体" w:hAnsi="楷体" w:eastAsia="楷体" w:cs="楷体"/>
        </w:rPr>
        <w:t>月</w:t>
      </w:r>
      <w:r>
        <w:rPr>
          <w:rFonts w:ascii="楷体" w:hAnsi="楷体" w:eastAsia="楷体"/>
        </w:rPr>
        <w:t>14</w:t>
      </w:r>
      <w:r>
        <w:rPr>
          <w:rFonts w:ascii="楷体" w:hAnsi="楷体" w:eastAsia="楷体" w:cs="楷体"/>
        </w:rPr>
        <w:t>日，中国商业航天开创者和领跑者长光卫星，通过</w:t>
      </w:r>
      <w:r>
        <w:rPr>
          <w:rFonts w:ascii="楷体" w:hAnsi="楷体" w:eastAsia="楷体"/>
        </w:rPr>
        <w:t>22</w:t>
      </w:r>
      <w:r>
        <w:rPr>
          <w:rFonts w:ascii="楷体" w:hAnsi="楷体" w:eastAsia="楷体" w:cs="楷体"/>
        </w:rPr>
        <w:t>次发射，实现了</w:t>
      </w:r>
      <w:r>
        <w:rPr>
          <w:rFonts w:ascii="楷体" w:hAnsi="楷体" w:eastAsia="楷体"/>
        </w:rPr>
        <w:t>108</w:t>
      </w:r>
      <w:r>
        <w:rPr>
          <w:rFonts w:ascii="楷体" w:hAnsi="楷体" w:eastAsia="楷体" w:cs="楷体"/>
        </w:rPr>
        <w:t>颗</w:t>
      </w:r>
      <w:r>
        <w:rPr>
          <w:rFonts w:ascii="楷体" w:hAnsi="楷体" w:eastAsia="楷体"/>
        </w:rPr>
        <w:t>“</w:t>
      </w:r>
      <w:r>
        <w:rPr>
          <w:rFonts w:ascii="楷体" w:hAnsi="楷体" w:eastAsia="楷体" w:cs="楷体"/>
        </w:rPr>
        <w:t>吉林一号</w:t>
      </w:r>
      <w:r>
        <w:rPr>
          <w:rFonts w:ascii="楷体" w:hAnsi="楷体" w:eastAsia="楷体"/>
        </w:rPr>
        <w:t>”</w:t>
      </w:r>
      <w:r>
        <w:rPr>
          <w:rFonts w:ascii="楷体" w:hAnsi="楷体" w:eastAsia="楷体" w:cs="楷体"/>
        </w:rPr>
        <w:t>卫星在轨运行，打造了全球最大的亚米级商业遥感卫星星座。</w:t>
      </w:r>
    </w:p>
    <w:p w14:paraId="65B73C75">
      <w:pPr>
        <w:spacing w:line="360" w:lineRule="auto"/>
        <w:jc w:val="left"/>
        <w:textAlignment w:val="center"/>
        <w:rPr>
          <w:rFonts w:ascii="黑体" w:hAnsi="黑体" w:eastAsia="黑体"/>
        </w:rPr>
      </w:pPr>
      <w:r>
        <w:rPr>
          <w:rFonts w:ascii="黑体" w:hAnsi="黑体" w:eastAsia="黑体"/>
        </w:rPr>
        <w:t>材料三：</w:t>
      </w:r>
    </w:p>
    <w:p w14:paraId="6EDA41CB">
      <w:pPr>
        <w:spacing w:line="360" w:lineRule="auto"/>
        <w:ind w:firstLine="560"/>
        <w:jc w:val="left"/>
        <w:textAlignment w:val="center"/>
        <w:rPr>
          <w:rFonts w:ascii="楷体" w:hAnsi="楷体" w:eastAsia="楷体"/>
        </w:rPr>
      </w:pPr>
      <w:r>
        <w:rPr>
          <w:rFonts w:ascii="楷体" w:hAnsi="楷体" w:eastAsia="楷体" w:cs="楷体"/>
        </w:rPr>
        <w:t>吉林省的风景名胜有长白山国家级自然保护区、松花湖国家级风景名胜区、净月潭国家级风景名胜区等。</w:t>
      </w:r>
    </w:p>
    <w:p w14:paraId="5C2580EE">
      <w:pPr>
        <w:spacing w:line="360" w:lineRule="auto"/>
        <w:jc w:val="left"/>
        <w:textAlignment w:val="center"/>
        <w:rPr>
          <w:rFonts w:ascii="黑体" w:hAnsi="黑体" w:eastAsia="黑体"/>
        </w:rPr>
      </w:pPr>
      <w:r>
        <w:rPr>
          <w:rFonts w:ascii="黑体" w:hAnsi="黑体" w:eastAsia="黑体"/>
        </w:rPr>
        <w:t>材料四：</w:t>
      </w:r>
    </w:p>
    <w:p w14:paraId="1E651CDA">
      <w:pPr>
        <w:spacing w:line="360" w:lineRule="auto"/>
        <w:ind w:firstLine="560"/>
        <w:jc w:val="left"/>
        <w:textAlignment w:val="center"/>
      </w:pPr>
      <w:r>
        <w:rPr>
          <w:rFonts w:ascii="楷体" w:hAnsi="楷体" w:eastAsia="楷体" w:cs="楷体"/>
        </w:rPr>
        <w:t>吉林省是闻名中外的</w:t>
      </w:r>
      <w:r>
        <w:t>“</w:t>
      </w:r>
      <w:r>
        <w:rPr>
          <w:rFonts w:ascii="楷体" w:hAnsi="楷体" w:eastAsia="楷体" w:cs="楷体"/>
        </w:rPr>
        <w:t>东北三宝</w:t>
      </w:r>
      <w:r>
        <w:t>”</w:t>
      </w:r>
      <w:r>
        <w:rPr>
          <w:rFonts w:ascii="楷体" w:hAnsi="楷体" w:eastAsia="楷体" w:cs="楷体"/>
        </w:rPr>
        <w:t>人参、貂皮、鹿茸的故乡。是国家重要的商品粮基地。</w:t>
      </w:r>
    </w:p>
    <w:p w14:paraId="6DB97947">
      <w:pPr>
        <w:spacing w:line="360" w:lineRule="auto"/>
        <w:jc w:val="left"/>
        <w:textAlignment w:val="center"/>
        <w:rPr>
          <w:rFonts w:asciiTheme="minorEastAsia" w:hAnsiTheme="minorEastAsia"/>
        </w:rPr>
      </w:pPr>
      <w:r>
        <w:rPr>
          <w:rFonts w:asciiTheme="minorEastAsia" w:hAnsiTheme="minorEastAsia"/>
        </w:rPr>
        <w:t>（1）白山松水，如此多娇！请将“今日吉林是我的荣光，明日我是吉林的骄傲”两句话工整、规范地书写在答题卡的田字格里。</w:t>
      </w:r>
    </w:p>
    <w:p w14:paraId="01A822AB">
      <w:pPr>
        <w:spacing w:line="360" w:lineRule="auto"/>
        <w:jc w:val="left"/>
        <w:textAlignment w:val="center"/>
        <w:rPr>
          <w:rFonts w:ascii="黑体" w:hAnsi="黑体" w:eastAsia="黑体"/>
          <w:b/>
        </w:rPr>
      </w:pPr>
      <w:r>
        <w:rPr>
          <w:rFonts w:ascii="黑体" w:hAnsi="黑体" w:eastAsia="黑体"/>
          <w:b/>
        </w:rPr>
        <w:t>【任务二 拟标语】</w:t>
      </w:r>
    </w:p>
    <w:p w14:paraId="28CEE242">
      <w:pPr>
        <w:spacing w:line="360" w:lineRule="auto"/>
        <w:jc w:val="left"/>
        <w:textAlignment w:val="center"/>
        <w:rPr>
          <w:rFonts w:asciiTheme="minorEastAsia" w:hAnsiTheme="minorEastAsia"/>
        </w:rPr>
      </w:pPr>
      <w:r>
        <w:rPr>
          <w:rFonts w:asciiTheme="minorEastAsia" w:hAnsiTheme="minorEastAsia"/>
        </w:rPr>
        <w:t>（2）夏日已至，为配合吉林文旅做好宣传，吸引更多的游客来吉林避暑，同学们拟了下面四条宣传标语，其中最恰当的一项是（</w:t>
      </w:r>
      <w:r>
        <w:rPr>
          <w:rFonts w:cs="Times New Roman" w:asciiTheme="minorEastAsia" w:hAnsiTheme="minorEastAsia"/>
          <w:kern w:val="0"/>
          <w:sz w:val="24"/>
          <w:szCs w:val="24"/>
        </w:rPr>
        <w:t>   </w:t>
      </w:r>
      <w:r>
        <w:rPr>
          <w:rFonts w:asciiTheme="minorEastAsia" w:hAnsiTheme="minorEastAsia"/>
        </w:rPr>
        <w:t>）</w:t>
      </w:r>
    </w:p>
    <w:p w14:paraId="1C97161A">
      <w:pPr>
        <w:tabs>
          <w:tab w:val="left" w:pos="4156"/>
        </w:tabs>
        <w:spacing w:line="360" w:lineRule="auto"/>
        <w:ind w:left="300"/>
        <w:jc w:val="left"/>
        <w:textAlignment w:val="center"/>
        <w:rPr>
          <w:rFonts w:asciiTheme="minorEastAsia" w:hAnsiTheme="minorEastAsia"/>
        </w:rPr>
      </w:pPr>
      <w:r>
        <w:rPr>
          <w:rFonts w:asciiTheme="minorEastAsia" w:hAnsiTheme="minorEastAsia"/>
        </w:rPr>
        <w:t>A．微风送香气，骄阳迎宾朋</w:t>
      </w:r>
      <w:r>
        <w:rPr>
          <w:rFonts w:asciiTheme="minorEastAsia" w:hAnsiTheme="minorEastAsia"/>
        </w:rPr>
        <w:tab/>
      </w:r>
      <w:r>
        <w:rPr>
          <w:rFonts w:asciiTheme="minorEastAsia" w:hAnsiTheme="minorEastAsia"/>
        </w:rPr>
        <w:t>B．清爽吉林，22℃的夏天</w:t>
      </w:r>
    </w:p>
    <w:p w14:paraId="2E5A0946">
      <w:pPr>
        <w:tabs>
          <w:tab w:val="left" w:pos="4156"/>
        </w:tabs>
        <w:spacing w:line="360" w:lineRule="auto"/>
        <w:ind w:left="300"/>
        <w:jc w:val="left"/>
        <w:textAlignment w:val="center"/>
        <w:rPr>
          <w:rFonts w:asciiTheme="minorEastAsia" w:hAnsiTheme="minorEastAsia"/>
        </w:rPr>
      </w:pPr>
      <w:r>
        <w:rPr>
          <w:rFonts w:asciiTheme="minorEastAsia" w:hAnsiTheme="minorEastAsia"/>
        </w:rPr>
        <w:t>C．四季入吉林，无处不风光</w:t>
      </w:r>
      <w:r>
        <w:rPr>
          <w:rFonts w:asciiTheme="minorEastAsia" w:hAnsiTheme="minorEastAsia"/>
        </w:rPr>
        <w:tab/>
      </w:r>
      <w:r>
        <w:rPr>
          <w:rFonts w:asciiTheme="minorEastAsia" w:hAnsiTheme="minorEastAsia"/>
        </w:rPr>
        <w:t>D．魅力吉林，风景这边独好</w:t>
      </w:r>
    </w:p>
    <w:p w14:paraId="2B29C99C">
      <w:pPr>
        <w:spacing w:line="360" w:lineRule="auto"/>
        <w:jc w:val="left"/>
        <w:textAlignment w:val="center"/>
        <w:rPr>
          <w:rFonts w:ascii="黑体" w:hAnsi="黑体" w:eastAsia="黑体"/>
          <w:b/>
        </w:rPr>
      </w:pPr>
      <w:r>
        <w:rPr>
          <w:rFonts w:ascii="黑体" w:hAnsi="黑体" w:eastAsia="黑体"/>
          <w:b/>
        </w:rPr>
        <w:t>【任务三 传民俗】</w:t>
      </w:r>
    </w:p>
    <w:p w14:paraId="3D9BC7A5">
      <w:pPr>
        <w:spacing w:line="360" w:lineRule="auto"/>
        <w:jc w:val="left"/>
        <w:textAlignment w:val="center"/>
        <w:rPr>
          <w:rFonts w:asciiTheme="minorEastAsia" w:hAnsiTheme="minorEastAsia"/>
        </w:rPr>
      </w:pPr>
      <w:r>
        <w:rPr>
          <w:rFonts w:asciiTheme="minorEastAsia" w:hAnsiTheme="minorEastAsia"/>
        </w:rPr>
        <w:t>（3）民俗是民间流行的习俗、风尚，是由民众创造并世代传承的民间文化。社戏是江南地区盛行的民俗，安塞腰鼓是陕北一带的民俗。请你作为吉林民俗文化宣讲志愿者，向来到吉林的客人介绍家乡的民俗文化。</w:t>
      </w:r>
    </w:p>
    <w:p w14:paraId="066433C1">
      <w:pPr>
        <w:spacing w:line="360" w:lineRule="auto"/>
        <w:jc w:val="left"/>
        <w:textAlignment w:val="center"/>
        <w:rPr>
          <w:rFonts w:ascii="黑体" w:hAnsi="黑体" w:eastAsia="黑体"/>
          <w:b/>
        </w:rPr>
      </w:pPr>
      <w:r>
        <w:rPr>
          <w:rFonts w:ascii="黑体" w:hAnsi="黑体" w:eastAsia="黑体"/>
          <w:b/>
        </w:rPr>
        <w:t>【任务四 荐美景】</w:t>
      </w:r>
    </w:p>
    <w:p w14:paraId="260334D6">
      <w:pPr>
        <w:spacing w:line="360" w:lineRule="auto"/>
        <w:jc w:val="left"/>
        <w:textAlignment w:val="center"/>
        <w:rPr>
          <w:rFonts w:asciiTheme="minorEastAsia" w:hAnsiTheme="minorEastAsia"/>
        </w:rPr>
      </w:pPr>
      <w:r>
        <w:rPr>
          <w:rFonts w:asciiTheme="minorEastAsia" w:hAnsiTheme="minorEastAsia"/>
        </w:rPr>
        <w:t>（4）校学生会组织同学们设计一套“大美吉林”的明信片来宣传家乡。请你仿照示例，推荐一处家乡美景并书写推荐语，将明信片补充完整。</w:t>
      </w:r>
    </w:p>
    <w:p w14:paraId="228774F5">
      <w:pPr>
        <w:spacing w:line="360" w:lineRule="auto"/>
        <w:jc w:val="left"/>
        <w:textAlignment w:val="center"/>
        <w:rPr>
          <w:rFonts w:ascii="黑体" w:hAnsi="黑体" w:eastAsia="黑体"/>
        </w:rPr>
      </w:pPr>
      <w:r>
        <w:rPr>
          <w:rFonts w:ascii="黑体" w:hAnsi="黑体" w:eastAsia="黑体"/>
        </w:rPr>
        <w:t>示例：</w:t>
      </w:r>
    </w:p>
    <w:p w14:paraId="2DE9B286">
      <w:pPr>
        <w:spacing w:line="360" w:lineRule="auto"/>
        <w:jc w:val="left"/>
        <w:textAlignment w:val="center"/>
        <w:rPr>
          <w:rFonts w:ascii="楷体" w:hAnsi="楷体" w:eastAsia="楷体"/>
        </w:rPr>
      </w:pPr>
      <w:r>
        <w:t>家乡推荐地：</w:t>
      </w:r>
      <w:r>
        <w:rPr>
          <w:rFonts w:ascii="楷体" w:hAnsi="楷体" w:eastAsia="楷体"/>
        </w:rPr>
        <w:t>长春世界雕塑公园</w:t>
      </w:r>
    </w:p>
    <w:p w14:paraId="21863AC5">
      <w:pPr>
        <w:spacing w:line="360" w:lineRule="auto"/>
        <w:jc w:val="left"/>
        <w:textAlignment w:val="center"/>
      </w:pPr>
      <w:r>
        <w:t>推荐语：</w:t>
      </w:r>
      <w:r>
        <w:rPr>
          <w:rFonts w:ascii="楷体" w:hAnsi="楷体" w:eastAsia="楷体"/>
        </w:rPr>
        <w:t>在凝固的艺术中，获得美的享受。</w:t>
      </w:r>
    </w:p>
    <w:p w14:paraId="780F9E40">
      <w:pPr>
        <w:spacing w:line="360" w:lineRule="auto"/>
        <w:jc w:val="center"/>
        <w:textAlignment w:val="center"/>
      </w:pPr>
      <w:r>
        <w:rPr>
          <w:rFonts w:ascii="Times New Roman" w:hAnsi="Times New Roman" w:eastAsia="Times New Roman" w:cs="Times New Roman"/>
          <w:kern w:val="0"/>
          <w:sz w:val="24"/>
          <w:szCs w:val="24"/>
        </w:rPr>
        <w:drawing>
          <wp:inline distT="0" distB="0" distL="114300" distR="114300">
            <wp:extent cx="5276215" cy="2485390"/>
            <wp:effectExtent l="0" t="0" r="0" b="0"/>
            <wp:docPr id="30" name="图片 30" descr="@@@29fd5620-18f9-4fdb-bf53-1c2df04a97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29fd5620-18f9-4fdb-bf53-1c2df04a9783"/>
                    <pic:cNvPicPr>
                      <a:picLocks noChangeAspect="1"/>
                    </pic:cNvPicPr>
                  </pic:nvPicPr>
                  <pic:blipFill>
                    <a:blip r:embed="rId25">
                      <a:clrChange>
                        <a:clrFrom>
                          <a:srgbClr val="FFFFFF"/>
                        </a:clrFrom>
                        <a:clrTo>
                          <a:srgbClr val="FFFFFF">
                            <a:alpha val="0"/>
                          </a:srgbClr>
                        </a:clrTo>
                      </a:clrChange>
                    </a:blip>
                    <a:stretch>
                      <a:fillRect/>
                    </a:stretch>
                  </pic:blipFill>
                  <pic:spPr>
                    <a:xfrm>
                      <a:off x="0" y="0"/>
                      <a:ext cx="5276800" cy="2485629"/>
                    </a:xfrm>
                    <a:prstGeom prst="rect">
                      <a:avLst/>
                    </a:prstGeom>
                  </pic:spPr>
                </pic:pic>
              </a:graphicData>
            </a:graphic>
          </wp:inline>
        </w:drawing>
      </w:r>
    </w:p>
    <w:p w14:paraId="13410A88">
      <w:pPr>
        <w:shd w:val="clear" w:color="auto" w:fill="F2F2F2"/>
        <w:spacing w:line="360" w:lineRule="auto"/>
        <w:jc w:val="left"/>
        <w:textAlignment w:val="center"/>
        <w:rPr>
          <w:color w:val="FF0000"/>
        </w:rPr>
      </w:pPr>
      <w:r>
        <w:drawing>
          <wp:inline distT="0" distB="0" distL="0" distR="0">
            <wp:extent cx="1181100" cy="470535"/>
            <wp:effectExtent l="0" t="0" r="0" b="5715"/>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23">
                      <a:clrChange>
                        <a:clrFrom>
                          <a:srgbClr val="FFFFFF"/>
                        </a:clrFrom>
                        <a:clrTo>
                          <a:srgbClr val="FFFFFF">
                            <a:alpha val="0"/>
                          </a:srgbClr>
                        </a:clrTo>
                      </a:clrChange>
                    </a:blip>
                    <a:stretch>
                      <a:fillRect/>
                    </a:stretch>
                  </pic:blipFill>
                  <pic:spPr>
                    <a:xfrm>
                      <a:off x="0" y="0"/>
                      <a:ext cx="1187956" cy="473810"/>
                    </a:xfrm>
                    <a:prstGeom prst="rect">
                      <a:avLst/>
                    </a:prstGeom>
                  </pic:spPr>
                </pic:pic>
              </a:graphicData>
            </a:graphic>
          </wp:inline>
        </w:drawing>
      </w:r>
    </w:p>
    <w:p w14:paraId="2D2DF603">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（1）今日吉林是我的荣光，明日我是吉林的骄傲！</w:t>
      </w:r>
    </w:p>
    <w:p w14:paraId="39DC2B2E">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（2）B</w:t>
      </w:r>
    </w:p>
    <w:p w14:paraId="221B8BAE">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（3）示例：扭秧歌踩高跷是我家乡的民俗。逢年过节，人们以这种活动表达对美好生活的热爱和期冀。</w:t>
      </w:r>
    </w:p>
    <w:p w14:paraId="00BC38E0">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（4）示例：家乡推荐地：拉法山国家森林公园。推荐语：在绚烂的红叶中，观赏奇妙的自然景观。（吉林省内任何一处景点皆可，若推荐地超出吉林省范围则不可。）</w:t>
      </w:r>
    </w:p>
    <w:p w14:paraId="0D7AC2C2">
      <w:pPr>
        <w:shd w:val="clear" w:color="auto" w:fill="F2F2F2"/>
        <w:spacing w:line="360" w:lineRule="auto"/>
        <w:jc w:val="left"/>
        <w:textAlignment w:val="center"/>
        <w:rPr>
          <w:rFonts w:asciiTheme="minorEastAsia" w:hAnsiTheme="minorEastAsia"/>
          <w:color w:val="FF0000"/>
        </w:rPr>
      </w:pPr>
      <w:r>
        <w:rPr>
          <w:rFonts w:asciiTheme="minorEastAsia" w:hAnsiTheme="minorEastAsia"/>
        </w:rPr>
        <w:drawing>
          <wp:inline distT="0" distB="0" distL="0" distR="0">
            <wp:extent cx="1181100" cy="450215"/>
            <wp:effectExtent l="0" t="0" r="0" b="698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24">
                      <a:clrChange>
                        <a:clrFrom>
                          <a:srgbClr val="FFFFFF"/>
                        </a:clrFrom>
                        <a:clrTo>
                          <a:srgbClr val="FFFFFF">
                            <a:alpha val="0"/>
                          </a:srgbClr>
                        </a:clrTo>
                      </a:clrChange>
                    </a:blip>
                    <a:stretch>
                      <a:fillRect/>
                    </a:stretch>
                  </pic:blipFill>
                  <pic:spPr>
                    <a:xfrm>
                      <a:off x="0" y="0"/>
                      <a:ext cx="1181100" cy="450593"/>
                    </a:xfrm>
                    <a:prstGeom prst="rect">
                      <a:avLst/>
                    </a:prstGeom>
                  </pic:spPr>
                </pic:pic>
              </a:graphicData>
            </a:graphic>
          </wp:inline>
        </w:drawing>
      </w:r>
    </w:p>
    <w:p w14:paraId="42B1B456">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（1）本题考查汉字书写。</w:t>
      </w:r>
    </w:p>
    <w:p w14:paraId="1AE0D3FD">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①用正楷工整美观书写；②汉字的笔画顺序要清楚，书写要规范；③不写繁体字。注意“荣光、骄傲”等易错字词的书写。</w:t>
      </w:r>
    </w:p>
    <w:p w14:paraId="1251442B">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（2）本题考查拟定宣传标语。</w:t>
      </w:r>
    </w:p>
    <w:p w14:paraId="609F7D3D">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宣传标语要求：言简意赅，表达清晰，主题突出，有宣传性，朗朗上口。</w:t>
      </w:r>
    </w:p>
    <w:p w14:paraId="3B03C2F4">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根据“夏日已至，为配合吉林文旅做好宣传，吸引更多的游客来吉林避暑”可知，宣传标语需要突出“夏日”“避暑”的主题，以吸引游客。</w:t>
      </w:r>
    </w:p>
    <w:p w14:paraId="289FA38E">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A.“微风送香气，骄阳迎宾朋”主要体现了对游客的欢迎，“骄阳”可以体现“夏日”，但是不能体现“避暑”的主题，故不恰当；</w:t>
      </w:r>
    </w:p>
    <w:p w14:paraId="03F05DCB">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B.“清爽吉林，22℃的夏天”，体现了吉林夏日凉爽的特点；符合“夏日”“避暑”的主题；故作宣传标语恰当；</w:t>
      </w:r>
    </w:p>
    <w:p w14:paraId="3457637A">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C.“四季入吉林，无处不风光”体现了吉林四季风景好的特点；不符合“夏日”“避暑”的主题；故不恰当；</w:t>
      </w:r>
    </w:p>
    <w:p w14:paraId="026D8CA6">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D.“魅力吉林，风景这边独好”体现了吉林的风景独好，吉林充满魅力。不符合“夏日”“避暑”的主题；故不恰当；</w:t>
      </w:r>
    </w:p>
    <w:p w14:paraId="1989126F">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故选B。</w:t>
      </w:r>
    </w:p>
    <w:p w14:paraId="5838634C">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（3）本题考查文化常识、语言表达。</w:t>
      </w:r>
    </w:p>
    <w:p w14:paraId="413E05D6">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本题要求“作为吉林民俗文化宣讲志愿者，向来到吉林的客人介绍家乡的民俗文化”。本题需要写吉林的一个民俗，明确名称和文化意义，也可以从民俗的由来、民俗活动的内容、仪式等角度进行介绍，语言要言简意赅，表达清晰、准确。</w:t>
      </w:r>
    </w:p>
    <w:p w14:paraId="6C0B4A70">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示例：打珍珠球是我家乡的民俗。珍珠球是一种满族传统体育运动项目，原名采珍珠，来源于满族古老的采珍珠生产活动。远在清太祖努尔哈赤时代，居住在白山黑水的满族青少年男女在采珍珠之余，欢庆丰收之际，在陆地上用“绣球”比作大颗珍珠，采珠人在水区设法摆脱蛤蚌区的防守，将绣球投到伙伴手里。珍珠球是民族体育之珠，将体育运动之矫健与生活劳作之优美，两者紧密融汇在一起了。</w:t>
      </w:r>
    </w:p>
    <w:p w14:paraId="08438B3D">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（4）本题考查文化常识、仿写推荐语。</w:t>
      </w:r>
    </w:p>
    <w:p w14:paraId="1B09ED23">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本题需要推荐吉林省内任何一处景点，并写推荐语。推荐语语言内容方面：需要明确景点名称和景点特色。情感表达方面：通过直接抒情的方式，表达对景点的赞美之情。句式与修辞方面：根据推荐语“在凝固的艺术中，获得美的享受”可知，可使用句式：在+形容词+的+名词+中，动词+形容词+的+名词。</w:t>
      </w:r>
    </w:p>
    <w:p w14:paraId="3FF8D38E">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示例：家乡推荐地：松花湖国家级风景名胜区</w:t>
      </w:r>
    </w:p>
    <w:p w14:paraId="0D28C1BA">
      <w:pPr>
        <w:shd w:val="clear" w:color="auto" w:fill="F2F2F2"/>
        <w:spacing w:line="360" w:lineRule="auto"/>
        <w:ind w:firstLine="420"/>
        <w:jc w:val="left"/>
        <w:textAlignment w:val="center"/>
        <w:rPr>
          <w:rFonts w:asciiTheme="minorEastAsia" w:hAnsiTheme="minorEastAsia"/>
          <w:color w:val="FF0000"/>
        </w:rPr>
      </w:pPr>
      <w:r>
        <w:rPr>
          <w:rFonts w:asciiTheme="minorEastAsia" w:hAnsiTheme="minorEastAsia"/>
          <w:color w:val="FF0000"/>
        </w:rPr>
        <w:t>推荐语：在静谧的湖光山色中，饱览美的画卷。</w:t>
      </w:r>
    </w:p>
    <w:p w14:paraId="1B7143E5">
      <w:pPr>
        <w:spacing w:line="360" w:lineRule="auto"/>
        <w:jc w:val="center"/>
        <w:textAlignment w:val="center"/>
        <w:rPr>
          <w:color w:val="FF0000"/>
        </w:rPr>
      </w:pPr>
      <w:r>
        <w:drawing>
          <wp:inline distT="0" distB="0" distL="0" distR="0">
            <wp:extent cx="1598295" cy="668655"/>
            <wp:effectExtent l="0" t="0" r="190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6">
                      <a:clrChange>
                        <a:clrFrom>
                          <a:srgbClr val="FFFFFF"/>
                        </a:clrFrom>
                        <a:clrTo>
                          <a:srgbClr val="FFFFFF">
                            <a:alpha val="0"/>
                          </a:srgbClr>
                        </a:clrTo>
                      </a:clrChange>
                    </a:blip>
                    <a:stretch>
                      <a:fillRect/>
                    </a:stretch>
                  </pic:blipFill>
                  <pic:spPr>
                    <a:xfrm>
                      <a:off x="0" y="0"/>
                      <a:ext cx="1598794" cy="669099"/>
                    </a:xfrm>
                    <a:prstGeom prst="rect">
                      <a:avLst/>
                    </a:prstGeom>
                  </pic:spPr>
                </pic:pic>
              </a:graphicData>
            </a:graphic>
          </wp:inline>
        </w:drawing>
      </w:r>
    </w:p>
    <w:p w14:paraId="76967792">
      <w:pPr>
        <w:jc w:val="center"/>
        <w:outlineLvl w:val="0"/>
        <w:rPr>
          <w:rFonts w:ascii="黑体" w:hAnsi="黑体" w:eastAsia="黑体" w:cs="黑体"/>
          <w:b/>
          <w:bCs/>
          <w:color w:val="FBA414"/>
          <w:sz w:val="28"/>
          <w:szCs w:val="32"/>
          <w:bdr w:val="doubleWave" w:color="auto" w:sz="6" w:space="0"/>
        </w:rPr>
      </w:pPr>
      <w:r>
        <w:rPr>
          <w:rFonts w:hint="eastAsia" w:ascii="黑体" w:hAnsi="黑体" w:eastAsia="黑体" w:cs="黑体"/>
          <w:b/>
          <w:bCs/>
          <w:color w:val="FBA414"/>
          <w:sz w:val="28"/>
          <w:szCs w:val="32"/>
          <w:bdr w:val="doubleWave" w:color="auto" w:sz="6" w:space="0"/>
        </w:rPr>
        <w:t>易错陷阱1：作家作品，混淆不清</w:t>
      </w:r>
    </w:p>
    <w:p w14:paraId="60B8A4D9">
      <w:pPr>
        <w:adjustRightInd w:val="0"/>
        <w:snapToGrid w:val="0"/>
        <w:spacing w:line="360" w:lineRule="auto"/>
        <w:jc w:val="left"/>
        <w:rPr>
          <w:rFonts w:cs="宋体" w:asciiTheme="minorEastAsia" w:hAnsiTheme="minorEastAsia"/>
          <w:b/>
          <w:szCs w:val="24"/>
        </w:rPr>
      </w:pPr>
      <w:r>
        <w:rPr>
          <w:rFonts w:hint="eastAsia" w:cs="宋体" w:asciiTheme="minorEastAsia" w:hAnsiTheme="minorEastAsia"/>
          <w:b/>
          <w:szCs w:val="24"/>
        </w:rPr>
        <w:t>【分析】</w:t>
      </w:r>
    </w:p>
    <w:p w14:paraId="187ADD3D">
      <w:pPr>
        <w:adjustRightInd w:val="0"/>
        <w:snapToGrid w:val="0"/>
        <w:spacing w:line="360" w:lineRule="auto"/>
        <w:ind w:firstLine="420"/>
        <w:jc w:val="left"/>
        <w:rPr>
          <w:rFonts w:asciiTheme="minorEastAsia" w:hAnsiTheme="minorEastAsia"/>
          <w:spacing w:val="8"/>
          <w:sz w:val="24"/>
          <w:szCs w:val="24"/>
        </w:rPr>
      </w:pPr>
      <w:r>
        <w:rPr>
          <w:rFonts w:hint="eastAsia" w:asciiTheme="minorEastAsia" w:hAnsiTheme="minorEastAsia"/>
          <w:spacing w:val="8"/>
          <w:szCs w:val="21"/>
        </w:rPr>
        <w:t>文学常识的内容涉及古今中外的作家、作品、年代，面广量大，纷繁复杂。</w:t>
      </w:r>
      <w:r>
        <w:rPr>
          <w:rFonts w:hint="eastAsia" w:cs="宋体" w:asciiTheme="minorEastAsia" w:hAnsiTheme="minorEastAsia"/>
          <w:spacing w:val="8"/>
          <w:kern w:val="0"/>
          <w:szCs w:val="21"/>
        </w:rPr>
        <w:t>所以需要将这些知识点</w:t>
      </w:r>
      <w:r>
        <w:rPr>
          <w:rFonts w:hint="eastAsia" w:cs="宋体" w:asciiTheme="minorEastAsia" w:hAnsiTheme="minorEastAsia"/>
          <w:spacing w:val="8"/>
          <w:kern w:val="0"/>
          <w:szCs w:val="21"/>
          <w:shd w:val="clear" w:color="auto" w:fill="FFC000"/>
        </w:rPr>
        <w:t>按类别分类整理</w:t>
      </w:r>
      <w:r>
        <w:rPr>
          <w:rFonts w:hint="eastAsia" w:cs="宋体" w:asciiTheme="minorEastAsia" w:hAnsiTheme="minorEastAsia"/>
          <w:spacing w:val="8"/>
          <w:kern w:val="0"/>
          <w:szCs w:val="21"/>
        </w:rPr>
        <w:t>，这样就会建立起一个清晰的知识体系。识记起来按照类别进行，这样有利于知识链条的建立。</w:t>
      </w:r>
    </w:p>
    <w:p w14:paraId="39596D94">
      <w:pPr>
        <w:adjustRightInd w:val="0"/>
        <w:snapToGrid w:val="0"/>
        <w:spacing w:line="360" w:lineRule="auto"/>
        <w:jc w:val="left"/>
        <w:rPr>
          <w:rFonts w:cs="宋体" w:asciiTheme="minorEastAsia" w:hAnsiTheme="minorEastAsia"/>
          <w:b/>
          <w:szCs w:val="24"/>
        </w:rPr>
      </w:pPr>
      <w:r>
        <w:rPr>
          <w:rFonts w:hint="eastAsia" w:cs="宋体" w:asciiTheme="minorEastAsia" w:hAnsiTheme="minorEastAsia"/>
          <w:b/>
          <w:szCs w:val="24"/>
        </w:rPr>
        <w:t>【避坑技巧】</w:t>
      </w:r>
    </w:p>
    <w:p w14:paraId="77CF0E1F">
      <w:pPr>
        <w:widowControl/>
        <w:spacing w:line="360" w:lineRule="auto"/>
        <w:ind w:firstLine="420"/>
        <w:rPr>
          <w:rFonts w:cs="宋体" w:asciiTheme="minorEastAsia" w:hAnsiTheme="minorEastAsia"/>
          <w:spacing w:val="8"/>
          <w:kern w:val="0"/>
          <w:szCs w:val="21"/>
        </w:rPr>
      </w:pPr>
      <w:r>
        <w:rPr>
          <w:rFonts w:hint="eastAsia" w:cs="宋体" w:asciiTheme="minorEastAsia" w:hAnsiTheme="minorEastAsia"/>
          <w:spacing w:val="8"/>
          <w:kern w:val="0"/>
          <w:szCs w:val="21"/>
        </w:rPr>
        <w:t>1.</w:t>
      </w:r>
      <w:r>
        <w:rPr>
          <w:rFonts w:hint="eastAsia" w:ascii="黑体" w:hAnsi="黑体" w:eastAsia="黑体" w:cs="宋体"/>
          <w:spacing w:val="8"/>
          <w:kern w:val="0"/>
          <w:szCs w:val="21"/>
        </w:rPr>
        <w:t>分类法</w:t>
      </w:r>
      <w:r>
        <w:rPr>
          <w:rFonts w:hint="eastAsia" w:cs="宋体" w:asciiTheme="minorEastAsia" w:hAnsiTheme="minorEastAsia"/>
          <w:spacing w:val="8"/>
          <w:kern w:val="0"/>
          <w:szCs w:val="21"/>
        </w:rPr>
        <w:t>：即把众多的作家、作品分成</w:t>
      </w:r>
      <w:r>
        <w:rPr>
          <w:rFonts w:hint="eastAsia" w:cs="宋体" w:asciiTheme="minorEastAsia" w:hAnsiTheme="minorEastAsia"/>
          <w:spacing w:val="8"/>
          <w:kern w:val="0"/>
          <w:szCs w:val="21"/>
          <w:shd w:val="clear" w:color="auto" w:fill="FFC000"/>
        </w:rPr>
        <w:t>古代、现代、外国</w:t>
      </w:r>
      <w:r>
        <w:rPr>
          <w:rFonts w:hint="eastAsia" w:cs="宋体" w:asciiTheme="minorEastAsia" w:hAnsiTheme="minorEastAsia"/>
          <w:spacing w:val="8"/>
          <w:kern w:val="0"/>
          <w:szCs w:val="21"/>
        </w:rPr>
        <w:t>三方面进行归纳整理。</w:t>
      </w:r>
    </w:p>
    <w:p w14:paraId="7AEEC06C">
      <w:pPr>
        <w:widowControl/>
        <w:spacing w:line="360" w:lineRule="auto"/>
        <w:ind w:firstLine="420"/>
        <w:rPr>
          <w:rFonts w:cs="宋体" w:asciiTheme="minorEastAsia" w:hAnsiTheme="minorEastAsia"/>
          <w:spacing w:val="8"/>
          <w:kern w:val="0"/>
          <w:szCs w:val="21"/>
        </w:rPr>
      </w:pPr>
      <w:r>
        <w:rPr>
          <w:rFonts w:hint="eastAsia" w:cs="宋体" w:asciiTheme="minorEastAsia" w:hAnsiTheme="minorEastAsia"/>
          <w:spacing w:val="8"/>
          <w:kern w:val="0"/>
          <w:szCs w:val="21"/>
        </w:rPr>
        <w:t>2.</w:t>
      </w:r>
      <w:r>
        <w:rPr>
          <w:rFonts w:hint="eastAsia" w:ascii="黑体" w:hAnsi="黑体" w:eastAsia="黑体" w:cs="宋体"/>
          <w:spacing w:val="8"/>
          <w:kern w:val="0"/>
          <w:szCs w:val="21"/>
        </w:rPr>
        <w:t>网络法</w:t>
      </w:r>
      <w:r>
        <w:rPr>
          <w:rFonts w:hint="eastAsia" w:cs="宋体" w:asciiTheme="minorEastAsia" w:hAnsiTheme="minorEastAsia"/>
          <w:spacing w:val="8"/>
          <w:kern w:val="0"/>
          <w:szCs w:val="21"/>
        </w:rPr>
        <w:t>：即对一个作家来说，将其</w:t>
      </w:r>
      <w:r>
        <w:rPr>
          <w:rFonts w:hint="eastAsia" w:cs="宋体" w:asciiTheme="minorEastAsia" w:hAnsiTheme="minorEastAsia"/>
          <w:spacing w:val="8"/>
          <w:kern w:val="0"/>
          <w:szCs w:val="21"/>
          <w:shd w:val="clear" w:color="auto" w:fill="FFC000"/>
        </w:rPr>
        <w:t>名字——篇名——名句</w:t>
      </w:r>
      <w:r>
        <w:rPr>
          <w:rFonts w:hint="eastAsia" w:cs="宋体" w:asciiTheme="minorEastAsia" w:hAnsiTheme="minorEastAsia"/>
          <w:spacing w:val="8"/>
          <w:kern w:val="0"/>
          <w:szCs w:val="21"/>
        </w:rPr>
        <w:t>，制作成一个知识网，对作品多的作家（课文中出现的）可将其作品罗列，涉及文学常识方面的知识点加以归纳。</w:t>
      </w:r>
    </w:p>
    <w:p w14:paraId="06ED1B65">
      <w:pPr>
        <w:widowControl/>
        <w:spacing w:line="360" w:lineRule="auto"/>
        <w:ind w:firstLine="420"/>
        <w:rPr>
          <w:rFonts w:cs="宋体" w:asciiTheme="minorEastAsia" w:hAnsiTheme="minorEastAsia"/>
          <w:spacing w:val="8"/>
          <w:kern w:val="0"/>
          <w:szCs w:val="21"/>
        </w:rPr>
      </w:pPr>
      <w:r>
        <w:rPr>
          <w:rFonts w:hint="eastAsia" w:cs="宋体" w:asciiTheme="minorEastAsia" w:hAnsiTheme="minorEastAsia"/>
          <w:spacing w:val="8"/>
          <w:kern w:val="0"/>
          <w:szCs w:val="21"/>
        </w:rPr>
        <w:t>3.</w:t>
      </w:r>
      <w:r>
        <w:rPr>
          <w:rFonts w:hint="eastAsia" w:ascii="黑体" w:hAnsi="黑体" w:eastAsia="黑体" w:cs="宋体"/>
          <w:spacing w:val="8"/>
          <w:kern w:val="0"/>
          <w:szCs w:val="21"/>
        </w:rPr>
        <w:t>表格法</w:t>
      </w:r>
      <w:r>
        <w:rPr>
          <w:rFonts w:hint="eastAsia" w:cs="宋体" w:asciiTheme="minorEastAsia" w:hAnsiTheme="minorEastAsia"/>
          <w:spacing w:val="8"/>
          <w:kern w:val="0"/>
          <w:szCs w:val="21"/>
        </w:rPr>
        <w:t>：即对一大类作家、作品列表对照，如中国古代作家、作品，可按年代先后列表简记其</w:t>
      </w:r>
      <w:r>
        <w:rPr>
          <w:rFonts w:hint="eastAsia" w:cs="宋体" w:asciiTheme="minorEastAsia" w:hAnsiTheme="minorEastAsia"/>
          <w:spacing w:val="8"/>
          <w:kern w:val="0"/>
          <w:szCs w:val="21"/>
          <w:shd w:val="clear" w:color="auto" w:fill="FFC000"/>
        </w:rPr>
        <w:t>姓名（字号）、朝代、集名、篇名、佳句</w:t>
      </w:r>
      <w:r>
        <w:rPr>
          <w:rFonts w:hint="eastAsia" w:cs="宋体" w:asciiTheme="minorEastAsia" w:hAnsiTheme="minorEastAsia"/>
          <w:spacing w:val="8"/>
          <w:kern w:val="0"/>
          <w:szCs w:val="21"/>
        </w:rPr>
        <w:t>……这三种方法要相互配合使用。</w:t>
      </w:r>
    </w:p>
    <w:p w14:paraId="7F1B93D8">
      <w:pPr>
        <w:jc w:val="center"/>
        <w:outlineLvl w:val="0"/>
        <w:rPr>
          <w:rFonts w:ascii="黑体" w:hAnsi="黑体" w:eastAsia="黑体" w:cs="黑体"/>
          <w:b/>
          <w:bCs/>
          <w:color w:val="FBA414"/>
          <w:sz w:val="28"/>
          <w:szCs w:val="32"/>
          <w:bdr w:val="doubleWave" w:color="auto" w:sz="6" w:space="0"/>
        </w:rPr>
      </w:pPr>
      <w:r>
        <w:rPr>
          <w:rFonts w:hint="eastAsia" w:ascii="黑体" w:hAnsi="黑体" w:eastAsia="黑体" w:cs="黑体"/>
          <w:b/>
          <w:bCs/>
          <w:color w:val="FBA414"/>
          <w:sz w:val="28"/>
          <w:szCs w:val="32"/>
          <w:bdr w:val="doubleWave" w:color="auto" w:sz="6" w:space="0"/>
        </w:rPr>
        <w:t>易错陷阱2：特殊称谓，张冠李戴</w:t>
      </w:r>
    </w:p>
    <w:p w14:paraId="4FB503EB">
      <w:pPr>
        <w:widowControl/>
        <w:spacing w:line="360" w:lineRule="auto"/>
        <w:rPr>
          <w:rFonts w:ascii="宋体" w:hAnsi="宋体" w:eastAsia="宋体" w:cs="宋体"/>
          <w:b/>
          <w:szCs w:val="24"/>
        </w:rPr>
      </w:pPr>
      <w:r>
        <w:rPr>
          <w:rFonts w:hint="eastAsia" w:ascii="宋体" w:hAnsi="宋体" w:eastAsia="宋体" w:cs="宋体"/>
          <w:b/>
          <w:szCs w:val="24"/>
        </w:rPr>
        <w:t>【分析】</w:t>
      </w:r>
    </w:p>
    <w:p w14:paraId="1E9F8264">
      <w:pPr>
        <w:widowControl/>
        <w:spacing w:line="360" w:lineRule="auto"/>
        <w:ind w:firstLine="482"/>
        <w:rPr>
          <w:rFonts w:cs="宋体" w:asciiTheme="minorEastAsia" w:hAnsiTheme="minorEastAsia"/>
          <w:spacing w:val="8"/>
          <w:kern w:val="0"/>
          <w:szCs w:val="21"/>
        </w:rPr>
      </w:pPr>
      <w:r>
        <w:rPr>
          <w:rFonts w:hint="eastAsia" w:cs="宋体" w:asciiTheme="minorEastAsia" w:hAnsiTheme="minorEastAsia"/>
          <w:spacing w:val="8"/>
          <w:kern w:val="0"/>
          <w:szCs w:val="21"/>
        </w:rPr>
        <w:t>古代文化常识牵涉甚广，内容庞杂，所以需要将这些知识点按类别分类整理，这样就会建立起一个清晰的知识体系。识记起来</w:t>
      </w:r>
      <w:r>
        <w:rPr>
          <w:rFonts w:hint="eastAsia" w:cs="宋体" w:asciiTheme="minorEastAsia" w:hAnsiTheme="minorEastAsia"/>
          <w:spacing w:val="8"/>
          <w:kern w:val="0"/>
          <w:szCs w:val="21"/>
          <w:shd w:val="clear" w:color="auto" w:fill="FFC000"/>
        </w:rPr>
        <w:t>按照类别进行</w:t>
      </w:r>
      <w:r>
        <w:rPr>
          <w:rFonts w:hint="eastAsia" w:cs="宋体" w:asciiTheme="minorEastAsia" w:hAnsiTheme="minorEastAsia"/>
          <w:spacing w:val="8"/>
          <w:kern w:val="0"/>
          <w:szCs w:val="21"/>
        </w:rPr>
        <w:t>，这样有利于知识链条的建立。古代文化常识主要有如下类别：</w:t>
      </w:r>
      <w:r>
        <w:rPr>
          <w:rFonts w:hint="eastAsia" w:cs="宋体" w:asciiTheme="minorEastAsia" w:hAnsiTheme="minorEastAsia"/>
          <w:spacing w:val="8"/>
          <w:kern w:val="0"/>
          <w:szCs w:val="21"/>
          <w:shd w:val="clear" w:color="auto" w:fill="FFC000"/>
        </w:rPr>
        <w:t>古代官职、人物称谓、教育科举、宗法礼俗、天文历法、古代地理、文学艺术、器物服饰</w:t>
      </w:r>
      <w:r>
        <w:rPr>
          <w:rFonts w:hint="eastAsia" w:cs="宋体" w:asciiTheme="minorEastAsia" w:hAnsiTheme="minorEastAsia"/>
          <w:spacing w:val="8"/>
          <w:kern w:val="0"/>
          <w:szCs w:val="21"/>
        </w:rPr>
        <w:t>等。</w:t>
      </w:r>
    </w:p>
    <w:p w14:paraId="78621208">
      <w:pPr>
        <w:widowControl/>
        <w:spacing w:line="360" w:lineRule="auto"/>
        <w:ind w:firstLine="482"/>
        <w:rPr>
          <w:rFonts w:cs="宋体" w:asciiTheme="minorEastAsia" w:hAnsiTheme="minorEastAsia"/>
          <w:spacing w:val="8"/>
          <w:kern w:val="0"/>
          <w:szCs w:val="21"/>
        </w:rPr>
      </w:pPr>
      <w:r>
        <w:rPr>
          <w:rFonts w:hint="eastAsia" w:cs="宋体" w:asciiTheme="minorEastAsia" w:hAnsiTheme="minorEastAsia"/>
          <w:spacing w:val="8"/>
          <w:kern w:val="0"/>
          <w:szCs w:val="21"/>
        </w:rPr>
        <w:t>在识记过程中，要特别</w:t>
      </w:r>
      <w:r>
        <w:rPr>
          <w:rFonts w:hint="eastAsia" w:cs="宋体" w:asciiTheme="minorEastAsia" w:hAnsiTheme="minorEastAsia"/>
          <w:spacing w:val="8"/>
          <w:kern w:val="0"/>
          <w:szCs w:val="21"/>
          <w:shd w:val="clear" w:color="auto" w:fill="FFC000"/>
        </w:rPr>
        <w:t>注意出现频率较高的内容</w:t>
      </w:r>
      <w:r>
        <w:rPr>
          <w:rFonts w:hint="eastAsia" w:cs="宋体" w:asciiTheme="minorEastAsia" w:hAnsiTheme="minorEastAsia"/>
          <w:spacing w:val="8"/>
          <w:kern w:val="0"/>
          <w:szCs w:val="21"/>
        </w:rPr>
        <w:t>，这往往是考题的重点所在。但同时也要注意，其他的内容门类在以往考题中出现次数少，在某种程度上加大了其在以后的考试中出现的几率，所以不能掉以轻心，如天文历法、文学艺术等。</w:t>
      </w:r>
    </w:p>
    <w:p w14:paraId="2AF8A659">
      <w:pPr>
        <w:adjustRightInd w:val="0"/>
        <w:spacing w:line="360" w:lineRule="auto"/>
        <w:ind w:firstLine="420"/>
        <w:rPr>
          <w:rFonts w:cs="宋体" w:asciiTheme="minorEastAsia" w:hAnsiTheme="minorEastAsia"/>
          <w:bCs/>
          <w:szCs w:val="21"/>
        </w:rPr>
      </w:pPr>
      <w:r>
        <w:rPr>
          <w:rFonts w:hint="eastAsia" w:cs="宋体" w:asciiTheme="minorEastAsia" w:hAnsiTheme="minorEastAsia"/>
          <w:spacing w:val="8"/>
          <w:kern w:val="0"/>
          <w:szCs w:val="21"/>
        </w:rPr>
        <w:t>另外，在复习过程中，</w:t>
      </w:r>
      <w:r>
        <w:rPr>
          <w:rFonts w:hint="eastAsia" w:cs="宋体" w:asciiTheme="minorEastAsia" w:hAnsiTheme="minorEastAsia"/>
          <w:spacing w:val="8"/>
          <w:kern w:val="0"/>
          <w:szCs w:val="21"/>
          <w:shd w:val="clear" w:color="auto" w:fill="FFC000"/>
        </w:rPr>
        <w:t>不建议沉迷于偏难怪的内容</w:t>
      </w:r>
      <w:r>
        <w:rPr>
          <w:rFonts w:hint="eastAsia" w:cs="宋体" w:asciiTheme="minorEastAsia" w:hAnsiTheme="minorEastAsia"/>
          <w:spacing w:val="8"/>
          <w:kern w:val="0"/>
          <w:szCs w:val="21"/>
        </w:rPr>
        <w:t>。“常识”意为普通的知识、一般的知识，所以“古代文化常识”考查的应该是上述类别中</w:t>
      </w:r>
      <w:r>
        <w:rPr>
          <w:rFonts w:hint="eastAsia" w:cs="宋体" w:asciiTheme="minorEastAsia" w:hAnsiTheme="minorEastAsia"/>
          <w:spacing w:val="8"/>
          <w:kern w:val="0"/>
          <w:szCs w:val="21"/>
          <w:shd w:val="clear" w:color="auto" w:fill="FFC000"/>
        </w:rPr>
        <w:t>最常见的知识点</w:t>
      </w:r>
      <w:r>
        <w:rPr>
          <w:rFonts w:hint="eastAsia" w:cs="宋体" w:asciiTheme="minorEastAsia" w:hAnsiTheme="minorEastAsia"/>
          <w:spacing w:val="8"/>
          <w:kern w:val="0"/>
          <w:szCs w:val="21"/>
        </w:rPr>
        <w:t>。</w:t>
      </w:r>
    </w:p>
    <w:p w14:paraId="3FF5CBFB">
      <w:pPr>
        <w:adjustRightInd w:val="0"/>
        <w:spacing w:line="360" w:lineRule="auto"/>
        <w:rPr>
          <w:rFonts w:cs="宋体" w:asciiTheme="minorEastAsia" w:hAnsiTheme="minorEastAsia"/>
          <w:b/>
          <w:szCs w:val="24"/>
        </w:rPr>
      </w:pPr>
      <w:r>
        <w:rPr>
          <w:rFonts w:hint="eastAsia" w:cs="宋体" w:asciiTheme="minorEastAsia" w:hAnsiTheme="minorEastAsia"/>
          <w:b/>
          <w:szCs w:val="24"/>
        </w:rPr>
        <w:t>【避坑技巧】</w:t>
      </w:r>
    </w:p>
    <w:p w14:paraId="22580473">
      <w:pPr>
        <w:widowControl/>
        <w:spacing w:line="360" w:lineRule="auto"/>
        <w:ind w:firstLine="482"/>
        <w:rPr>
          <w:rFonts w:cs="宋体" w:asciiTheme="minorEastAsia" w:hAnsiTheme="minorEastAsia"/>
          <w:b/>
          <w:spacing w:val="8"/>
          <w:kern w:val="0"/>
          <w:szCs w:val="21"/>
        </w:rPr>
      </w:pPr>
      <w:r>
        <w:rPr>
          <w:rFonts w:hint="eastAsia" w:cs="宋体" w:asciiTheme="minorEastAsia" w:hAnsiTheme="minorEastAsia"/>
          <w:b/>
          <w:spacing w:val="8"/>
          <w:kern w:val="0"/>
          <w:szCs w:val="21"/>
        </w:rPr>
        <w:t>1.化整为零，分解记忆</w:t>
      </w:r>
    </w:p>
    <w:p w14:paraId="57CC1034">
      <w:pPr>
        <w:widowControl/>
        <w:spacing w:line="360" w:lineRule="auto"/>
        <w:ind w:firstLine="482"/>
        <w:rPr>
          <w:rFonts w:cs="宋体" w:asciiTheme="minorEastAsia" w:hAnsiTheme="minorEastAsia"/>
          <w:spacing w:val="8"/>
          <w:kern w:val="0"/>
          <w:szCs w:val="21"/>
        </w:rPr>
      </w:pPr>
      <w:r>
        <w:rPr>
          <w:rFonts w:hint="eastAsia" w:cs="宋体" w:asciiTheme="minorEastAsia" w:hAnsiTheme="minorEastAsia"/>
          <w:spacing w:val="8"/>
          <w:kern w:val="0"/>
          <w:szCs w:val="21"/>
        </w:rPr>
        <w:t>此考点的内容特点决定了我们更适合将它分解开来，分散到平时的学习中，抓好零散时间，逐一攻破。例如，</w:t>
      </w:r>
      <w:r>
        <w:rPr>
          <w:rFonts w:hint="eastAsia" w:cs="宋体" w:asciiTheme="minorEastAsia" w:hAnsiTheme="minorEastAsia"/>
          <w:spacing w:val="8"/>
          <w:kern w:val="0"/>
          <w:szCs w:val="21"/>
          <w:shd w:val="clear" w:color="auto" w:fill="FFC000"/>
        </w:rPr>
        <w:t>每天的早读课，或者课间，或是每晚休息前的十分钟</w:t>
      </w:r>
      <w:r>
        <w:rPr>
          <w:rFonts w:hint="eastAsia" w:cs="宋体" w:asciiTheme="minorEastAsia" w:hAnsiTheme="minorEastAsia"/>
          <w:spacing w:val="8"/>
          <w:kern w:val="0"/>
          <w:szCs w:val="21"/>
        </w:rPr>
        <w:t>，这样一点点地积攒，最后总量就会非常可观。具体的时间因人而异，总之是</w:t>
      </w:r>
      <w:r>
        <w:rPr>
          <w:rFonts w:hint="eastAsia" w:cs="宋体" w:asciiTheme="minorEastAsia" w:hAnsiTheme="minorEastAsia"/>
          <w:spacing w:val="8"/>
          <w:kern w:val="0"/>
          <w:szCs w:val="21"/>
          <w:shd w:val="clear" w:color="auto" w:fill="FFC000"/>
        </w:rPr>
        <w:t>将零散的时间利用好</w:t>
      </w:r>
      <w:r>
        <w:rPr>
          <w:rFonts w:hint="eastAsia" w:cs="宋体" w:asciiTheme="minorEastAsia" w:hAnsiTheme="minorEastAsia"/>
          <w:spacing w:val="8"/>
          <w:kern w:val="0"/>
          <w:szCs w:val="21"/>
        </w:rPr>
        <w:t>。</w:t>
      </w:r>
    </w:p>
    <w:p w14:paraId="415BCC80">
      <w:pPr>
        <w:widowControl/>
        <w:spacing w:line="360" w:lineRule="auto"/>
        <w:ind w:firstLine="482"/>
        <w:rPr>
          <w:rFonts w:cs="宋体" w:asciiTheme="minorEastAsia" w:hAnsiTheme="minorEastAsia"/>
          <w:spacing w:val="8"/>
          <w:kern w:val="0"/>
          <w:szCs w:val="21"/>
        </w:rPr>
      </w:pPr>
      <w:r>
        <w:rPr>
          <w:rFonts w:hint="eastAsia" w:cs="宋体" w:asciiTheme="minorEastAsia" w:hAnsiTheme="minorEastAsia"/>
          <w:spacing w:val="8"/>
          <w:kern w:val="0"/>
          <w:szCs w:val="21"/>
        </w:rPr>
        <w:t>再者，古代文化常识内容细碎，提醒大家</w:t>
      </w:r>
      <w:r>
        <w:rPr>
          <w:rFonts w:hint="eastAsia" w:cs="宋体" w:asciiTheme="minorEastAsia" w:hAnsiTheme="minorEastAsia"/>
          <w:spacing w:val="8"/>
          <w:kern w:val="0"/>
          <w:szCs w:val="21"/>
          <w:shd w:val="clear" w:color="auto" w:fill="FFC000"/>
        </w:rPr>
        <w:t>要反复翻看，这样才能强化记忆</w:t>
      </w:r>
      <w:r>
        <w:rPr>
          <w:rFonts w:hint="eastAsia" w:cs="宋体" w:asciiTheme="minorEastAsia" w:hAnsiTheme="minorEastAsia"/>
          <w:spacing w:val="8"/>
          <w:kern w:val="0"/>
          <w:szCs w:val="21"/>
        </w:rPr>
        <w:t>。建议循环记忆五次以上，才能达到较好的记忆效果。</w:t>
      </w:r>
    </w:p>
    <w:p w14:paraId="0433ADAD">
      <w:pPr>
        <w:widowControl/>
        <w:spacing w:line="360" w:lineRule="auto"/>
        <w:ind w:firstLine="482"/>
        <w:rPr>
          <w:rFonts w:cs="宋体" w:asciiTheme="minorEastAsia" w:hAnsiTheme="minorEastAsia"/>
          <w:b/>
          <w:spacing w:val="8"/>
          <w:kern w:val="0"/>
          <w:szCs w:val="21"/>
        </w:rPr>
      </w:pPr>
      <w:r>
        <w:rPr>
          <w:rFonts w:hint="eastAsia" w:cs="宋体" w:asciiTheme="minorEastAsia" w:hAnsiTheme="minorEastAsia"/>
          <w:b/>
          <w:spacing w:val="8"/>
          <w:kern w:val="0"/>
          <w:szCs w:val="21"/>
        </w:rPr>
        <w:t>2.立足教材，注重积累</w:t>
      </w:r>
    </w:p>
    <w:p w14:paraId="4FD59886">
      <w:pPr>
        <w:widowControl/>
        <w:spacing w:line="360" w:lineRule="auto"/>
        <w:ind w:firstLine="482"/>
        <w:rPr>
          <w:rFonts w:cs="宋体" w:asciiTheme="minorEastAsia" w:hAnsiTheme="minorEastAsia"/>
          <w:spacing w:val="8"/>
          <w:kern w:val="0"/>
          <w:szCs w:val="21"/>
        </w:rPr>
      </w:pPr>
      <w:r>
        <w:rPr>
          <w:rFonts w:hint="eastAsia" w:cs="宋体" w:asciiTheme="minorEastAsia" w:hAnsiTheme="minorEastAsia"/>
          <w:spacing w:val="8"/>
          <w:kern w:val="0"/>
          <w:szCs w:val="21"/>
        </w:rPr>
        <w:t>现在的考试往往</w:t>
      </w:r>
      <w:r>
        <w:rPr>
          <w:rFonts w:hint="eastAsia" w:cs="宋体" w:asciiTheme="minorEastAsia" w:hAnsiTheme="minorEastAsia"/>
          <w:spacing w:val="8"/>
          <w:kern w:val="0"/>
          <w:szCs w:val="21"/>
          <w:shd w:val="clear" w:color="auto" w:fill="FFC000"/>
        </w:rPr>
        <w:t>抓住书下注释</w:t>
      </w:r>
      <w:r>
        <w:rPr>
          <w:rFonts w:hint="eastAsia" w:cs="宋体" w:asciiTheme="minorEastAsia" w:hAnsiTheme="minorEastAsia"/>
          <w:spacing w:val="8"/>
          <w:kern w:val="0"/>
          <w:szCs w:val="21"/>
        </w:rPr>
        <w:t>，如《桃花源记》中“黄发垂髫”指“老人和小孩”，和《醉翁亭记》中出现的“伛偻提携”是一个意思。复习时抓住课文，避免做无用功。</w:t>
      </w:r>
    </w:p>
    <w:p w14:paraId="125BCD4A">
      <w:pPr>
        <w:widowControl/>
        <w:spacing w:line="360" w:lineRule="auto"/>
        <w:jc w:val="center"/>
        <w:rPr>
          <w:rFonts w:ascii="宋体" w:hAnsi="宋体" w:eastAsia="宋体" w:cs="宋体"/>
          <w:kern w:val="0"/>
          <w:sz w:val="24"/>
          <w:szCs w:val="24"/>
        </w:rPr>
      </w:pPr>
      <w:r>
        <w:drawing>
          <wp:inline distT="0" distB="0" distL="0" distR="0">
            <wp:extent cx="1557020" cy="655320"/>
            <wp:effectExtent l="0" t="0" r="508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7">
                      <a:clrChange>
                        <a:clrFrom>
                          <a:srgbClr val="FFFFFF"/>
                        </a:clrFrom>
                        <a:clrTo>
                          <a:srgbClr val="FFFFFF">
                            <a:alpha val="0"/>
                          </a:srgbClr>
                        </a:clrTo>
                      </a:clrChange>
                    </a:blip>
                    <a:stretch>
                      <a:fillRect/>
                    </a:stretch>
                  </pic:blipFill>
                  <pic:spPr>
                    <a:xfrm>
                      <a:off x="0" y="0"/>
                      <a:ext cx="1557069" cy="655608"/>
                    </a:xfrm>
                    <a:prstGeom prst="rect">
                      <a:avLst/>
                    </a:prstGeom>
                  </pic:spPr>
                </pic:pic>
              </a:graphicData>
            </a:graphic>
          </wp:inline>
        </w:drawing>
      </w:r>
    </w:p>
    <w:p w14:paraId="1B535C3C">
      <w:pPr>
        <w:spacing w:line="360" w:lineRule="auto"/>
        <w:jc w:val="left"/>
        <w:textAlignment w:val="center"/>
        <w:rPr>
          <w:rFonts w:asciiTheme="minorEastAsia" w:hAnsiTheme="minorEastAsia"/>
        </w:rPr>
      </w:pPr>
      <w:r>
        <w:t>1．（</w:t>
      </w:r>
      <w:r>
        <w:rPr>
          <w:rFonts w:ascii="仿宋" w:hAnsi="仿宋" w:eastAsia="仿宋" w:cs="仿宋"/>
          <w:b/>
          <w:color w:val="FF0000"/>
          <w:sz w:val="22"/>
          <w:shd w:val="clear" w:color="auto" w:fill="ADD5A2"/>
        </w:rPr>
        <w:t>2024·黑龙江大庆</w:t>
      </w:r>
      <w:r>
        <w:t>）</w:t>
      </w:r>
      <w:r>
        <w:rPr>
          <w:rFonts w:asciiTheme="minorEastAsia" w:hAnsiTheme="minorEastAsia"/>
        </w:rPr>
        <w:t>下列关于文学、文化常识的表述</w:t>
      </w:r>
      <w:r>
        <w:rPr>
          <w:rFonts w:asciiTheme="minorEastAsia" w:hAnsiTheme="minorEastAsia"/>
          <w:em w:val="underDot"/>
        </w:rPr>
        <w:t>错误</w:t>
      </w:r>
      <w:r>
        <w:rPr>
          <w:rFonts w:asciiTheme="minorEastAsia" w:hAnsiTheme="minorEastAsia"/>
        </w:rPr>
        <w:t>的一项是（</w:t>
      </w:r>
      <w:r>
        <w:rPr>
          <w:rFonts w:cs="Times New Roman" w:asciiTheme="minorEastAsia" w:hAnsiTheme="minorEastAsia"/>
          <w:kern w:val="0"/>
          <w:sz w:val="24"/>
          <w:szCs w:val="24"/>
        </w:rPr>
        <w:t>   </w:t>
      </w:r>
      <w:r>
        <w:rPr>
          <w:rFonts w:asciiTheme="minorEastAsia" w:hAnsiTheme="minorEastAsia"/>
        </w:rPr>
        <w:t>）</w:t>
      </w:r>
    </w:p>
    <w:p w14:paraId="4D637DAD">
      <w:pPr>
        <w:spacing w:line="360" w:lineRule="auto"/>
        <w:ind w:left="300"/>
        <w:jc w:val="left"/>
        <w:textAlignment w:val="center"/>
        <w:rPr>
          <w:rFonts w:asciiTheme="minorEastAsia" w:hAnsiTheme="minorEastAsia"/>
        </w:rPr>
      </w:pPr>
      <w:r>
        <w:rPr>
          <w:rFonts w:asciiTheme="minorEastAsia" w:hAnsiTheme="minorEastAsia"/>
        </w:rPr>
        <w:t>A．郭沫若，原名郭开贞，作家、诗人、历史学家。代表作有诗集《女神》《星空》，历史剧《屈原》《棠棣之花》等。</w:t>
      </w:r>
    </w:p>
    <w:p w14:paraId="57E6CE9D">
      <w:pPr>
        <w:spacing w:line="360" w:lineRule="auto"/>
        <w:ind w:left="300"/>
        <w:jc w:val="left"/>
        <w:textAlignment w:val="center"/>
        <w:rPr>
          <w:rFonts w:asciiTheme="minorEastAsia" w:hAnsiTheme="minorEastAsia"/>
        </w:rPr>
      </w:pPr>
      <w:r>
        <w:rPr>
          <w:rFonts w:asciiTheme="minorEastAsia" w:hAnsiTheme="minorEastAsia"/>
        </w:rPr>
        <w:t>B．欧阳修，字永叔，自号醉翁，晚年又号六一居士，北宋文学家，“唐宋八大家”之一，有《欧阳文忠公集》传世。</w:t>
      </w:r>
    </w:p>
    <w:p w14:paraId="734F6A64">
      <w:pPr>
        <w:spacing w:line="360" w:lineRule="auto"/>
        <w:ind w:left="300"/>
        <w:jc w:val="left"/>
        <w:textAlignment w:val="center"/>
        <w:rPr>
          <w:rFonts w:asciiTheme="minorEastAsia" w:hAnsiTheme="minorEastAsia"/>
        </w:rPr>
      </w:pPr>
      <w:r>
        <w:rPr>
          <w:rFonts w:asciiTheme="minorEastAsia" w:hAnsiTheme="minorEastAsia"/>
        </w:rPr>
        <w:t>C．《论语》，儒家经典著作，是记录孔子及其弟子言行的一部书，宋代把它与《中庸》《孟子》《礼记》合称为“四书”。</w:t>
      </w:r>
    </w:p>
    <w:p w14:paraId="6A0C8F4E">
      <w:pPr>
        <w:spacing w:line="360" w:lineRule="auto"/>
        <w:ind w:left="300"/>
        <w:jc w:val="left"/>
        <w:textAlignment w:val="center"/>
        <w:rPr>
          <w:rFonts w:asciiTheme="minorEastAsia" w:hAnsiTheme="minorEastAsia"/>
        </w:rPr>
      </w:pPr>
      <w:r>
        <w:rPr>
          <w:rFonts w:asciiTheme="minorEastAsia" w:hAnsiTheme="minorEastAsia"/>
        </w:rPr>
        <w:t>D．《昆虫记》是法国昆虫学家法布尔创作的科普巨著，他根据观察获得第一手材料，生动地描写了昆虫鲜为人知的生活习性。</w:t>
      </w:r>
    </w:p>
    <w:p w14:paraId="0D20C64E">
      <w:pPr>
        <w:spacing w:line="360" w:lineRule="auto"/>
        <w:jc w:val="left"/>
        <w:textAlignment w:val="center"/>
        <w:rPr>
          <w:rFonts w:asciiTheme="minorEastAsia" w:hAnsiTheme="minorEastAsia"/>
        </w:rPr>
      </w:pPr>
      <w:r>
        <w:t>2．（</w:t>
      </w:r>
      <w:r>
        <w:rPr>
          <w:rFonts w:ascii="仿宋" w:hAnsi="仿宋" w:eastAsia="仿宋" w:cs="仿宋"/>
          <w:b/>
          <w:color w:val="FF0000"/>
          <w:sz w:val="22"/>
          <w:shd w:val="clear" w:color="auto" w:fill="ADD5A2"/>
        </w:rPr>
        <w:t>2024·江苏无锡</w:t>
      </w:r>
      <w:r>
        <w:t>）</w:t>
      </w:r>
      <w:r>
        <w:rPr>
          <w:rFonts w:asciiTheme="minorEastAsia" w:hAnsiTheme="minorEastAsia"/>
        </w:rPr>
        <w:t>在“城·印象”探究活动中，同学们的发言内容不正确的一项是（</w:t>
      </w:r>
      <w:r>
        <w:rPr>
          <w:rFonts w:cs="Times New Roman" w:asciiTheme="minorEastAsia" w:hAnsiTheme="minorEastAsia"/>
          <w:kern w:val="0"/>
          <w:sz w:val="24"/>
          <w:szCs w:val="24"/>
        </w:rPr>
        <w:t>  </w:t>
      </w:r>
      <w:r>
        <w:rPr>
          <w:rFonts w:asciiTheme="minorEastAsia" w:hAnsiTheme="minorEastAsia"/>
        </w:rPr>
        <w:t>）</w:t>
      </w:r>
    </w:p>
    <w:p w14:paraId="3A0E6628">
      <w:pPr>
        <w:spacing w:line="360" w:lineRule="auto"/>
        <w:ind w:left="300"/>
        <w:jc w:val="left"/>
        <w:textAlignment w:val="center"/>
        <w:rPr>
          <w:rFonts w:asciiTheme="minorEastAsia" w:hAnsiTheme="minorEastAsia"/>
        </w:rPr>
      </w:pPr>
      <w:r>
        <w:rPr>
          <w:rFonts w:asciiTheme="minorEastAsia" w:hAnsiTheme="minorEastAsia"/>
        </w:rPr>
        <w:t>A．有些古人的称呼与城市有关，柳宗元曾任柳州刺史，被世人称作“柳柳州”。</w:t>
      </w:r>
    </w:p>
    <w:p w14:paraId="39526F0B">
      <w:pPr>
        <w:spacing w:line="360" w:lineRule="auto"/>
        <w:ind w:left="300"/>
        <w:jc w:val="left"/>
        <w:textAlignment w:val="center"/>
        <w:rPr>
          <w:rFonts w:asciiTheme="minorEastAsia" w:hAnsiTheme="minorEastAsia"/>
        </w:rPr>
      </w:pPr>
      <w:r>
        <w:rPr>
          <w:rFonts w:asciiTheme="minorEastAsia" w:hAnsiTheme="minorEastAsia"/>
        </w:rPr>
        <w:t>B．相较于流连都市，有些文人更喜欢寄情山水，如苏轼与百姓同游滁州醉翁亭。</w:t>
      </w:r>
    </w:p>
    <w:p w14:paraId="4CDE975F">
      <w:pPr>
        <w:spacing w:line="360" w:lineRule="auto"/>
        <w:ind w:left="300"/>
        <w:jc w:val="left"/>
        <w:textAlignment w:val="center"/>
        <w:rPr>
          <w:rFonts w:asciiTheme="minorEastAsia" w:hAnsiTheme="minorEastAsia"/>
        </w:rPr>
      </w:pPr>
      <w:r>
        <w:rPr>
          <w:rFonts w:asciiTheme="minorEastAsia" w:hAnsiTheme="minorEastAsia"/>
        </w:rPr>
        <w:t>C．古代城市也有学校，“今诸生学于太学”中，“太学”是设在京城的最高学府。</w:t>
      </w:r>
    </w:p>
    <w:p w14:paraId="5D96D1EF">
      <w:pPr>
        <w:spacing w:line="360" w:lineRule="auto"/>
        <w:ind w:left="300"/>
        <w:jc w:val="left"/>
        <w:textAlignment w:val="center"/>
        <w:rPr>
          <w:rFonts w:asciiTheme="minorEastAsia" w:hAnsiTheme="minorEastAsia"/>
        </w:rPr>
      </w:pPr>
      <w:r>
        <w:rPr>
          <w:rFonts w:asciiTheme="minorEastAsia" w:hAnsiTheme="minorEastAsia"/>
        </w:rPr>
        <w:t>D．许多作品都以作家生活过的城市为写作背景，如汪曾祺的散文《昆明的雨》。</w:t>
      </w:r>
    </w:p>
    <w:p w14:paraId="71A5A4F2">
      <w:pPr>
        <w:spacing w:line="360" w:lineRule="auto"/>
        <w:jc w:val="left"/>
        <w:textAlignment w:val="center"/>
        <w:rPr>
          <w:rFonts w:asciiTheme="minorEastAsia" w:hAnsiTheme="minorEastAsia"/>
        </w:rPr>
      </w:pPr>
      <w:r>
        <w:t>3．（</w:t>
      </w:r>
      <w:r>
        <w:rPr>
          <w:rFonts w:ascii="仿宋" w:hAnsi="仿宋" w:eastAsia="仿宋" w:cs="仿宋"/>
          <w:b/>
          <w:color w:val="FF0000"/>
          <w:sz w:val="22"/>
          <w:shd w:val="clear" w:color="auto" w:fill="ADD5A2"/>
        </w:rPr>
        <w:t>2024·山东潍坊</w:t>
      </w:r>
      <w:r>
        <w:t>）</w:t>
      </w:r>
      <w:r>
        <w:rPr>
          <w:rFonts w:asciiTheme="minorEastAsia" w:hAnsiTheme="minorEastAsia"/>
        </w:rPr>
        <w:t>下列关于名著的表述，不正确的一项是（</w:t>
      </w:r>
      <w:r>
        <w:rPr>
          <w:rFonts w:cs="Times New Roman" w:asciiTheme="minorEastAsia" w:hAnsiTheme="minorEastAsia"/>
          <w:kern w:val="0"/>
          <w:sz w:val="24"/>
          <w:szCs w:val="24"/>
        </w:rPr>
        <w:t>    </w:t>
      </w:r>
      <w:r>
        <w:rPr>
          <w:rFonts w:asciiTheme="minorEastAsia" w:hAnsiTheme="minorEastAsia"/>
        </w:rPr>
        <w:t>）</w:t>
      </w:r>
    </w:p>
    <w:p w14:paraId="4B4121AC">
      <w:pPr>
        <w:spacing w:line="360" w:lineRule="auto"/>
        <w:ind w:left="300"/>
        <w:jc w:val="left"/>
        <w:textAlignment w:val="center"/>
        <w:rPr>
          <w:rFonts w:asciiTheme="minorEastAsia" w:hAnsiTheme="minorEastAsia"/>
        </w:rPr>
      </w:pPr>
      <w:r>
        <w:rPr>
          <w:rFonts w:asciiTheme="minorEastAsia" w:hAnsiTheme="minorEastAsia"/>
        </w:rPr>
        <w:t>A．《荷花淀》《芦花荡》是《白洋淀纪事》中的“姊妹篇”。《芦花荡》中的老头子为给受伤的大菱报仇雪恨，巧设妙计，痛打敌人。</w:t>
      </w:r>
    </w:p>
    <w:p w14:paraId="04D90ACE">
      <w:pPr>
        <w:spacing w:line="360" w:lineRule="auto"/>
        <w:ind w:left="300"/>
        <w:jc w:val="left"/>
        <w:textAlignment w:val="center"/>
        <w:rPr>
          <w:rFonts w:asciiTheme="minorEastAsia" w:hAnsiTheme="minorEastAsia"/>
        </w:rPr>
      </w:pPr>
      <w:r>
        <w:rPr>
          <w:rFonts w:asciiTheme="minorEastAsia" w:hAnsiTheme="minorEastAsia"/>
        </w:rPr>
        <w:t>B．沈从文的散文集《湘行散记》中戴水獭皮帽子的朋友、拉纤老人、水手牛保都有积极乐观、真诚善良的一面，表现出质朴的人性美。</w:t>
      </w:r>
    </w:p>
    <w:p w14:paraId="429770C3">
      <w:pPr>
        <w:spacing w:line="360" w:lineRule="auto"/>
        <w:ind w:left="300"/>
        <w:jc w:val="left"/>
        <w:textAlignment w:val="center"/>
        <w:rPr>
          <w:rFonts w:asciiTheme="minorEastAsia" w:hAnsiTheme="minorEastAsia"/>
        </w:rPr>
      </w:pPr>
      <w:r>
        <w:rPr>
          <w:rFonts w:asciiTheme="minorEastAsia" w:hAnsiTheme="minorEastAsia"/>
        </w:rPr>
        <w:t>C．法国昆虫学家法布尔的《昆虫记》，生动描述了蜘蛛、蜜蜂、螳螂等昆虫的生活习性，兼具理趣和情趣，被称为“昆虫的史诗”。</w:t>
      </w:r>
    </w:p>
    <w:p w14:paraId="6E814944">
      <w:pPr>
        <w:spacing w:line="360" w:lineRule="auto"/>
        <w:ind w:left="300"/>
        <w:jc w:val="left"/>
        <w:textAlignment w:val="center"/>
        <w:rPr>
          <w:rFonts w:asciiTheme="minorEastAsia" w:hAnsiTheme="minorEastAsia"/>
        </w:rPr>
      </w:pPr>
      <w:r>
        <w:rPr>
          <w:rFonts w:asciiTheme="minorEastAsia" w:hAnsiTheme="minorEastAsia"/>
        </w:rPr>
        <w:t>D．朱自清的《经典常谈》是一部介绍我国传统文化经典的著作。“春秋三传”中，《左传》《公羊传》以叙事为主，《穀梁传》以解经为主。</w:t>
      </w:r>
    </w:p>
    <w:p w14:paraId="2129ECDD">
      <w:pPr>
        <w:spacing w:line="360" w:lineRule="auto"/>
        <w:jc w:val="left"/>
        <w:textAlignment w:val="center"/>
        <w:rPr>
          <w:rFonts w:asciiTheme="minorEastAsia" w:hAnsiTheme="minorEastAsia"/>
        </w:rPr>
      </w:pPr>
      <w:r>
        <w:t>4．（</w:t>
      </w:r>
      <w:r>
        <w:rPr>
          <w:rFonts w:ascii="仿宋" w:hAnsi="仿宋" w:eastAsia="仿宋" w:cs="仿宋"/>
          <w:b/>
          <w:color w:val="FF0000"/>
          <w:sz w:val="22"/>
          <w:shd w:val="clear" w:color="auto" w:fill="ADD5A2"/>
        </w:rPr>
        <w:t>2024·山东威海</w:t>
      </w:r>
      <w:r>
        <w:t>）</w:t>
      </w:r>
      <w:r>
        <w:rPr>
          <w:rFonts w:asciiTheme="minorEastAsia" w:hAnsiTheme="minorEastAsia"/>
        </w:rPr>
        <w:t>下列表述有误的一项是（</w:t>
      </w:r>
      <w:r>
        <w:rPr>
          <w:rFonts w:cs="Times New Roman" w:asciiTheme="minorEastAsia" w:hAnsiTheme="minorEastAsia"/>
          <w:kern w:val="0"/>
          <w:sz w:val="24"/>
          <w:szCs w:val="24"/>
        </w:rPr>
        <w:t>   </w:t>
      </w:r>
      <w:r>
        <w:rPr>
          <w:rFonts w:asciiTheme="minorEastAsia" w:hAnsiTheme="minorEastAsia"/>
        </w:rPr>
        <w:t>）</w:t>
      </w:r>
    </w:p>
    <w:p w14:paraId="13E372ED">
      <w:pPr>
        <w:spacing w:line="360" w:lineRule="auto"/>
        <w:ind w:left="300"/>
        <w:jc w:val="left"/>
        <w:textAlignment w:val="center"/>
        <w:rPr>
          <w:rFonts w:asciiTheme="minorEastAsia" w:hAnsiTheme="minorEastAsia"/>
        </w:rPr>
      </w:pPr>
      <w:r>
        <w:rPr>
          <w:rFonts w:asciiTheme="minorEastAsia" w:hAnsiTheme="minorEastAsia"/>
        </w:rPr>
        <w:t>A．班级开展以汉字文化为主题的研究性学习，你可以用选择性阅读的方法，去读朱自清《经典常谈》中的《〈说文解字〉第一》。</w:t>
      </w:r>
    </w:p>
    <w:p w14:paraId="74F66DFD">
      <w:pPr>
        <w:spacing w:line="360" w:lineRule="auto"/>
        <w:ind w:left="300"/>
        <w:jc w:val="left"/>
        <w:textAlignment w:val="center"/>
        <w:rPr>
          <w:rFonts w:asciiTheme="minorEastAsia" w:hAnsiTheme="minorEastAsia"/>
        </w:rPr>
      </w:pPr>
      <w:r>
        <w:rPr>
          <w:rFonts w:asciiTheme="minorEastAsia" w:hAnsiTheme="minorEastAsia"/>
        </w:rPr>
        <w:t>B．阅读科普作品，可以质疑问难。如读《昆虫记》，要思考法布尔对动物习性的观察和分析是否全部正确。</w:t>
      </w:r>
    </w:p>
    <w:p w14:paraId="46B6BF35">
      <w:pPr>
        <w:spacing w:line="360" w:lineRule="auto"/>
        <w:ind w:left="300"/>
        <w:jc w:val="left"/>
        <w:textAlignment w:val="center"/>
        <w:rPr>
          <w:rFonts w:asciiTheme="minorEastAsia" w:hAnsiTheme="minorEastAsia"/>
        </w:rPr>
      </w:pPr>
      <w:r>
        <w:rPr>
          <w:rFonts w:asciiTheme="minorEastAsia" w:hAnsiTheme="minorEastAsia"/>
        </w:rPr>
        <w:t>C．阅读外国小说，要理解小说的文化内涵。如要读懂夏洛蒂·勃朗特的《简·爱》，不但要了解小说的创作背景，更要了解欧洲的历史、文学等内容。</w:t>
      </w:r>
    </w:p>
    <w:p w14:paraId="65A61EBA">
      <w:pPr>
        <w:spacing w:line="360" w:lineRule="auto"/>
        <w:ind w:left="300"/>
        <w:jc w:val="left"/>
        <w:textAlignment w:val="center"/>
        <w:rPr>
          <w:rFonts w:asciiTheme="minorEastAsia" w:hAnsiTheme="minorEastAsia"/>
        </w:rPr>
      </w:pPr>
      <w:r>
        <w:rPr>
          <w:rFonts w:asciiTheme="minorEastAsia" w:hAnsiTheme="minorEastAsia"/>
        </w:rPr>
        <w:t>D．阅读讽刺作品，要体会其批判精神。如《儒林外史》，吴敬梓通过塑造范进、杜少卿等反面人物，揭露了科举制度背后的荒谬本质。</w:t>
      </w:r>
    </w:p>
    <w:p w14:paraId="483CFABE">
      <w:pPr>
        <w:spacing w:line="360" w:lineRule="auto"/>
        <w:jc w:val="left"/>
        <w:textAlignment w:val="center"/>
      </w:pPr>
      <w:r>
        <w:t>5．（</w:t>
      </w:r>
      <w:r>
        <w:rPr>
          <w:rFonts w:ascii="仿宋" w:hAnsi="仿宋" w:eastAsia="仿宋" w:cs="仿宋"/>
          <w:b/>
          <w:color w:val="FF0000"/>
          <w:sz w:val="22"/>
          <w:shd w:val="clear" w:color="auto" w:fill="ADD5A2"/>
        </w:rPr>
        <w:t>2024·四川德阳</w:t>
      </w:r>
      <w:r>
        <w:t>）下列关于文学文化常识的表述正确的一项是（</w:t>
      </w:r>
      <w:r>
        <w:rPr>
          <w:rFonts w:ascii="Times New Roman" w:hAnsi="Times New Roman" w:eastAsia="Times New Roman" w:cs="Times New Roman"/>
          <w:kern w:val="0"/>
          <w:sz w:val="24"/>
          <w:szCs w:val="24"/>
        </w:rPr>
        <w:t>    </w:t>
      </w:r>
      <w:r>
        <w:t>）</w:t>
      </w:r>
    </w:p>
    <w:p w14:paraId="0178BFEF">
      <w:pPr>
        <w:spacing w:line="360" w:lineRule="auto"/>
        <w:ind w:left="300"/>
        <w:jc w:val="left"/>
        <w:textAlignment w:val="center"/>
        <w:rPr>
          <w:rFonts w:asciiTheme="minorEastAsia" w:hAnsiTheme="minorEastAsia"/>
        </w:rPr>
      </w:pPr>
      <w:r>
        <w:rPr>
          <w:rFonts w:asciiTheme="minorEastAsia" w:hAnsiTheme="minorEastAsia"/>
        </w:rPr>
        <w:t>A．《战国策》是西汉刘向根据战国时期史料整理编辑的一部国别体史书，共33篇。《唐雎不辱使命》和《邹忌讽齐王纳谏》均出自《战国策》。</w:t>
      </w:r>
    </w:p>
    <w:p w14:paraId="299D4BCE">
      <w:pPr>
        <w:spacing w:line="360" w:lineRule="auto"/>
        <w:ind w:left="300"/>
        <w:jc w:val="left"/>
        <w:textAlignment w:val="center"/>
        <w:rPr>
          <w:rFonts w:asciiTheme="minorEastAsia" w:hAnsiTheme="minorEastAsia"/>
        </w:rPr>
      </w:pPr>
      <w:r>
        <w:rPr>
          <w:rFonts w:asciiTheme="minorEastAsia" w:hAnsiTheme="minorEastAsia"/>
        </w:rPr>
        <w:t>B．“我们从古以来，就有埋头苦干的人，有拼命硬干的人，有为民请命的人，有舍身求法的人，……</w:t>
      </w:r>
      <w:r>
        <w:rPr>
          <w:rFonts w:asciiTheme="minorEastAsia" w:hAnsiTheme="minorEastAsia"/>
          <w:u w:val="single"/>
        </w:rPr>
        <w:t>这就是中国的脊梁</w:t>
      </w:r>
      <w:r>
        <w:rPr>
          <w:rFonts w:asciiTheme="minorEastAsia" w:hAnsiTheme="minorEastAsia"/>
        </w:rPr>
        <w:t>。”划线句运用了借喻的修辞手法。</w:t>
      </w:r>
    </w:p>
    <w:p w14:paraId="2192D8CF">
      <w:pPr>
        <w:spacing w:line="360" w:lineRule="auto"/>
        <w:ind w:left="300"/>
        <w:jc w:val="left"/>
        <w:textAlignment w:val="center"/>
        <w:rPr>
          <w:rFonts w:asciiTheme="minorEastAsia" w:hAnsiTheme="minorEastAsia"/>
        </w:rPr>
      </w:pPr>
      <w:r>
        <w:rPr>
          <w:rFonts w:asciiTheme="minorEastAsia" w:hAnsiTheme="minorEastAsia"/>
        </w:rPr>
        <w:t>C．词原是配合音乐歌唱的歌词，句式长短不一，又称“长短句”，风格多样，讲究韵律，常见的词牌名有《如梦令》《念奴娇》《天净沙》等。</w:t>
      </w:r>
    </w:p>
    <w:p w14:paraId="7A9951D6">
      <w:pPr>
        <w:spacing w:line="360" w:lineRule="auto"/>
        <w:ind w:left="300"/>
        <w:jc w:val="left"/>
        <w:textAlignment w:val="center"/>
        <w:rPr>
          <w:rFonts w:asciiTheme="minorEastAsia" w:hAnsiTheme="minorEastAsia"/>
        </w:rPr>
      </w:pPr>
      <w:r>
        <w:rPr>
          <w:rFonts w:asciiTheme="minorEastAsia" w:hAnsiTheme="minorEastAsia"/>
        </w:rPr>
        <w:t>D．契诃夫，法国作家、戏剧家，和欧·亨利、莫泊桑并称为“世界三大短篇小说巨匠”，主要作品有小说《第六病室》《装在套子里的人》《变色龙》。</w:t>
      </w:r>
    </w:p>
    <w:p w14:paraId="450096CF">
      <w:pPr>
        <w:spacing w:line="360" w:lineRule="auto"/>
        <w:jc w:val="left"/>
        <w:textAlignment w:val="center"/>
        <w:rPr>
          <w:rFonts w:asciiTheme="minorEastAsia" w:hAnsiTheme="minorEastAsia"/>
        </w:rPr>
      </w:pPr>
      <w:r>
        <w:t>6．（</w:t>
      </w:r>
      <w:r>
        <w:rPr>
          <w:rFonts w:ascii="仿宋" w:hAnsi="仿宋" w:eastAsia="仿宋" w:cs="仿宋"/>
          <w:b/>
          <w:color w:val="FF0000"/>
          <w:sz w:val="22"/>
          <w:shd w:val="clear" w:color="auto" w:fill="ADD5A2"/>
        </w:rPr>
        <w:t>2024·黑龙江齐齐哈尔</w:t>
      </w:r>
      <w:r>
        <w:t>）</w:t>
      </w:r>
      <w:r>
        <w:rPr>
          <w:rFonts w:asciiTheme="minorEastAsia" w:hAnsiTheme="minorEastAsia"/>
        </w:rPr>
        <w:t>下列关于文学及文化常识的表述，正确的一项是（</w:t>
      </w:r>
      <w:r>
        <w:rPr>
          <w:rFonts w:cs="Times New Roman" w:asciiTheme="minorEastAsia" w:hAnsiTheme="minorEastAsia"/>
          <w:kern w:val="0"/>
          <w:sz w:val="24"/>
          <w:szCs w:val="24"/>
        </w:rPr>
        <w:t>   </w:t>
      </w:r>
      <w:r>
        <w:rPr>
          <w:rFonts w:asciiTheme="minorEastAsia" w:hAnsiTheme="minorEastAsia"/>
        </w:rPr>
        <w:t>）</w:t>
      </w:r>
    </w:p>
    <w:p w14:paraId="68A90E93">
      <w:pPr>
        <w:spacing w:line="360" w:lineRule="auto"/>
        <w:ind w:left="300"/>
        <w:jc w:val="left"/>
        <w:textAlignment w:val="center"/>
        <w:rPr>
          <w:rFonts w:asciiTheme="minorEastAsia" w:hAnsiTheme="minorEastAsia"/>
        </w:rPr>
      </w:pPr>
      <w:r>
        <w:rPr>
          <w:rFonts w:asciiTheme="minorEastAsia" w:hAnsiTheme="minorEastAsia"/>
        </w:rPr>
        <w:t>A．《礼记》是战国至秦汉间道家论著的汇编，相传是西汉戴圣编纂的。</w:t>
      </w:r>
    </w:p>
    <w:p w14:paraId="3C408735">
      <w:pPr>
        <w:spacing w:line="360" w:lineRule="auto"/>
        <w:ind w:left="300"/>
        <w:jc w:val="left"/>
        <w:textAlignment w:val="center"/>
        <w:rPr>
          <w:rFonts w:asciiTheme="minorEastAsia" w:hAnsiTheme="minorEastAsia"/>
        </w:rPr>
      </w:pPr>
      <w:r>
        <w:rPr>
          <w:rFonts w:asciiTheme="minorEastAsia" w:hAnsiTheme="minorEastAsia"/>
        </w:rPr>
        <w:t>B．序是一种文体，有书序和赠序之分。赠序，即离别赠言，这类文体在赠人以言的同时，往往不抒发作者的情志或心怀。</w:t>
      </w:r>
    </w:p>
    <w:p w14:paraId="0CA278CA">
      <w:pPr>
        <w:spacing w:line="360" w:lineRule="auto"/>
        <w:ind w:left="300"/>
        <w:jc w:val="left"/>
        <w:textAlignment w:val="center"/>
        <w:rPr>
          <w:rFonts w:asciiTheme="minorEastAsia" w:hAnsiTheme="minorEastAsia"/>
        </w:rPr>
      </w:pPr>
      <w:r>
        <w:rPr>
          <w:rFonts w:asciiTheme="minorEastAsia" w:hAnsiTheme="minorEastAsia"/>
        </w:rPr>
        <w:t>C．古人尚礼。席地而坐，离席站立，“避席”表敬意；“长跪”则是把腰挺直，以示敬意。</w:t>
      </w:r>
    </w:p>
    <w:p w14:paraId="3D876EB1">
      <w:pPr>
        <w:spacing w:line="360" w:lineRule="auto"/>
        <w:ind w:left="300"/>
        <w:jc w:val="left"/>
        <w:textAlignment w:val="center"/>
        <w:rPr>
          <w:rFonts w:asciiTheme="minorEastAsia" w:hAnsiTheme="minorEastAsia"/>
          <w:color w:val="FF0000"/>
        </w:rPr>
      </w:pPr>
      <w:r>
        <w:rPr>
          <w:rFonts w:asciiTheme="minorEastAsia" w:hAnsiTheme="minorEastAsia"/>
        </w:rPr>
        <w:t>D．莫泊桑，英国作家，被誉为“短篇小说巨匠”，代表作有《项链》《羊脂球》等。</w:t>
      </w:r>
    </w:p>
    <w:p w14:paraId="02B643C9">
      <w:pPr>
        <w:spacing w:line="360" w:lineRule="auto"/>
        <w:jc w:val="left"/>
        <w:textAlignment w:val="center"/>
        <w:rPr>
          <w:rFonts w:asciiTheme="minorEastAsia" w:hAnsiTheme="minorEastAsia"/>
        </w:rPr>
      </w:pPr>
      <w:r>
        <w:t>7．（</w:t>
      </w:r>
      <w:r>
        <w:rPr>
          <w:rFonts w:ascii="仿宋" w:hAnsi="仿宋" w:eastAsia="仿宋" w:cs="仿宋"/>
          <w:b/>
          <w:color w:val="FF0000"/>
          <w:sz w:val="22"/>
          <w:shd w:val="clear" w:color="auto" w:fill="ADD5A2"/>
        </w:rPr>
        <w:t>2024·新疆</w:t>
      </w:r>
      <w:r>
        <w:t>）</w:t>
      </w:r>
      <w:r>
        <w:rPr>
          <w:rFonts w:asciiTheme="minorEastAsia" w:hAnsiTheme="minorEastAsia"/>
        </w:rPr>
        <w:t>下列关于文学文化常识的表述不正确的一项是（</w:t>
      </w:r>
      <w:r>
        <w:rPr>
          <w:rFonts w:cs="Times New Roman" w:asciiTheme="minorEastAsia" w:hAnsiTheme="minorEastAsia"/>
          <w:kern w:val="0"/>
          <w:sz w:val="24"/>
          <w:szCs w:val="24"/>
        </w:rPr>
        <w:t>   </w:t>
      </w:r>
      <w:r>
        <w:rPr>
          <w:rFonts w:asciiTheme="minorEastAsia" w:hAnsiTheme="minorEastAsia"/>
        </w:rPr>
        <w:t>）</w:t>
      </w:r>
    </w:p>
    <w:p w14:paraId="71456345">
      <w:pPr>
        <w:spacing w:line="360" w:lineRule="auto"/>
        <w:ind w:left="300"/>
        <w:jc w:val="left"/>
        <w:textAlignment w:val="center"/>
        <w:rPr>
          <w:rFonts w:asciiTheme="minorEastAsia" w:hAnsiTheme="minorEastAsia"/>
        </w:rPr>
      </w:pPr>
      <w:r>
        <w:rPr>
          <w:rFonts w:asciiTheme="minorEastAsia" w:hAnsiTheme="minorEastAsia"/>
        </w:rPr>
        <w:t>A．《论语》是记录孔子及其弟子言行的一部书，与《大学》《中庸》《孟子》合称为“四书”。</w:t>
      </w:r>
    </w:p>
    <w:p w14:paraId="2FC16EED">
      <w:pPr>
        <w:spacing w:line="360" w:lineRule="auto"/>
        <w:ind w:left="300"/>
        <w:jc w:val="left"/>
        <w:textAlignment w:val="center"/>
        <w:rPr>
          <w:rFonts w:asciiTheme="minorEastAsia" w:hAnsiTheme="minorEastAsia"/>
        </w:rPr>
      </w:pPr>
      <w:r>
        <w:rPr>
          <w:rFonts w:asciiTheme="minorEastAsia" w:hAnsiTheme="minorEastAsia"/>
        </w:rPr>
        <w:t>B．《苏州园林》的作者是叶圣陶，他的代表作有长篇小说《倪焕之》、童话集《稻草人》等。</w:t>
      </w:r>
    </w:p>
    <w:p w14:paraId="1FC9B2A7">
      <w:pPr>
        <w:spacing w:line="360" w:lineRule="auto"/>
        <w:ind w:left="300"/>
        <w:jc w:val="left"/>
        <w:textAlignment w:val="center"/>
        <w:rPr>
          <w:rFonts w:asciiTheme="minorEastAsia" w:hAnsiTheme="minorEastAsia"/>
        </w:rPr>
      </w:pPr>
      <w:r>
        <w:rPr>
          <w:rFonts w:asciiTheme="minorEastAsia" w:hAnsiTheme="minorEastAsia"/>
        </w:rPr>
        <w:t>C．莫泊桑是英国批判现实主义作家，被誉为“短篇小说巨匠”，作品有《项链》《羊脂球》等。</w:t>
      </w:r>
    </w:p>
    <w:p w14:paraId="4A543609">
      <w:pPr>
        <w:spacing w:line="360" w:lineRule="auto"/>
        <w:ind w:left="300"/>
        <w:jc w:val="left"/>
        <w:textAlignment w:val="center"/>
        <w:rPr>
          <w:rFonts w:asciiTheme="minorEastAsia" w:hAnsiTheme="minorEastAsia"/>
        </w:rPr>
      </w:pPr>
      <w:r>
        <w:rPr>
          <w:rFonts w:asciiTheme="minorEastAsia" w:hAnsiTheme="minorEastAsia"/>
        </w:rPr>
        <w:t>D．“丝”指弦乐器，“竹”指管乐器，“丝竹”泛指音乐，如《陋室铭》中的“无丝竹之乱耳”。</w:t>
      </w:r>
    </w:p>
    <w:p w14:paraId="66735746">
      <w:pPr>
        <w:spacing w:line="360" w:lineRule="auto"/>
        <w:jc w:val="left"/>
        <w:textAlignment w:val="center"/>
        <w:rPr>
          <w:rFonts w:asciiTheme="minorEastAsia" w:hAnsiTheme="minorEastAsia"/>
        </w:rPr>
      </w:pPr>
      <w:r>
        <w:t>8．（</w:t>
      </w:r>
      <w:r>
        <w:rPr>
          <w:rFonts w:ascii="仿宋" w:hAnsi="仿宋" w:eastAsia="仿宋" w:cs="仿宋"/>
          <w:b/>
          <w:color w:val="FF0000"/>
          <w:sz w:val="22"/>
          <w:shd w:val="clear" w:color="auto" w:fill="ADD5A2"/>
        </w:rPr>
        <w:t>2024·贵州</w:t>
      </w:r>
      <w:r>
        <w:t>）</w:t>
      </w:r>
      <w:r>
        <w:rPr>
          <w:rFonts w:asciiTheme="minorEastAsia" w:hAnsiTheme="minorEastAsia"/>
        </w:rPr>
        <w:t>下列文学、文化常识表述正确的一项是（</w:t>
      </w:r>
      <w:r>
        <w:rPr>
          <w:rFonts w:cs="Times New Roman" w:asciiTheme="minorEastAsia" w:hAnsiTheme="minorEastAsia"/>
          <w:kern w:val="0"/>
          <w:sz w:val="24"/>
          <w:szCs w:val="24"/>
        </w:rPr>
        <w:t>   </w:t>
      </w:r>
      <w:r>
        <w:rPr>
          <w:rFonts w:asciiTheme="minorEastAsia" w:hAnsiTheme="minorEastAsia"/>
        </w:rPr>
        <w:t>）</w:t>
      </w:r>
    </w:p>
    <w:p w14:paraId="358882BD">
      <w:pPr>
        <w:spacing w:line="360" w:lineRule="auto"/>
        <w:ind w:left="300"/>
        <w:jc w:val="left"/>
        <w:textAlignment w:val="center"/>
        <w:rPr>
          <w:rFonts w:asciiTheme="minorEastAsia" w:hAnsiTheme="minorEastAsia"/>
        </w:rPr>
      </w:pPr>
      <w:r>
        <w:rPr>
          <w:rFonts w:asciiTheme="minorEastAsia" w:hAnsiTheme="minorEastAsia"/>
        </w:rPr>
        <w:t>A．《庄子》一书是战国时期庄子的著作，《富贵不能淫》就选自其中。</w:t>
      </w:r>
    </w:p>
    <w:p w14:paraId="1A0C87E7">
      <w:pPr>
        <w:spacing w:line="360" w:lineRule="auto"/>
        <w:ind w:left="300"/>
        <w:jc w:val="left"/>
        <w:textAlignment w:val="center"/>
        <w:rPr>
          <w:rFonts w:asciiTheme="minorEastAsia" w:hAnsiTheme="minorEastAsia"/>
        </w:rPr>
      </w:pPr>
      <w:r>
        <w:rPr>
          <w:rFonts w:asciiTheme="minorEastAsia" w:hAnsiTheme="minorEastAsia"/>
        </w:rPr>
        <w:t>B．桑梓，古时住宅旁常栽桑树、梓树，后人就用“桑梓”来指代家乡。</w:t>
      </w:r>
    </w:p>
    <w:p w14:paraId="445A3D9C">
      <w:pPr>
        <w:spacing w:line="360" w:lineRule="auto"/>
        <w:ind w:left="300"/>
        <w:jc w:val="left"/>
        <w:textAlignment w:val="center"/>
        <w:rPr>
          <w:rFonts w:asciiTheme="minorEastAsia" w:hAnsiTheme="minorEastAsia"/>
        </w:rPr>
      </w:pPr>
      <w:r>
        <w:rPr>
          <w:rFonts w:asciiTheme="minorEastAsia" w:hAnsiTheme="minorEastAsia"/>
        </w:rPr>
        <w:t>C．杨绛，作家、翻译家。有代表作品《流浪地球》、译作《堂吉诃德》。</w:t>
      </w:r>
    </w:p>
    <w:p w14:paraId="28DF3EA8">
      <w:pPr>
        <w:spacing w:line="360" w:lineRule="auto"/>
        <w:ind w:left="300"/>
        <w:jc w:val="left"/>
        <w:textAlignment w:val="center"/>
        <w:rPr>
          <w:rFonts w:asciiTheme="minorEastAsia" w:hAnsiTheme="minorEastAsia"/>
        </w:rPr>
      </w:pPr>
      <w:r>
        <w:rPr>
          <w:rFonts w:asciiTheme="minorEastAsia" w:hAnsiTheme="minorEastAsia"/>
        </w:rPr>
        <w:t>D．海伦·凯勒，英国女作家，教育家、慈善家，代表作有《变色龙》。</w:t>
      </w:r>
    </w:p>
    <w:p w14:paraId="64C53497">
      <w:pPr>
        <w:spacing w:line="360" w:lineRule="auto"/>
        <w:jc w:val="left"/>
        <w:textAlignment w:val="center"/>
        <w:rPr>
          <w:rFonts w:asciiTheme="minorEastAsia" w:hAnsiTheme="minorEastAsia"/>
        </w:rPr>
      </w:pPr>
      <w:r>
        <w:t>9．（</w:t>
      </w:r>
      <w:r>
        <w:rPr>
          <w:rFonts w:ascii="仿宋" w:hAnsi="仿宋" w:eastAsia="仿宋" w:cs="仿宋"/>
          <w:b/>
          <w:color w:val="FF0000"/>
          <w:sz w:val="22"/>
          <w:shd w:val="clear" w:color="auto" w:fill="ADD5A2"/>
        </w:rPr>
        <w:t>2024·江苏扬州</w:t>
      </w:r>
      <w:r>
        <w:t>）</w:t>
      </w:r>
      <w:r>
        <w:rPr>
          <w:rFonts w:asciiTheme="minorEastAsia" w:hAnsiTheme="minorEastAsia"/>
        </w:rPr>
        <w:t>下列关于文学作品中人物成长的说法，正确的一项是（</w:t>
      </w:r>
      <w:r>
        <w:rPr>
          <w:rFonts w:cs="Times New Roman" w:asciiTheme="minorEastAsia" w:hAnsiTheme="minorEastAsia"/>
          <w:kern w:val="0"/>
          <w:sz w:val="24"/>
          <w:szCs w:val="24"/>
        </w:rPr>
        <w:t>   </w:t>
      </w:r>
      <w:r>
        <w:rPr>
          <w:rFonts w:asciiTheme="minorEastAsia" w:hAnsiTheme="minorEastAsia"/>
        </w:rPr>
        <w:t>）</w:t>
      </w:r>
    </w:p>
    <w:p w14:paraId="32CDC86E">
      <w:pPr>
        <w:spacing w:line="360" w:lineRule="auto"/>
        <w:ind w:left="300"/>
        <w:jc w:val="left"/>
        <w:textAlignment w:val="center"/>
        <w:rPr>
          <w:rFonts w:asciiTheme="minorEastAsia" w:hAnsiTheme="minorEastAsia"/>
        </w:rPr>
      </w:pPr>
      <w:r>
        <w:rPr>
          <w:rFonts w:asciiTheme="minorEastAsia" w:hAnsiTheme="minorEastAsia"/>
        </w:rPr>
        <w:t>A．成长需要历经磨炼。《西游记》中，孙悟空生性桀骜不驯，敢于挑战权威；后来他保护唐僧西天取经，一路上经历各种考验，逐渐走向成熟，最终成为斗战胜佛。</w:t>
      </w:r>
    </w:p>
    <w:p w14:paraId="21F1C603">
      <w:pPr>
        <w:spacing w:line="360" w:lineRule="auto"/>
        <w:ind w:left="300"/>
        <w:jc w:val="left"/>
        <w:textAlignment w:val="center"/>
        <w:rPr>
          <w:rFonts w:asciiTheme="minorEastAsia" w:hAnsiTheme="minorEastAsia"/>
        </w:rPr>
      </w:pPr>
      <w:r>
        <w:rPr>
          <w:rFonts w:asciiTheme="minorEastAsia" w:hAnsiTheme="minorEastAsia"/>
        </w:rPr>
        <w:t>B．成长离不开他人的引导。《孙权劝学》中，孙权严令吕蒙读书，吕蒙当即觉悟，从此发愤学习，最终成为令人刮目相看的博学之才。</w:t>
      </w:r>
    </w:p>
    <w:p w14:paraId="66D43BD9">
      <w:pPr>
        <w:spacing w:line="360" w:lineRule="auto"/>
        <w:ind w:left="300"/>
        <w:jc w:val="left"/>
        <w:textAlignment w:val="center"/>
        <w:rPr>
          <w:rFonts w:asciiTheme="minorEastAsia" w:hAnsiTheme="minorEastAsia"/>
        </w:rPr>
      </w:pPr>
      <w:r>
        <w:rPr>
          <w:rFonts w:asciiTheme="minorEastAsia" w:hAnsiTheme="minorEastAsia"/>
        </w:rPr>
        <w:t>C．成长与家庭环境有关。《简·爱》中，简·爱从小身心饱受舅妈一家人的摧残，在缺爱的环境里长大，最终成为了一个自卑敏感、胆小懦弱的人。</w:t>
      </w:r>
    </w:p>
    <w:p w14:paraId="59794404">
      <w:pPr>
        <w:spacing w:line="360" w:lineRule="auto"/>
        <w:ind w:left="300"/>
        <w:jc w:val="left"/>
        <w:textAlignment w:val="center"/>
        <w:rPr>
          <w:rFonts w:asciiTheme="minorEastAsia" w:hAnsiTheme="minorEastAsia"/>
        </w:rPr>
      </w:pPr>
      <w:r>
        <w:rPr>
          <w:rFonts w:asciiTheme="minorEastAsia" w:hAnsiTheme="minorEastAsia"/>
        </w:rPr>
        <w:t>D．成长受到社会环境的影响。《故乡》中，闰土在旧社会的多重压迫下，从活泼勇敢、天真可爱的小英雄沦为辛苦恣睢、自私冷漠的木偶人。</w:t>
      </w:r>
    </w:p>
    <w:p w14:paraId="31E1F9C3">
      <w:pPr>
        <w:spacing w:line="360" w:lineRule="auto"/>
        <w:jc w:val="left"/>
        <w:textAlignment w:val="center"/>
        <w:rPr>
          <w:rFonts w:asciiTheme="minorEastAsia" w:hAnsiTheme="minorEastAsia"/>
        </w:rPr>
      </w:pPr>
      <w:r>
        <w:t>10．（</w:t>
      </w:r>
      <w:r>
        <w:rPr>
          <w:rFonts w:ascii="仿宋" w:hAnsi="仿宋" w:eastAsia="仿宋" w:cs="仿宋"/>
          <w:b/>
          <w:color w:val="FF0000"/>
          <w:sz w:val="22"/>
          <w:shd w:val="clear" w:color="auto" w:fill="ADD5A2"/>
        </w:rPr>
        <w:t>2024·山东烟台</w:t>
      </w:r>
      <w:r>
        <w:t>）</w:t>
      </w:r>
      <w:r>
        <w:rPr>
          <w:rFonts w:asciiTheme="minorEastAsia" w:hAnsiTheme="minorEastAsia"/>
        </w:rPr>
        <w:t>小语同学积累的文学文化常识有误的一项是（</w:t>
      </w:r>
      <w:r>
        <w:rPr>
          <w:rFonts w:cs="Times New Roman" w:asciiTheme="minorEastAsia" w:hAnsiTheme="minorEastAsia"/>
          <w:kern w:val="0"/>
          <w:sz w:val="24"/>
          <w:szCs w:val="24"/>
        </w:rPr>
        <w:t>    </w:t>
      </w:r>
      <w:r>
        <w:rPr>
          <w:rFonts w:asciiTheme="minorEastAsia" w:hAnsiTheme="minorEastAsia"/>
        </w:rPr>
        <w:t>）</w:t>
      </w:r>
    </w:p>
    <w:p w14:paraId="45F0645C">
      <w:pPr>
        <w:spacing w:line="360" w:lineRule="auto"/>
        <w:ind w:left="380"/>
        <w:jc w:val="left"/>
        <w:textAlignment w:val="center"/>
        <w:rPr>
          <w:rFonts w:asciiTheme="minorEastAsia" w:hAnsiTheme="minorEastAsia"/>
        </w:rPr>
      </w:pPr>
      <w:r>
        <w:rPr>
          <w:rFonts w:asciiTheme="minorEastAsia" w:hAnsiTheme="minorEastAsia"/>
        </w:rPr>
        <w:t>A．“说”是古代一种议论性文体，大多是就一事、一物或一种现象抒发感想，如《爱莲说》；“表”是古代向帝王陈情言事的一种文体，如《出师表》。</w:t>
      </w:r>
    </w:p>
    <w:p w14:paraId="25219030">
      <w:pPr>
        <w:spacing w:line="360" w:lineRule="auto"/>
        <w:ind w:left="380"/>
        <w:jc w:val="left"/>
        <w:textAlignment w:val="center"/>
        <w:rPr>
          <w:rFonts w:asciiTheme="minorEastAsia" w:hAnsiTheme="minorEastAsia"/>
        </w:rPr>
      </w:pPr>
      <w:r>
        <w:rPr>
          <w:rFonts w:asciiTheme="minorEastAsia" w:hAnsiTheme="minorEastAsia"/>
        </w:rPr>
        <w:t>B．《史记》是一部纪传体史书，由西汉历史学家司马迁撰写而成；《战国策》是一部编年体史书，由西汉刘向根据战国时期史料整理编辑而成。</w:t>
      </w:r>
    </w:p>
    <w:p w14:paraId="6FDA8BC8">
      <w:pPr>
        <w:spacing w:line="360" w:lineRule="auto"/>
        <w:ind w:left="380"/>
        <w:jc w:val="left"/>
        <w:textAlignment w:val="center"/>
        <w:rPr>
          <w:rFonts w:asciiTheme="minorEastAsia" w:hAnsiTheme="minorEastAsia"/>
        </w:rPr>
      </w:pPr>
      <w:r>
        <w:rPr>
          <w:rFonts w:asciiTheme="minorEastAsia" w:hAnsiTheme="minorEastAsia"/>
        </w:rPr>
        <w:t>C．古人称谓通常有谦称与尊称的区分，例如“敝人”“家慈”“愚兄”是谦称，“令尊”“贤弟”“大兄”是尊称。</w:t>
      </w:r>
    </w:p>
    <w:p w14:paraId="546153AB">
      <w:pPr>
        <w:spacing w:line="360" w:lineRule="auto"/>
        <w:ind w:left="380"/>
        <w:jc w:val="left"/>
        <w:textAlignment w:val="center"/>
        <w:rPr>
          <w:rFonts w:asciiTheme="minorEastAsia" w:hAnsiTheme="minorEastAsia"/>
        </w:rPr>
      </w:pPr>
      <w:r>
        <w:rPr>
          <w:rFonts w:asciiTheme="minorEastAsia" w:hAnsiTheme="minorEastAsia"/>
        </w:rPr>
        <w:t>D．从“生盆火烈轰鸣竹，守岁筵开听颂椒”中可以看到除夕放爆竹、守岁的习俗；从“粽包分两髻，艾束著危冠”中可以看到端午节包粽子、插艾草的习俗。</w:t>
      </w:r>
    </w:p>
    <w:p w14:paraId="13B5717C">
      <w:pPr>
        <w:spacing w:line="360" w:lineRule="auto"/>
        <w:jc w:val="left"/>
        <w:textAlignment w:val="center"/>
        <w:rPr>
          <w:rFonts w:asciiTheme="minorEastAsia" w:hAnsiTheme="minorEastAsia"/>
        </w:rPr>
      </w:pPr>
      <w:r>
        <w:t>11．（</w:t>
      </w:r>
      <w:r>
        <w:rPr>
          <w:rFonts w:ascii="仿宋" w:hAnsi="仿宋" w:eastAsia="仿宋" w:cs="仿宋"/>
          <w:b/>
          <w:color w:val="FF0000"/>
          <w:sz w:val="22"/>
          <w:shd w:val="clear" w:color="auto" w:fill="ADD5A2"/>
        </w:rPr>
        <w:t>2024·四川南充</w:t>
      </w:r>
      <w:r>
        <w:t>）</w:t>
      </w:r>
      <w:r>
        <w:rPr>
          <w:rFonts w:asciiTheme="minorEastAsia" w:hAnsiTheme="minorEastAsia"/>
        </w:rPr>
        <w:t>下列表述有误的一项是（</w:t>
      </w:r>
      <w:r>
        <w:rPr>
          <w:rFonts w:cs="Times New Roman" w:asciiTheme="minorEastAsia" w:hAnsiTheme="minorEastAsia"/>
          <w:kern w:val="0"/>
          <w:sz w:val="24"/>
          <w:szCs w:val="24"/>
        </w:rPr>
        <w:t>    </w:t>
      </w:r>
      <w:r>
        <w:rPr>
          <w:rFonts w:asciiTheme="minorEastAsia" w:hAnsiTheme="minorEastAsia"/>
        </w:rPr>
        <w:t>）</w:t>
      </w:r>
    </w:p>
    <w:p w14:paraId="197E119E">
      <w:pPr>
        <w:spacing w:line="360" w:lineRule="auto"/>
        <w:ind w:left="380"/>
        <w:jc w:val="left"/>
        <w:textAlignment w:val="center"/>
        <w:rPr>
          <w:rFonts w:asciiTheme="minorEastAsia" w:hAnsiTheme="minorEastAsia"/>
        </w:rPr>
      </w:pPr>
      <w:r>
        <w:rPr>
          <w:rFonts w:asciiTheme="minorEastAsia" w:hAnsiTheme="minorEastAsia"/>
        </w:rPr>
        <w:t>A．《资治通鉴》由北宋司马光主持编纂，记载了从战国到五代共1362年间的史事，是我国古代纪传体通史的鸿篇巨制。</w:t>
      </w:r>
    </w:p>
    <w:p w14:paraId="66E4B32A">
      <w:pPr>
        <w:spacing w:line="360" w:lineRule="auto"/>
        <w:ind w:left="380"/>
        <w:jc w:val="left"/>
        <w:textAlignment w:val="center"/>
        <w:rPr>
          <w:rFonts w:asciiTheme="minorEastAsia" w:hAnsiTheme="minorEastAsia"/>
        </w:rPr>
      </w:pPr>
      <w:r>
        <w:rPr>
          <w:rFonts w:asciiTheme="minorEastAsia" w:hAnsiTheme="minorEastAsia"/>
        </w:rPr>
        <w:t>B．在我国古代文学作品中，“布衣”“汗青”“婵娟”“青鸟”“簪缨”常用来代指平民、历史、月亮、信使、达官显贵。</w:t>
      </w:r>
    </w:p>
    <w:p w14:paraId="688C92DF">
      <w:pPr>
        <w:spacing w:line="360" w:lineRule="auto"/>
        <w:ind w:left="380"/>
        <w:jc w:val="left"/>
        <w:textAlignment w:val="center"/>
        <w:rPr>
          <w:rFonts w:asciiTheme="minorEastAsia" w:hAnsiTheme="minorEastAsia"/>
        </w:rPr>
      </w:pPr>
      <w:r>
        <w:rPr>
          <w:rFonts w:asciiTheme="minorEastAsia" w:hAnsiTheme="minorEastAsia"/>
        </w:rPr>
        <w:t>C．春节，是中华民族的第一大节，承载着丰富的文化内涵和价值观念，由三大环节构成：辞别旧年、团年守岁、迎接新年。</w:t>
      </w:r>
    </w:p>
    <w:p w14:paraId="68FD82D6">
      <w:pPr>
        <w:spacing w:line="360" w:lineRule="auto"/>
        <w:ind w:left="380"/>
        <w:jc w:val="left"/>
        <w:textAlignment w:val="center"/>
        <w:rPr>
          <w:rFonts w:asciiTheme="minorEastAsia" w:hAnsiTheme="minorEastAsia"/>
        </w:rPr>
      </w:pPr>
      <w:r>
        <w:rPr>
          <w:rFonts w:asciiTheme="minorEastAsia" w:hAnsiTheme="minorEastAsia"/>
        </w:rPr>
        <w:t>D．《老山界》叙述了红军克服饥饿、疲劳、路途艰险等困难，成功翻越老山界的故事，表现了红军坚强的意志和英勇无畏的革命乐观主义精神。</w:t>
      </w:r>
    </w:p>
    <w:p w14:paraId="749CC383">
      <w:pPr>
        <w:spacing w:line="360" w:lineRule="auto"/>
        <w:jc w:val="left"/>
        <w:textAlignment w:val="center"/>
        <w:rPr>
          <w:rFonts w:asciiTheme="minorEastAsia" w:hAnsiTheme="minorEastAsia"/>
        </w:rPr>
      </w:pPr>
      <w:r>
        <w:t>12．（</w:t>
      </w:r>
      <w:r>
        <w:rPr>
          <w:rFonts w:ascii="仿宋" w:hAnsi="仿宋" w:eastAsia="仿宋" w:cs="仿宋"/>
          <w:b/>
          <w:color w:val="FF0000"/>
          <w:sz w:val="22"/>
          <w:shd w:val="clear" w:color="auto" w:fill="ADD5A2"/>
        </w:rPr>
        <w:t>2024·四川遂宁</w:t>
      </w:r>
      <w:r>
        <w:t>）</w:t>
      </w:r>
      <w:r>
        <w:rPr>
          <w:rFonts w:asciiTheme="minorEastAsia" w:hAnsiTheme="minorEastAsia"/>
        </w:rPr>
        <w:t>下列表述</w:t>
      </w:r>
      <w:r>
        <w:rPr>
          <w:rFonts w:asciiTheme="minorEastAsia" w:hAnsiTheme="minorEastAsia"/>
          <w:em w:val="underDot"/>
        </w:rPr>
        <w:t>正确</w:t>
      </w:r>
      <w:r>
        <w:rPr>
          <w:rFonts w:asciiTheme="minorEastAsia" w:hAnsiTheme="minorEastAsia"/>
        </w:rPr>
        <w:t>的一项是（</w:t>
      </w:r>
      <w:r>
        <w:rPr>
          <w:rFonts w:cs="Times New Roman" w:asciiTheme="minorEastAsia" w:hAnsiTheme="minorEastAsia"/>
          <w:kern w:val="0"/>
          <w:sz w:val="24"/>
          <w:szCs w:val="24"/>
        </w:rPr>
        <w:t>   </w:t>
      </w:r>
      <w:r>
        <w:rPr>
          <w:rFonts w:asciiTheme="minorEastAsia" w:hAnsiTheme="minorEastAsia"/>
        </w:rPr>
        <w:t>）</w:t>
      </w:r>
    </w:p>
    <w:p w14:paraId="3EAD0309">
      <w:pPr>
        <w:spacing w:line="360" w:lineRule="auto"/>
        <w:ind w:left="380"/>
        <w:jc w:val="left"/>
        <w:textAlignment w:val="center"/>
        <w:rPr>
          <w:rFonts w:asciiTheme="minorEastAsia" w:hAnsiTheme="minorEastAsia"/>
        </w:rPr>
      </w:pPr>
      <w:r>
        <w:rPr>
          <w:rFonts w:asciiTheme="minorEastAsia" w:hAnsiTheme="minorEastAsia"/>
        </w:rPr>
        <w:t>A．舞台说明是剧作者根据演出需要，提供给导演和演员的说明性文字。它交代剧情发生的时间、地点，人物的语言，所需的道具、布景，提示人物的表情、动作等。</w:t>
      </w:r>
    </w:p>
    <w:p w14:paraId="0151ECC3">
      <w:pPr>
        <w:spacing w:line="360" w:lineRule="auto"/>
        <w:ind w:left="380"/>
        <w:jc w:val="left"/>
        <w:textAlignment w:val="center"/>
        <w:rPr>
          <w:rFonts w:asciiTheme="minorEastAsia" w:hAnsiTheme="minorEastAsia"/>
        </w:rPr>
      </w:pPr>
      <w:r>
        <w:rPr>
          <w:rFonts w:asciiTheme="minorEastAsia" w:hAnsiTheme="minorEastAsia"/>
        </w:rPr>
        <w:t>B．初冬时节，雪花翩然而至，我们相邀更定时分赏雪游玩。“更定”在古代是晚上十时左右。</w:t>
      </w:r>
    </w:p>
    <w:p w14:paraId="3D8B9F01">
      <w:pPr>
        <w:spacing w:line="360" w:lineRule="auto"/>
        <w:ind w:left="380"/>
        <w:jc w:val="left"/>
        <w:textAlignment w:val="center"/>
        <w:rPr>
          <w:rFonts w:asciiTheme="minorEastAsia" w:hAnsiTheme="minorEastAsia"/>
        </w:rPr>
      </w:pPr>
      <w:r>
        <w:rPr>
          <w:rFonts w:asciiTheme="minorEastAsia" w:hAnsiTheme="minorEastAsia"/>
        </w:rPr>
        <w:t>C．端午节有很多风俗：吃粽子呀、喝雄黄酒呀、挂艾草呀、赛龙舟呀……其中赛龙舟最受人们喜爱。这句话的标点符号使用正确。</w:t>
      </w:r>
    </w:p>
    <w:p w14:paraId="754745BF">
      <w:pPr>
        <w:spacing w:line="360" w:lineRule="auto"/>
        <w:ind w:left="380"/>
        <w:jc w:val="left"/>
        <w:textAlignment w:val="center"/>
        <w:rPr>
          <w:rFonts w:asciiTheme="minorEastAsia" w:hAnsiTheme="minorEastAsia"/>
        </w:rPr>
      </w:pPr>
      <w:r>
        <w:rPr>
          <w:rFonts w:asciiTheme="minorEastAsia" w:hAnsiTheme="minorEastAsia"/>
        </w:rPr>
        <w:t>D．“冰丝带”“冰立方”“冰之帆”等场馆不仅圆满完成了北京冬奥会所有使命，而且向世界传递出中国式的浪漫。这是表示递进关系的复句。</w:t>
      </w:r>
    </w:p>
    <w:sectPr>
      <w:headerReference r:id="rId3" w:type="default"/>
      <w:footerReference r:id="rId4" w:type="default"/>
      <w:pgSz w:w="11906" w:h="16838"/>
      <w:pgMar w:top="1418" w:right="1077" w:bottom="1418" w:left="1077" w:header="851" w:footer="992" w:gutter="0"/>
      <w:cols w:space="425" w:num="1"/>
      <w:docGrid w:type="lines" w:linePitch="318" w:charSpace="4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6FF" w:usb1="420024FF" w:usb2="02000000" w:usb3="00000000" w:csb0="2000019F" w:csb1="00000000"/>
  </w:font>
  <w:font w:name="Arial">
    <w:panose1 w:val="020B0604020202020204"/>
    <w:charset w:val="00"/>
    <w:family w:val="swiss"/>
    <w:pitch w:val="default"/>
    <w:sig w:usb0="E0002EFF" w:usb1="C000785B" w:usb2="00000009" w:usb3="00000000" w:csb0="400001FF" w:csb1="FFFF0000"/>
  </w:font>
  <w:font w:name="??">
    <w:altName w:val="Times New Roman"/>
    <w:panose1 w:val="00000000000000000000"/>
    <w:charset w:val="00"/>
    <w:family w:val="auto"/>
    <w:pitch w:val="default"/>
    <w:sig w:usb0="00000000" w:usb1="00000000" w:usb2="00000000" w:usb3="00000000" w:csb0="00000001" w:csb1="00000000"/>
  </w:font>
  <w:font w:name="阿里妈妈东方大楷">
    <w:altName w:val="宋体"/>
    <w:panose1 w:val="00000000000000000000"/>
    <w:charset w:val="86"/>
    <w:family w:val="auto"/>
    <w:pitch w:val="default"/>
    <w:sig w:usb0="00000000" w:usb1="00000000" w:usb2="00000010" w:usb3="00000000" w:csb0="00040001" w:csb1="00000000"/>
  </w:font>
  <w:font w:name="汉语拼音">
    <w:altName w:val="Arial"/>
    <w:panose1 w:val="020B0604020202020204"/>
    <w:charset w:val="00"/>
    <w:family w:val="swiss"/>
    <w:pitch w:val="default"/>
    <w:sig w:usb0="00000000" w:usb1="00000000" w:usb2="00000008" w:usb3="00000000" w:csb0="000001FF"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方正粗黑宋简体">
    <w:altName w:val="宋体"/>
    <w:panose1 w:val="02000000000000000000"/>
    <w:charset w:val="86"/>
    <w:family w:val="auto"/>
    <w:pitch w:val="default"/>
    <w:sig w:usb0="00000000" w:usb1="00000000" w:usb2="00000012" w:usb3="00000000" w:csb0="00040001" w:csb1="00000000"/>
  </w:font>
  <w:font w:name="楷体">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6A3472">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6" o:spt="136" alt="学科网 zxxk.com" type="#_x0000_t136" style="position:absolute;left:0pt;margin-left:158.95pt;margin-top:407.9pt;height:2.85pt;width:2.85pt;mso-position-horizontal-relative:margin;mso-position-vertical-relative:margin;rotation:20643840f;z-index:-251653120;mso-width-relative:page;mso-height-relative:page;" stroked="f" coordsize="21600,21600" o:allowincell="f">
          <v:path/>
          <v:fill opacity="32768f" focussize="0,0"/>
          <v:stroke on="f"/>
          <v:imagedata o:title=""/>
          <o:lock v:ext="edit"/>
          <v:textpath on="t" fitshape="t" fitpath="t" trim="f" xscale="f" string="zxxk.com" style="font-family:宋体;font-size:8pt;v-text-align:center;"/>
        </v:shape>
      </w:pict>
    </w:r>
    <w:r>
      <w:rPr>
        <w:color w:val="FFFFFF"/>
        <w:sz w:val="2"/>
        <w:szCs w:val="2"/>
      </w:rPr>
      <w:drawing>
        <wp:anchor distT="0" distB="0" distL="114300" distR="114300" simplePos="0" relativeHeight="251661312"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587793" name="图片 58779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793" name="图片 587793" descr="学科网 zxxk.com"/>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635" cy="635"/>
                  </a:xfrm>
                  <a:prstGeom prst="rect">
                    <a:avLst/>
                  </a:prstGeom>
                  <a:noFill/>
                </pic:spPr>
              </pic:pic>
            </a:graphicData>
          </a:graphic>
        </wp:anchor>
      </w:drawing>
    </w:r>
    <w:r>
      <w:rPr>
        <w:rFonts w:hint="eastAsia" w:ascii="Times New Roman" w:hAnsi="Times New Roman" w:eastAsia="宋体" w:cs="Times New Roman"/>
        <w:color w:val="FFFFFF"/>
        <w:kern w:val="0"/>
        <w:sz w:val="2"/>
        <w:szCs w:val="2"/>
      </w:rPr>
      <w:t>学科网（北京）股份有限公司</w:t>
    </w:r>
  </w:p>
  <w:p w14:paraId="305E6CA6">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_x0000_s2057" o:spid="_x0000_s2057" o:spt="136" alt="学科网 zxxk.com" type="#_x0000_t136" style="position:absolute;left:0pt;margin-left:158.95pt;margin-top:407.9pt;height:2.85pt;width:2.85pt;mso-position-horizontal-relative:margin;mso-position-vertical-relative:margin;rotation:20643840f;z-index:-251652096;mso-width-relative:page;mso-height-relative:page;" stroked="f" coordsize="21600,21600" o:allowincell="f">
          <v:path/>
          <v:fill opacity="32768f" focussize="0,0"/>
          <v:stroke on="f"/>
          <v:imagedata o:title=""/>
          <o:lock v:ext="edit"/>
          <v:textpath on="t" fitshape="t" fitpath="t" trim="f" xscale="f" string="zxxk.com" style="font-family:宋体;font-size:8pt;v-text-align:center;"/>
        </v:shape>
      </w:pict>
    </w:r>
    <w:r>
      <w:rPr>
        <w:color w:val="FFFFFF"/>
        <w:sz w:val="2"/>
        <w:szCs w:val="2"/>
      </w:rPr>
      <w:drawing>
        <wp:anchor distT="0" distB="0" distL="114300" distR="114300" simplePos="0" relativeHeight="251662336"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587794" name="图片 58779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794" name="图片 587794" descr="学科网 zxxk.com"/>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a:xfrm>
                    <a:off x="0" y="0"/>
                    <a:ext cx="635" cy="635"/>
                  </a:xfrm>
                  <a:prstGeom prst="rect">
                    <a:avLst/>
                  </a:prstGeom>
                  <a:noFill/>
                </pic:spPr>
              </pic:pic>
            </a:graphicData>
          </a:graphic>
        </wp:anchor>
      </w:drawing>
    </w:r>
    <w:r>
      <w:rPr>
        <w:rFonts w:hint="eastAsia" w:ascii="Times New Roman" w:hAnsi="Times New Roman" w:eastAsia="宋体" w:cs="Times New Roman"/>
        <w:color w:val="FFFFFF"/>
        <w:kern w:val="0"/>
        <w:sz w:val="2"/>
        <w:szCs w:val="2"/>
      </w:rPr>
      <w:t>学科网（北京）股份有限公司</w:t>
    </w:r>
  </w:p>
  <w:p w14:paraId="758AE868">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_x0000_s2058" o:spid="_x0000_s2058" o:spt="136" alt="学科网 zxxk.com" type="#_x0000_t136" style="position:absolute;left:0pt;margin-left:158.95pt;margin-top:407.9pt;height:2.85pt;width:2.85pt;mso-position-horizontal-relative:margin;mso-position-vertical-relative:margin;rotation:20643840f;z-index:-251651072;mso-width-relative:page;mso-height-relative:page;" stroked="f" coordsize="21600,21600" o:allowincell="f">
          <v:path/>
          <v:fill opacity="32768f" focussize="0,0"/>
          <v:stroke on="f"/>
          <v:imagedata o:title=""/>
          <o:lock v:ext="edit"/>
          <v:textpath on="t" fitshape="t" fitpath="t" trim="f" xscale="f" string="zxxk.com" style="font-family:宋体;font-size:8pt;v-text-align:center;"/>
        </v:shape>
      </w:pict>
    </w:r>
    <w:r>
      <w:rPr>
        <w:color w:val="FFFFFF"/>
        <w:sz w:val="2"/>
        <w:szCs w:val="2"/>
      </w:rPr>
      <w:pict>
        <v:shape id="图片 5" o:spid="_x0000_s2059" o:spt="75" alt="学科网 zxxk.com" type="#_x0000_t75" style="position:absolute;left:0pt;margin-left:64.05pt;margin-top:-20.75pt;height:0.05pt;width:0.05pt;z-index:251666432;mso-width-relative:page;mso-height-relative:page;" filled="f" o:preferrelative="t" stroked="f" coordsize="21600,21600">
          <v:path/>
          <v:fill on="f" focussize="0,0"/>
          <v:stroke on="f" joinstyle="miter"/>
          <v:imagedata r:id="rId3" o:title="%7B75232B38-A165-1FB7-499C-2E1C792CACB5%7D"/>
          <o:lock v:ext="edit" aspectratio="t"/>
        </v:shape>
      </w:pict>
    </w:r>
    <w:r>
      <w:rPr>
        <w:rFonts w:hint="eastAsia" w:ascii="Times New Roman" w:hAnsi="Times New Roman" w:eastAsia="宋体" w:cs="Times New Roman"/>
        <w:color w:val="FFFFFF"/>
        <w:kern w:val="0"/>
        <w:sz w:val="2"/>
        <w:szCs w:val="2"/>
      </w:rPr>
      <w:t>学科网（北京）股份有限公司</w:t>
    </w:r>
  </w:p>
  <w:p w14:paraId="0DDF3EF1">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_x0000_s2060" o:spid="_x0000_s2060" o:spt="136" alt="学科网 zxxk.com" type="#_x0000_t136" style="position:absolute;left:0pt;margin-left:158.95pt;margin-top:407.9pt;height:2.85pt;width:2.85pt;mso-position-horizontal-relative:margin;mso-position-vertical-relative:margin;rotation:20643840f;z-index:-251649024;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61" o:spid="_x0000_s2061" o:spt="75" alt="学科网 zxxk.com" type="#_x0000_t75" style="position:absolute;left:0pt;margin-left:64.05pt;margin-top:-20.75pt;height:0.05pt;width:0.05pt;z-index:251668480;mso-width-relative:page;mso-height-relative:page;" filled="f" o:preferrelative="t" stroked="f" coordsize="21600,21600">
          <v:path/>
          <v:fill on="f" focussize="0,0"/>
          <v:stroke on="f" joinstyle="miter"/>
          <v:imagedata r:id="rId4" r:href="rId5"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30EE05">
    <w:pPr>
      <w:rPr>
        <w:rFonts w:ascii="Times New Roman" w:hAnsi="Times New Roman" w:eastAsia="宋体" w:cs="Times New Roman"/>
        <w:kern w:val="0"/>
        <w:sz w:val="2"/>
        <w:szCs w:val="2"/>
      </w:rPr>
    </w:pPr>
    <w:r>
      <w:drawing>
        <wp:anchor distT="0" distB="0" distL="114300" distR="114300" simplePos="0" relativeHeight="251659264"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587780" name="图片 587780"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780" name="图片 587780" descr="学科网 zxxk.com"/>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9525" cy="9525"/>
                  </a:xfrm>
                  <a:prstGeom prst="rect">
                    <a:avLst/>
                  </a:prstGeom>
                  <a:noFill/>
                </pic:spPr>
              </pic:pic>
            </a:graphicData>
          </a:graphic>
        </wp:anchor>
      </w:drawing>
    </w:r>
    <w:r>
      <w:rPr>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text-align:center;v-text-spacing:78650f;"/>
          <w10:wrap type="none"/>
          <w10:anchorlock/>
        </v:shape>
      </w:pict>
    </w:r>
  </w:p>
  <w:p w14:paraId="4D120CC9">
    <w:pPr>
      <w:pBdr>
        <w:bottom w:val="none" w:color="auto" w:sz="0" w:space="1"/>
      </w:pBdr>
      <w:snapToGrid w:val="0"/>
      <w:rPr>
        <w:rFonts w:ascii="Times New Roman" w:hAnsi="Times New Roman" w:eastAsia="宋体" w:cs="Times New Roman"/>
        <w:kern w:val="0"/>
        <w:sz w:val="2"/>
        <w:szCs w:val="2"/>
      </w:rPr>
    </w:pPr>
    <w:r>
      <w:drawing>
        <wp:anchor distT="0" distB="0" distL="114300" distR="114300" simplePos="0" relativeHeight="251660288"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587791" name="图片 587791"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791" name="图片 587791" descr="学科网 zxxk.com"/>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a:xfrm>
                    <a:off x="0" y="0"/>
                    <a:ext cx="9525" cy="9525"/>
                  </a:xfrm>
                  <a:prstGeom prst="rect">
                    <a:avLst/>
                  </a:prstGeom>
                  <a:noFill/>
                </pic:spPr>
              </pic:pic>
            </a:graphicData>
          </a:graphic>
        </wp:anchor>
      </w:drawing>
    </w:r>
    <w:r>
      <w:rPr>
        <w:color w:val="FFFFFF"/>
        <w:sz w:val="2"/>
        <w:szCs w:val="2"/>
      </w:rPr>
      <w:pict>
        <v:shape id="_x0000_i1026" o:spt="136" alt="学科网 zxxk.com" type="#_x0000_t136" style="height:0.85pt;width:0.9pt;" filled="f" stroked="f" coordsize="21600,21600">
          <v:path/>
          <v:fill on="f" color2="#AAAAAA" focussize="0,0"/>
          <v:stroke on="f" color="#FFFFFF"/>
          <v:imagedata o:title=""/>
          <o:lock v:ext="edit"/>
          <v:textpath on="t" fitshape="t" fitpath="t" trim="t" xscale="f" string="学科网（北京）股份有限公司 " style="font-family:宋体;font-size:8pt;v-text-align:center;v-text-spacing:78650f;"/>
          <w10:wrap type="none"/>
          <w10:anchorlock/>
        </v:shape>
      </w:pict>
    </w:r>
  </w:p>
  <w:p w14:paraId="3D8A7DCB">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3" o:title="%7B75232B38-A165-1FB7-499C-2E1C792CACB5%7D"/>
          <o:lock v:ext="edit" aspectratio="t"/>
        </v:shape>
      </w:pict>
    </w:r>
    <w:r>
      <w:rPr>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text-align:center;v-text-spacing:78650f;"/>
          <w10:wrap type="none"/>
          <w10:anchorlock/>
        </v:shape>
      </w:pict>
    </w:r>
  </w:p>
  <w:p w14:paraId="6F4DBD93">
    <w:pPr>
      <w:pBdr>
        <w:bottom w:val="none" w:color="auto" w:sz="0" w:space="1"/>
      </w:pBdr>
      <w:snapToGrid w:val="0"/>
      <w:rPr>
        <w:rFonts w:ascii="Times New Roman" w:hAnsi="Times New Roman" w:eastAsia="宋体" w:cs="Times New Roman"/>
        <w:kern w:val="0"/>
        <w:sz w:val="2"/>
        <w:szCs w:val="2"/>
      </w:rPr>
    </w:pPr>
    <w:r>
      <w:pict>
        <v:shape id="_x0000_s2053" o:spid="_x0000_s2053"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4" r:href="rId5" o:title=""/>
          <o:lock v:ext="edit" aspectratio="t"/>
        </v:shape>
      </w:pict>
    </w:r>
    <w:r>
      <w:rPr>
        <w:rFonts w:hint="eastAsia"/>
        <w:color w:val="FFFFFF"/>
        <w:sz w:val="2"/>
        <w:szCs w:val="2"/>
      </w:rPr>
      <w:pict>
        <v:shape id="_x0000_i102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0227B7"/>
    <w:multiLevelType w:val="singleLevel"/>
    <w:tmpl w:val="840227B7"/>
    <w:lvl w:ilvl="0" w:tentative="0">
      <w:start w:val="16"/>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hideSpellingErrors/>
  <w:documentProtection w:enforcement="0"/>
  <w:defaultTabStop w:val="420"/>
  <w:drawingGridHorizontalSpacing w:val="106"/>
  <w:drawingGridVerticalSpacing w:val="159"/>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gzYmJjM2EwZDU3NmNkNGQ0ZDBlMzY2MGQ0ZTQ4OTcifQ=="/>
  </w:docVars>
  <w:rsids>
    <w:rsidRoot w:val="00363227"/>
    <w:rsid w:val="000029DF"/>
    <w:rsid w:val="000043EA"/>
    <w:rsid w:val="00005027"/>
    <w:rsid w:val="0001360E"/>
    <w:rsid w:val="00025ED8"/>
    <w:rsid w:val="00041561"/>
    <w:rsid w:val="00051F46"/>
    <w:rsid w:val="00062024"/>
    <w:rsid w:val="00095AC5"/>
    <w:rsid w:val="000978D6"/>
    <w:rsid w:val="000A0694"/>
    <w:rsid w:val="000B2998"/>
    <w:rsid w:val="000B7794"/>
    <w:rsid w:val="000C193C"/>
    <w:rsid w:val="000D2111"/>
    <w:rsid w:val="000D38AA"/>
    <w:rsid w:val="000D6B97"/>
    <w:rsid w:val="000D6DA0"/>
    <w:rsid w:val="000D7007"/>
    <w:rsid w:val="000D7250"/>
    <w:rsid w:val="000D7B44"/>
    <w:rsid w:val="000E4A0D"/>
    <w:rsid w:val="000E69B1"/>
    <w:rsid w:val="000F7E7D"/>
    <w:rsid w:val="0010083B"/>
    <w:rsid w:val="00111088"/>
    <w:rsid w:val="00115B59"/>
    <w:rsid w:val="00123724"/>
    <w:rsid w:val="00125501"/>
    <w:rsid w:val="001317BB"/>
    <w:rsid w:val="00132529"/>
    <w:rsid w:val="00146953"/>
    <w:rsid w:val="00161BDF"/>
    <w:rsid w:val="001652FF"/>
    <w:rsid w:val="00170FE1"/>
    <w:rsid w:val="00177016"/>
    <w:rsid w:val="0018518E"/>
    <w:rsid w:val="0019198A"/>
    <w:rsid w:val="001A2536"/>
    <w:rsid w:val="001A598E"/>
    <w:rsid w:val="001B7F3B"/>
    <w:rsid w:val="001C3E9A"/>
    <w:rsid w:val="001D18BF"/>
    <w:rsid w:val="001D211D"/>
    <w:rsid w:val="001D4F1D"/>
    <w:rsid w:val="001D6422"/>
    <w:rsid w:val="001E4921"/>
    <w:rsid w:val="001F3BE6"/>
    <w:rsid w:val="001F5186"/>
    <w:rsid w:val="00213107"/>
    <w:rsid w:val="002268FE"/>
    <w:rsid w:val="0024629B"/>
    <w:rsid w:val="00260073"/>
    <w:rsid w:val="00260B64"/>
    <w:rsid w:val="00262F5A"/>
    <w:rsid w:val="00263835"/>
    <w:rsid w:val="0026620F"/>
    <w:rsid w:val="0027067E"/>
    <w:rsid w:val="002771D2"/>
    <w:rsid w:val="002871C1"/>
    <w:rsid w:val="002942DB"/>
    <w:rsid w:val="002B5BEE"/>
    <w:rsid w:val="002C33D5"/>
    <w:rsid w:val="002D235D"/>
    <w:rsid w:val="002D6739"/>
    <w:rsid w:val="002E56FE"/>
    <w:rsid w:val="002E749C"/>
    <w:rsid w:val="00305A7C"/>
    <w:rsid w:val="00317D04"/>
    <w:rsid w:val="0032490B"/>
    <w:rsid w:val="003267B1"/>
    <w:rsid w:val="00334B8B"/>
    <w:rsid w:val="0035762E"/>
    <w:rsid w:val="00363227"/>
    <w:rsid w:val="0037220A"/>
    <w:rsid w:val="003745BF"/>
    <w:rsid w:val="00376523"/>
    <w:rsid w:val="003B50C6"/>
    <w:rsid w:val="003C1420"/>
    <w:rsid w:val="003C2166"/>
    <w:rsid w:val="003C36B9"/>
    <w:rsid w:val="003C6D32"/>
    <w:rsid w:val="003D0385"/>
    <w:rsid w:val="003E6930"/>
    <w:rsid w:val="003F1D2B"/>
    <w:rsid w:val="003F547A"/>
    <w:rsid w:val="0040402F"/>
    <w:rsid w:val="004151FC"/>
    <w:rsid w:val="004428DD"/>
    <w:rsid w:val="0047331D"/>
    <w:rsid w:val="00474B06"/>
    <w:rsid w:val="00476010"/>
    <w:rsid w:val="00486104"/>
    <w:rsid w:val="00486D1A"/>
    <w:rsid w:val="004A35D1"/>
    <w:rsid w:val="004A7AC8"/>
    <w:rsid w:val="004B635A"/>
    <w:rsid w:val="004C69D0"/>
    <w:rsid w:val="005006A4"/>
    <w:rsid w:val="005061DE"/>
    <w:rsid w:val="00531503"/>
    <w:rsid w:val="0053730C"/>
    <w:rsid w:val="00547CFA"/>
    <w:rsid w:val="0055332A"/>
    <w:rsid w:val="00560E46"/>
    <w:rsid w:val="0056487D"/>
    <w:rsid w:val="00573DDC"/>
    <w:rsid w:val="005803D6"/>
    <w:rsid w:val="0058065D"/>
    <w:rsid w:val="0059139E"/>
    <w:rsid w:val="00593CEB"/>
    <w:rsid w:val="00596182"/>
    <w:rsid w:val="005B2199"/>
    <w:rsid w:val="005B5C45"/>
    <w:rsid w:val="005C2508"/>
    <w:rsid w:val="005C5207"/>
    <w:rsid w:val="005D7375"/>
    <w:rsid w:val="005E1104"/>
    <w:rsid w:val="005E7405"/>
    <w:rsid w:val="005F0DF5"/>
    <w:rsid w:val="00601387"/>
    <w:rsid w:val="0060280B"/>
    <w:rsid w:val="0062134D"/>
    <w:rsid w:val="00640EAB"/>
    <w:rsid w:val="00640F05"/>
    <w:rsid w:val="00644879"/>
    <w:rsid w:val="00665D44"/>
    <w:rsid w:val="0067629F"/>
    <w:rsid w:val="006957FC"/>
    <w:rsid w:val="00697318"/>
    <w:rsid w:val="006B27CC"/>
    <w:rsid w:val="006B501F"/>
    <w:rsid w:val="006C010B"/>
    <w:rsid w:val="006E406D"/>
    <w:rsid w:val="006F46A1"/>
    <w:rsid w:val="00705157"/>
    <w:rsid w:val="007243B8"/>
    <w:rsid w:val="00724D86"/>
    <w:rsid w:val="007265F8"/>
    <w:rsid w:val="00726E35"/>
    <w:rsid w:val="007430C3"/>
    <w:rsid w:val="00775536"/>
    <w:rsid w:val="007A4194"/>
    <w:rsid w:val="007B3D66"/>
    <w:rsid w:val="007E56DF"/>
    <w:rsid w:val="0080033C"/>
    <w:rsid w:val="00816CFE"/>
    <w:rsid w:val="008330F2"/>
    <w:rsid w:val="00844514"/>
    <w:rsid w:val="008513E9"/>
    <w:rsid w:val="0085328A"/>
    <w:rsid w:val="008537BD"/>
    <w:rsid w:val="00864C8F"/>
    <w:rsid w:val="008651A6"/>
    <w:rsid w:val="0087640A"/>
    <w:rsid w:val="00883BFF"/>
    <w:rsid w:val="00886F1D"/>
    <w:rsid w:val="00892D16"/>
    <w:rsid w:val="00893B9A"/>
    <w:rsid w:val="00897C5C"/>
    <w:rsid w:val="008D6A7E"/>
    <w:rsid w:val="009035F2"/>
    <w:rsid w:val="00913910"/>
    <w:rsid w:val="00916A60"/>
    <w:rsid w:val="009321F6"/>
    <w:rsid w:val="0093674D"/>
    <w:rsid w:val="00937C8D"/>
    <w:rsid w:val="0094284C"/>
    <w:rsid w:val="009440DD"/>
    <w:rsid w:val="00944159"/>
    <w:rsid w:val="0094497E"/>
    <w:rsid w:val="00953CDC"/>
    <w:rsid w:val="009558F3"/>
    <w:rsid w:val="00970FD4"/>
    <w:rsid w:val="00971716"/>
    <w:rsid w:val="009775CB"/>
    <w:rsid w:val="0099045C"/>
    <w:rsid w:val="009A1B92"/>
    <w:rsid w:val="009B0121"/>
    <w:rsid w:val="009B2FCF"/>
    <w:rsid w:val="009B30D7"/>
    <w:rsid w:val="009B4A81"/>
    <w:rsid w:val="009E1C48"/>
    <w:rsid w:val="009E771C"/>
    <w:rsid w:val="00A010E3"/>
    <w:rsid w:val="00A05B21"/>
    <w:rsid w:val="00A10466"/>
    <w:rsid w:val="00A1497A"/>
    <w:rsid w:val="00A200B4"/>
    <w:rsid w:val="00A21C84"/>
    <w:rsid w:val="00A2399E"/>
    <w:rsid w:val="00A30298"/>
    <w:rsid w:val="00A3504E"/>
    <w:rsid w:val="00A4128F"/>
    <w:rsid w:val="00A44659"/>
    <w:rsid w:val="00A55025"/>
    <w:rsid w:val="00A64712"/>
    <w:rsid w:val="00A71014"/>
    <w:rsid w:val="00A77171"/>
    <w:rsid w:val="00A81357"/>
    <w:rsid w:val="00AA4A61"/>
    <w:rsid w:val="00AC6D65"/>
    <w:rsid w:val="00AD7812"/>
    <w:rsid w:val="00AF2A20"/>
    <w:rsid w:val="00AF6CDF"/>
    <w:rsid w:val="00AF6F71"/>
    <w:rsid w:val="00B0106E"/>
    <w:rsid w:val="00B02CE3"/>
    <w:rsid w:val="00B1076C"/>
    <w:rsid w:val="00B123E4"/>
    <w:rsid w:val="00B14500"/>
    <w:rsid w:val="00B16BDD"/>
    <w:rsid w:val="00B205AE"/>
    <w:rsid w:val="00B262CA"/>
    <w:rsid w:val="00B2764D"/>
    <w:rsid w:val="00B336D3"/>
    <w:rsid w:val="00B34DA2"/>
    <w:rsid w:val="00B41F55"/>
    <w:rsid w:val="00B52F65"/>
    <w:rsid w:val="00B61DB6"/>
    <w:rsid w:val="00B63F92"/>
    <w:rsid w:val="00B814A3"/>
    <w:rsid w:val="00B8688C"/>
    <w:rsid w:val="00BA2A24"/>
    <w:rsid w:val="00BA7E72"/>
    <w:rsid w:val="00BB0897"/>
    <w:rsid w:val="00BB0B3B"/>
    <w:rsid w:val="00BC311F"/>
    <w:rsid w:val="00BE60B0"/>
    <w:rsid w:val="00BF2518"/>
    <w:rsid w:val="00BF4AD7"/>
    <w:rsid w:val="00BF75FE"/>
    <w:rsid w:val="00C02FC6"/>
    <w:rsid w:val="00C05714"/>
    <w:rsid w:val="00C2613D"/>
    <w:rsid w:val="00C330E6"/>
    <w:rsid w:val="00C537BE"/>
    <w:rsid w:val="00C57AD6"/>
    <w:rsid w:val="00C709AA"/>
    <w:rsid w:val="00C70ABC"/>
    <w:rsid w:val="00C76175"/>
    <w:rsid w:val="00C826F0"/>
    <w:rsid w:val="00CC0B6D"/>
    <w:rsid w:val="00CF26E2"/>
    <w:rsid w:val="00D01B2E"/>
    <w:rsid w:val="00D02D15"/>
    <w:rsid w:val="00D04830"/>
    <w:rsid w:val="00D05AF0"/>
    <w:rsid w:val="00D12EEA"/>
    <w:rsid w:val="00D13069"/>
    <w:rsid w:val="00D23EA7"/>
    <w:rsid w:val="00D320C2"/>
    <w:rsid w:val="00D37823"/>
    <w:rsid w:val="00D5043F"/>
    <w:rsid w:val="00D65A59"/>
    <w:rsid w:val="00D73E44"/>
    <w:rsid w:val="00D8215D"/>
    <w:rsid w:val="00D93285"/>
    <w:rsid w:val="00D953CC"/>
    <w:rsid w:val="00DA06D0"/>
    <w:rsid w:val="00DD0D58"/>
    <w:rsid w:val="00DE0B78"/>
    <w:rsid w:val="00DE4F04"/>
    <w:rsid w:val="00DF5C1F"/>
    <w:rsid w:val="00E14546"/>
    <w:rsid w:val="00E226E9"/>
    <w:rsid w:val="00E231D5"/>
    <w:rsid w:val="00E27D14"/>
    <w:rsid w:val="00E32E58"/>
    <w:rsid w:val="00E37A8A"/>
    <w:rsid w:val="00E60563"/>
    <w:rsid w:val="00E60DFB"/>
    <w:rsid w:val="00E712FC"/>
    <w:rsid w:val="00E76EF1"/>
    <w:rsid w:val="00E819B2"/>
    <w:rsid w:val="00E8727B"/>
    <w:rsid w:val="00E90FFC"/>
    <w:rsid w:val="00E911C3"/>
    <w:rsid w:val="00E93B4C"/>
    <w:rsid w:val="00EC2002"/>
    <w:rsid w:val="00ED0277"/>
    <w:rsid w:val="00EE232D"/>
    <w:rsid w:val="00EE2786"/>
    <w:rsid w:val="00EE2EF2"/>
    <w:rsid w:val="00EF0CAA"/>
    <w:rsid w:val="00EF23BB"/>
    <w:rsid w:val="00EF683D"/>
    <w:rsid w:val="00F241FB"/>
    <w:rsid w:val="00F41482"/>
    <w:rsid w:val="00F831CA"/>
    <w:rsid w:val="00F86DAD"/>
    <w:rsid w:val="00FA713A"/>
    <w:rsid w:val="00FA7A36"/>
    <w:rsid w:val="00FB20C3"/>
    <w:rsid w:val="00FB464E"/>
    <w:rsid w:val="00FB568B"/>
    <w:rsid w:val="00FD53D7"/>
    <w:rsid w:val="00FD7073"/>
    <w:rsid w:val="00FE0C5E"/>
    <w:rsid w:val="00FF0B7F"/>
    <w:rsid w:val="00FF311F"/>
    <w:rsid w:val="00FF318B"/>
    <w:rsid w:val="031E278B"/>
    <w:rsid w:val="032B09E8"/>
    <w:rsid w:val="035F3318"/>
    <w:rsid w:val="03D77F9C"/>
    <w:rsid w:val="03F10EDE"/>
    <w:rsid w:val="03FA360A"/>
    <w:rsid w:val="042042C5"/>
    <w:rsid w:val="04E82BAB"/>
    <w:rsid w:val="05545FD4"/>
    <w:rsid w:val="05E22CA8"/>
    <w:rsid w:val="0622111A"/>
    <w:rsid w:val="06544349"/>
    <w:rsid w:val="08935065"/>
    <w:rsid w:val="08F86BD2"/>
    <w:rsid w:val="0949606C"/>
    <w:rsid w:val="0B0F6946"/>
    <w:rsid w:val="0B444D3D"/>
    <w:rsid w:val="0CC31C91"/>
    <w:rsid w:val="0D006A41"/>
    <w:rsid w:val="0D085FC4"/>
    <w:rsid w:val="0D2070E4"/>
    <w:rsid w:val="0D433DC2"/>
    <w:rsid w:val="0DA2797C"/>
    <w:rsid w:val="0DCE6B40"/>
    <w:rsid w:val="0E547045"/>
    <w:rsid w:val="0F0A3BA7"/>
    <w:rsid w:val="0F63371E"/>
    <w:rsid w:val="0FF47EEE"/>
    <w:rsid w:val="106B4022"/>
    <w:rsid w:val="10DE71EB"/>
    <w:rsid w:val="10F22B45"/>
    <w:rsid w:val="11035C4D"/>
    <w:rsid w:val="11614C0A"/>
    <w:rsid w:val="125067AE"/>
    <w:rsid w:val="12DC46EB"/>
    <w:rsid w:val="1312127D"/>
    <w:rsid w:val="137D703E"/>
    <w:rsid w:val="138D3606"/>
    <w:rsid w:val="13EB3A99"/>
    <w:rsid w:val="147026FF"/>
    <w:rsid w:val="14C663E1"/>
    <w:rsid w:val="15420DE6"/>
    <w:rsid w:val="154C4F1A"/>
    <w:rsid w:val="15655FDB"/>
    <w:rsid w:val="16166E9F"/>
    <w:rsid w:val="166221C4"/>
    <w:rsid w:val="16B32D77"/>
    <w:rsid w:val="1708200A"/>
    <w:rsid w:val="175326D4"/>
    <w:rsid w:val="17B5270A"/>
    <w:rsid w:val="1804379D"/>
    <w:rsid w:val="186E46FE"/>
    <w:rsid w:val="18880CAF"/>
    <w:rsid w:val="188A3D86"/>
    <w:rsid w:val="19504005"/>
    <w:rsid w:val="19670574"/>
    <w:rsid w:val="1A2368C9"/>
    <w:rsid w:val="1A3063B3"/>
    <w:rsid w:val="1AC47300"/>
    <w:rsid w:val="1B065E2C"/>
    <w:rsid w:val="1B410951"/>
    <w:rsid w:val="1BAC6712"/>
    <w:rsid w:val="1C0E494B"/>
    <w:rsid w:val="1C9F0B02"/>
    <w:rsid w:val="1D880AB9"/>
    <w:rsid w:val="1E106557"/>
    <w:rsid w:val="1E4F5680"/>
    <w:rsid w:val="1E8B61B1"/>
    <w:rsid w:val="1E983418"/>
    <w:rsid w:val="1EA24932"/>
    <w:rsid w:val="1FBB33C8"/>
    <w:rsid w:val="1FD751D2"/>
    <w:rsid w:val="20E55880"/>
    <w:rsid w:val="228A25A0"/>
    <w:rsid w:val="23582CDC"/>
    <w:rsid w:val="238D71BA"/>
    <w:rsid w:val="239008E5"/>
    <w:rsid w:val="245842FF"/>
    <w:rsid w:val="24CF3471"/>
    <w:rsid w:val="25F969F8"/>
    <w:rsid w:val="26071825"/>
    <w:rsid w:val="26374E56"/>
    <w:rsid w:val="26491881"/>
    <w:rsid w:val="27A568A9"/>
    <w:rsid w:val="281C69CE"/>
    <w:rsid w:val="28E4242C"/>
    <w:rsid w:val="298962E5"/>
    <w:rsid w:val="29A30A29"/>
    <w:rsid w:val="2A14038D"/>
    <w:rsid w:val="2AAB3C66"/>
    <w:rsid w:val="2B473D61"/>
    <w:rsid w:val="2B801021"/>
    <w:rsid w:val="2C0A0823"/>
    <w:rsid w:val="2C9E2B4B"/>
    <w:rsid w:val="2D336F95"/>
    <w:rsid w:val="2D6C1549"/>
    <w:rsid w:val="2E2216D6"/>
    <w:rsid w:val="2EC76F67"/>
    <w:rsid w:val="2F0F0938"/>
    <w:rsid w:val="2F205141"/>
    <w:rsid w:val="2F30507E"/>
    <w:rsid w:val="2FF60AD5"/>
    <w:rsid w:val="308D3B7C"/>
    <w:rsid w:val="30B8125D"/>
    <w:rsid w:val="31736551"/>
    <w:rsid w:val="319C4742"/>
    <w:rsid w:val="32B605BF"/>
    <w:rsid w:val="330A0BE3"/>
    <w:rsid w:val="346923BD"/>
    <w:rsid w:val="35681453"/>
    <w:rsid w:val="35EF127D"/>
    <w:rsid w:val="369462C9"/>
    <w:rsid w:val="37457D1D"/>
    <w:rsid w:val="37533A8E"/>
    <w:rsid w:val="3796672C"/>
    <w:rsid w:val="385F767E"/>
    <w:rsid w:val="38796592"/>
    <w:rsid w:val="391D2FCF"/>
    <w:rsid w:val="39427F55"/>
    <w:rsid w:val="39E2401D"/>
    <w:rsid w:val="3A002A5F"/>
    <w:rsid w:val="3A322081"/>
    <w:rsid w:val="3A3C6A5B"/>
    <w:rsid w:val="3A7000D7"/>
    <w:rsid w:val="3ABA14BF"/>
    <w:rsid w:val="3B23479E"/>
    <w:rsid w:val="3B772DD6"/>
    <w:rsid w:val="3C215F09"/>
    <w:rsid w:val="3C2363A5"/>
    <w:rsid w:val="3CD80995"/>
    <w:rsid w:val="3DD34054"/>
    <w:rsid w:val="3DF97EBA"/>
    <w:rsid w:val="3E057FAE"/>
    <w:rsid w:val="3E7E1789"/>
    <w:rsid w:val="422155C4"/>
    <w:rsid w:val="422C5607"/>
    <w:rsid w:val="42982C9D"/>
    <w:rsid w:val="43375352"/>
    <w:rsid w:val="434726C8"/>
    <w:rsid w:val="434F77FF"/>
    <w:rsid w:val="43741014"/>
    <w:rsid w:val="43815DEA"/>
    <w:rsid w:val="43C755E8"/>
    <w:rsid w:val="43E02B4D"/>
    <w:rsid w:val="44555259"/>
    <w:rsid w:val="44B60276"/>
    <w:rsid w:val="453F1E21"/>
    <w:rsid w:val="455F7A56"/>
    <w:rsid w:val="45813EBC"/>
    <w:rsid w:val="460136D5"/>
    <w:rsid w:val="460361B6"/>
    <w:rsid w:val="46303121"/>
    <w:rsid w:val="46474E50"/>
    <w:rsid w:val="47A41A89"/>
    <w:rsid w:val="48882838"/>
    <w:rsid w:val="4914000F"/>
    <w:rsid w:val="4A6271FD"/>
    <w:rsid w:val="4AB16FF2"/>
    <w:rsid w:val="4B500485"/>
    <w:rsid w:val="4D05490F"/>
    <w:rsid w:val="4DD439D1"/>
    <w:rsid w:val="4EA2737D"/>
    <w:rsid w:val="4EEE56F6"/>
    <w:rsid w:val="4F190F29"/>
    <w:rsid w:val="51384B85"/>
    <w:rsid w:val="527817E4"/>
    <w:rsid w:val="53392C60"/>
    <w:rsid w:val="53591FD4"/>
    <w:rsid w:val="535B20EA"/>
    <w:rsid w:val="53A05E55"/>
    <w:rsid w:val="540C39F4"/>
    <w:rsid w:val="55DA564E"/>
    <w:rsid w:val="565C5390"/>
    <w:rsid w:val="56D73C32"/>
    <w:rsid w:val="56F42740"/>
    <w:rsid w:val="57070CC8"/>
    <w:rsid w:val="574F3E1A"/>
    <w:rsid w:val="575121A9"/>
    <w:rsid w:val="5886386C"/>
    <w:rsid w:val="5AC93EE4"/>
    <w:rsid w:val="5ADD41FB"/>
    <w:rsid w:val="5B745BFD"/>
    <w:rsid w:val="5BC056FE"/>
    <w:rsid w:val="5D996A08"/>
    <w:rsid w:val="5DD71063"/>
    <w:rsid w:val="5E653F23"/>
    <w:rsid w:val="603E2B06"/>
    <w:rsid w:val="60D809DC"/>
    <w:rsid w:val="61474595"/>
    <w:rsid w:val="621C297A"/>
    <w:rsid w:val="6298421A"/>
    <w:rsid w:val="63186930"/>
    <w:rsid w:val="63216E00"/>
    <w:rsid w:val="63350368"/>
    <w:rsid w:val="635655AC"/>
    <w:rsid w:val="63C865D8"/>
    <w:rsid w:val="640F0BB9"/>
    <w:rsid w:val="642503DD"/>
    <w:rsid w:val="65606C0D"/>
    <w:rsid w:val="65C12BB3"/>
    <w:rsid w:val="66C8504F"/>
    <w:rsid w:val="683E611F"/>
    <w:rsid w:val="683F4817"/>
    <w:rsid w:val="68471CF0"/>
    <w:rsid w:val="68FF4697"/>
    <w:rsid w:val="69305A90"/>
    <w:rsid w:val="69A64D30"/>
    <w:rsid w:val="6B8E4D79"/>
    <w:rsid w:val="6C271DA1"/>
    <w:rsid w:val="6CD04C5E"/>
    <w:rsid w:val="6D1C7DE3"/>
    <w:rsid w:val="6D687340"/>
    <w:rsid w:val="6D9A0AE8"/>
    <w:rsid w:val="6E535B46"/>
    <w:rsid w:val="6F2637B4"/>
    <w:rsid w:val="6F886551"/>
    <w:rsid w:val="71B43FF9"/>
    <w:rsid w:val="722E00BF"/>
    <w:rsid w:val="725956F5"/>
    <w:rsid w:val="72FC49FE"/>
    <w:rsid w:val="73025D8D"/>
    <w:rsid w:val="730F75F9"/>
    <w:rsid w:val="7386076C"/>
    <w:rsid w:val="7420296E"/>
    <w:rsid w:val="74711C7F"/>
    <w:rsid w:val="74726120"/>
    <w:rsid w:val="748C3B60"/>
    <w:rsid w:val="74A513B3"/>
    <w:rsid w:val="74F22100"/>
    <w:rsid w:val="74FD0501"/>
    <w:rsid w:val="752C2A3A"/>
    <w:rsid w:val="7537662B"/>
    <w:rsid w:val="754F5F5F"/>
    <w:rsid w:val="77F113F5"/>
    <w:rsid w:val="786077DD"/>
    <w:rsid w:val="78B6564F"/>
    <w:rsid w:val="78F84269"/>
    <w:rsid w:val="78FC360C"/>
    <w:rsid w:val="79377F22"/>
    <w:rsid w:val="79E341FD"/>
    <w:rsid w:val="7A8111B2"/>
    <w:rsid w:val="7B4A39C0"/>
    <w:rsid w:val="7BBA0FB3"/>
    <w:rsid w:val="7BC97448"/>
    <w:rsid w:val="7C466322"/>
    <w:rsid w:val="7D450D50"/>
    <w:rsid w:val="7D6730C3"/>
    <w:rsid w:val="7E576B3C"/>
    <w:rsid w:val="7EBE70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99"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99" w:name="Block Text"/>
    <w:lsdException w:qFormat="1" w:uiPriority="99"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qFormat="1"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qFormat="1"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0">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2">
    <w:name w:val="Body Text"/>
    <w:basedOn w:val="1"/>
    <w:qFormat/>
    <w:uiPriority w:val="99"/>
    <w:pPr>
      <w:ind w:left="162"/>
    </w:pPr>
    <w:rPr>
      <w:sz w:val="20"/>
      <w:szCs w:val="20"/>
    </w:rPr>
  </w:style>
  <w:style w:type="paragraph" w:styleId="3">
    <w:name w:val="Block Text"/>
    <w:basedOn w:val="1"/>
    <w:semiHidden/>
    <w:qFormat/>
    <w:uiPriority w:val="99"/>
    <w:pPr>
      <w:spacing w:after="120"/>
      <w:ind w:left="1440" w:leftChars="700" w:right="700" w:rightChars="700"/>
    </w:pPr>
  </w:style>
  <w:style w:type="paragraph" w:styleId="4">
    <w:name w:val="toc 5"/>
    <w:basedOn w:val="1"/>
    <w:next w:val="1"/>
    <w:qFormat/>
    <w:uiPriority w:val="99"/>
    <w:pPr>
      <w:wordWrap w:val="0"/>
      <w:ind w:left="1275"/>
    </w:pPr>
    <w:rPr>
      <w:rFonts w:ascii="宋体" w:hAnsi="Times New Roman"/>
      <w:kern w:val="0"/>
      <w:sz w:val="20"/>
      <w:szCs w:val="20"/>
    </w:rPr>
  </w:style>
  <w:style w:type="paragraph" w:styleId="5">
    <w:name w:val="Plain Text"/>
    <w:basedOn w:val="1"/>
    <w:link w:val="27"/>
    <w:unhideWhenUsed/>
    <w:qFormat/>
    <w:uiPriority w:val="0"/>
    <w:rPr>
      <w:rFonts w:ascii="宋体" w:hAnsi="Courier New" w:eastAsia="宋体" w:cs="Courier New"/>
      <w:szCs w:val="21"/>
    </w:rPr>
  </w:style>
  <w:style w:type="paragraph" w:styleId="6">
    <w:name w:val="Balloon Text"/>
    <w:basedOn w:val="1"/>
    <w:link w:val="26"/>
    <w:semiHidden/>
    <w:unhideWhenUsed/>
    <w:qFormat/>
    <w:uiPriority w:val="99"/>
    <w:rPr>
      <w:sz w:val="18"/>
      <w:szCs w:val="18"/>
    </w:rPr>
  </w:style>
  <w:style w:type="paragraph" w:styleId="7">
    <w:name w:val="footer"/>
    <w:basedOn w:val="1"/>
    <w:link w:val="25"/>
    <w:unhideWhenUsed/>
    <w:qFormat/>
    <w:uiPriority w:val="99"/>
    <w:pPr>
      <w:tabs>
        <w:tab w:val="center" w:pos="4153"/>
        <w:tab w:val="right" w:pos="8306"/>
      </w:tabs>
      <w:snapToGrid w:val="0"/>
      <w:jc w:val="left"/>
    </w:pPr>
    <w:rPr>
      <w:sz w:val="18"/>
      <w:szCs w:val="18"/>
    </w:rPr>
  </w:style>
  <w:style w:type="paragraph" w:styleId="8">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Subtitle"/>
    <w:basedOn w:val="1"/>
    <w:next w:val="1"/>
    <w:link w:val="28"/>
    <w:qFormat/>
    <w:uiPriority w:val="11"/>
    <w:pPr>
      <w:spacing w:before="240" w:after="60" w:line="312" w:lineRule="auto"/>
      <w:jc w:val="center"/>
      <w:outlineLvl w:val="1"/>
    </w:pPr>
    <w:rPr>
      <w:rFonts w:eastAsia="宋体" w:asciiTheme="majorHAnsi" w:hAnsiTheme="majorHAnsi" w:cstheme="majorBidi"/>
      <w:b/>
      <w:bCs/>
      <w:kern w:val="28"/>
      <w:sz w:val="32"/>
      <w:szCs w:val="32"/>
    </w:rPr>
  </w:style>
  <w:style w:type="paragraph" w:styleId="10">
    <w:name w:val="HTML Preformatted"/>
    <w:basedOn w:val="1"/>
    <w:unhideWhenUsed/>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paragraph" w:styleId="11">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paragraph" w:styleId="12">
    <w:name w:val="Title"/>
    <w:basedOn w:val="1"/>
    <w:next w:val="1"/>
    <w:link w:val="30"/>
    <w:qFormat/>
    <w:uiPriority w:val="10"/>
    <w:pPr>
      <w:spacing w:before="240" w:after="60"/>
      <w:jc w:val="center"/>
      <w:outlineLvl w:val="0"/>
    </w:pPr>
    <w:rPr>
      <w:rFonts w:eastAsia="宋体" w:asciiTheme="majorHAnsi" w:hAnsiTheme="majorHAnsi" w:cstheme="majorBidi"/>
      <w:b/>
      <w:bCs/>
      <w:sz w:val="32"/>
      <w:szCs w:val="32"/>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15">
    <w:name w:val="Light List Accent 6"/>
    <w:basedOn w:val="13"/>
    <w:uiPriority w:val="61"/>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F79646" w:themeFill="accent6"/>
      </w:tcPr>
    </w:tblStylePr>
    <w:tblStylePr w:type="lastRow">
      <w:pPr>
        <w:spacing w:before="0" w:after="0" w:line="240" w:lineRule="auto"/>
      </w:pPr>
      <w:rPr>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16">
    <w:name w:val="Light Grid Accent 6"/>
    <w:basedOn w:val="13"/>
    <w:uiPriority w:val="62"/>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17">
    <w:name w:val="Medium Shading 1 Accent 6"/>
    <w:basedOn w:val="13"/>
    <w:uiPriority w:val="63"/>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FDE5D1" w:themeFill="accent6" w:themeFillTint="3F"/>
      </w:tcPr>
    </w:tblStylePr>
    <w:tblStylePr w:type="band1Horz">
      <w:tblPr/>
      <w:tcPr>
        <w:tcBorders>
          <w:insideH w:val="nil"/>
          <w:insideV w:val="nil"/>
        </w:tcBorders>
        <w:shd w:val="clear" w:color="auto" w:fill="FDE5D1" w:themeFill="accent6" w:themeFillTint="3F"/>
      </w:tcPr>
    </w:tblStylePr>
    <w:tblStylePr w:type="band2Horz">
      <w:tblPr/>
      <w:tcPr>
        <w:tcBorders>
          <w:insideH w:val="nil"/>
          <w:insideV w:val="nil"/>
        </w:tcBorders>
      </w:tcPr>
    </w:tblStylePr>
  </w:style>
  <w:style w:type="table" w:styleId="18">
    <w:name w:val="Medium Grid 1 Accent 6"/>
    <w:basedOn w:val="13"/>
    <w:qFormat/>
    <w:uiPriority w:val="67"/>
    <w:rPr>
      <w:kern w:val="2"/>
      <w:sz w:val="21"/>
      <w:szCs w:val="22"/>
    </w:r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Pr>
    <w:tcPr>
      <w:shd w:val="clear" w:color="auto" w:fill="FDE5D1" w:themeFill="accent6" w:themeFillTint="3F"/>
    </w:tcPr>
    <w:tblStylePr w:type="firstRow">
      <w:rPr>
        <w:b/>
        <w:bCs/>
      </w:rPr>
    </w:tblStylePr>
    <w:tblStylePr w:type="lastRow">
      <w:rPr>
        <w:b/>
        <w:bCs/>
      </w:rPr>
      <w:tblPr/>
      <w:tcPr>
        <w:tcBorders>
          <w:top w:val="single" w:color="F9B074" w:themeColor="accent6" w:themeTint="BF" w:sz="18" w:space="0"/>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9">
    <w:name w:val="Medium Grid 3 Accent 6"/>
    <w:basedOn w:val="13"/>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DE5D1"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character" w:styleId="21">
    <w:name w:val="Strong"/>
    <w:basedOn w:val="20"/>
    <w:qFormat/>
    <w:uiPriority w:val="0"/>
    <w:rPr>
      <w:b/>
    </w:rPr>
  </w:style>
  <w:style w:type="character" w:styleId="22">
    <w:name w:val="Emphasis"/>
    <w:basedOn w:val="20"/>
    <w:qFormat/>
    <w:uiPriority w:val="0"/>
    <w:rPr>
      <w:i/>
    </w:rPr>
  </w:style>
  <w:style w:type="character" w:styleId="23">
    <w:name w:val="Hyperlink"/>
    <w:basedOn w:val="20"/>
    <w:semiHidden/>
    <w:unhideWhenUsed/>
    <w:qFormat/>
    <w:uiPriority w:val="99"/>
    <w:rPr>
      <w:color w:val="0000FF"/>
      <w:u w:val="single"/>
    </w:rPr>
  </w:style>
  <w:style w:type="character" w:customStyle="1" w:styleId="24">
    <w:name w:val="页眉 Char"/>
    <w:basedOn w:val="20"/>
    <w:link w:val="8"/>
    <w:qFormat/>
    <w:uiPriority w:val="99"/>
    <w:rPr>
      <w:sz w:val="18"/>
      <w:szCs w:val="18"/>
    </w:rPr>
  </w:style>
  <w:style w:type="character" w:customStyle="1" w:styleId="25">
    <w:name w:val="页脚 Char"/>
    <w:basedOn w:val="20"/>
    <w:link w:val="7"/>
    <w:qFormat/>
    <w:uiPriority w:val="99"/>
    <w:rPr>
      <w:sz w:val="18"/>
      <w:szCs w:val="18"/>
    </w:rPr>
  </w:style>
  <w:style w:type="character" w:customStyle="1" w:styleId="26">
    <w:name w:val="批注框文本 Char"/>
    <w:basedOn w:val="20"/>
    <w:link w:val="6"/>
    <w:semiHidden/>
    <w:qFormat/>
    <w:uiPriority w:val="99"/>
    <w:rPr>
      <w:sz w:val="18"/>
      <w:szCs w:val="18"/>
    </w:rPr>
  </w:style>
  <w:style w:type="character" w:customStyle="1" w:styleId="27">
    <w:name w:val="纯文本 Char"/>
    <w:basedOn w:val="20"/>
    <w:link w:val="5"/>
    <w:qFormat/>
    <w:uiPriority w:val="99"/>
    <w:rPr>
      <w:rFonts w:ascii="宋体" w:hAnsi="Courier New" w:eastAsia="宋体" w:cs="Courier New"/>
      <w:szCs w:val="21"/>
    </w:rPr>
  </w:style>
  <w:style w:type="character" w:customStyle="1" w:styleId="28">
    <w:name w:val="副标题 Char"/>
    <w:basedOn w:val="20"/>
    <w:link w:val="9"/>
    <w:qFormat/>
    <w:uiPriority w:val="11"/>
    <w:rPr>
      <w:rFonts w:eastAsia="宋体" w:asciiTheme="majorHAnsi" w:hAnsiTheme="majorHAnsi" w:cstheme="majorBidi"/>
      <w:b/>
      <w:bCs/>
      <w:kern w:val="28"/>
      <w:sz w:val="32"/>
      <w:szCs w:val="32"/>
    </w:rPr>
  </w:style>
  <w:style w:type="paragraph" w:styleId="29">
    <w:name w:val="List Paragraph"/>
    <w:basedOn w:val="1"/>
    <w:qFormat/>
    <w:uiPriority w:val="34"/>
    <w:pPr>
      <w:ind w:firstLine="420" w:firstLineChars="200"/>
    </w:pPr>
  </w:style>
  <w:style w:type="character" w:customStyle="1" w:styleId="30">
    <w:name w:val="标题 Char"/>
    <w:basedOn w:val="20"/>
    <w:link w:val="12"/>
    <w:qFormat/>
    <w:uiPriority w:val="10"/>
    <w:rPr>
      <w:rFonts w:eastAsia="宋体" w:asciiTheme="majorHAnsi" w:hAnsiTheme="majorHAnsi" w:cstheme="majorBidi"/>
      <w:b/>
      <w:bCs/>
      <w:sz w:val="32"/>
      <w:szCs w:val="32"/>
    </w:rPr>
  </w:style>
  <w:style w:type="paragraph" w:customStyle="1" w:styleId="31">
    <w:name w:val="List Paragraph1"/>
    <w:basedOn w:val="1"/>
    <w:qFormat/>
    <w:uiPriority w:val="99"/>
    <w:pPr>
      <w:ind w:firstLine="420" w:firstLineChars="200"/>
    </w:pPr>
    <w:rPr>
      <w:rFonts w:ascii="??" w:hAnsi="??"/>
    </w:rPr>
  </w:style>
  <w:style w:type="character" w:customStyle="1" w:styleId="32">
    <w:name w:val="font01"/>
    <w:qFormat/>
    <w:uiPriority w:val="0"/>
    <w:rPr>
      <w:rFonts w:hint="eastAsia" w:ascii="宋体" w:hAnsi="宋体" w:eastAsia="宋体"/>
      <w:color w:val="000000"/>
      <w:sz w:val="22"/>
      <w:szCs w:val="22"/>
      <w:u w:val="none"/>
    </w:rPr>
  </w:style>
  <w:style w:type="table" w:customStyle="1" w:styleId="33">
    <w:name w:val="中等深浅网格 1 - 强调文字颜色 61"/>
    <w:basedOn w:val="13"/>
    <w:qFormat/>
    <w:uiPriority w:val="67"/>
    <w:rPr>
      <w:kern w:val="2"/>
      <w:sz w:val="21"/>
      <w:szCs w:val="22"/>
    </w:r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Pr>
    <w:tcPr>
      <w:shd w:val="clear" w:color="auto" w:fill="FDE5D1" w:themeFill="accent6" w:themeFillTint="3F"/>
    </w:tcPr>
    <w:tblStylePr w:type="firstRow">
      <w:rPr>
        <w:b/>
        <w:bCs/>
      </w:rPr>
    </w:tblStylePr>
    <w:tblStylePr w:type="lastRow">
      <w:rPr>
        <w:b/>
        <w:bCs/>
      </w:rPr>
      <w:tcPr>
        <w:tcBorders>
          <w:top w:val="single" w:color="F9B074" w:themeColor="accent6" w:themeTint="BF" w:sz="18" w:space="0"/>
        </w:tcBorders>
      </w:tcPr>
    </w:tblStylePr>
    <w:tblStylePr w:type="firstCol">
      <w:rPr>
        <w:b/>
        <w:bCs/>
      </w:rPr>
    </w:tblStylePr>
    <w:tblStylePr w:type="lastCol">
      <w:rPr>
        <w:b/>
        <w:bCs/>
      </w:rPr>
    </w:tblStylePr>
    <w:tblStylePr w:type="band1Vert">
      <w:tcPr>
        <w:shd w:val="clear" w:color="auto" w:fill="FBCAA2" w:themeFill="accent6" w:themeFillTint="7F"/>
      </w:tcPr>
    </w:tblStylePr>
    <w:tblStylePr w:type="band1Horz">
      <w:tcPr>
        <w:shd w:val="clear" w:color="auto" w:fill="FBCAA2" w:themeFill="accent6" w:themeFillTint="7F"/>
      </w:tcPr>
    </w:tblStylePr>
  </w:style>
  <w:style w:type="table" w:customStyle="1" w:styleId="34">
    <w:name w:val="中等深浅网格 1 - 强调文字颜色 62"/>
    <w:basedOn w:val="13"/>
    <w:qFormat/>
    <w:uiPriority w:val="67"/>
    <w:rPr>
      <w:kern w:val="2"/>
      <w:sz w:val="21"/>
      <w:szCs w:val="22"/>
    </w:r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Pr>
    <w:tcPr>
      <w:shd w:val="clear" w:color="auto" w:fill="FDE5D1" w:themeFill="accent6" w:themeFillTint="3F"/>
    </w:tcPr>
    <w:tblStylePr w:type="firstRow">
      <w:rPr>
        <w:b/>
        <w:bCs/>
      </w:rPr>
    </w:tblStylePr>
    <w:tblStylePr w:type="lastRow">
      <w:rPr>
        <w:b/>
        <w:bCs/>
      </w:rPr>
      <w:tcPr>
        <w:tcBorders>
          <w:top w:val="single" w:color="F9B074" w:themeColor="accent6" w:themeTint="BF" w:sz="18" w:space="0"/>
        </w:tcBorders>
      </w:tcPr>
    </w:tblStylePr>
    <w:tblStylePr w:type="firstCol">
      <w:rPr>
        <w:b/>
        <w:bCs/>
      </w:rPr>
    </w:tblStylePr>
    <w:tblStylePr w:type="lastCol">
      <w:rPr>
        <w:b/>
        <w:bCs/>
      </w:rPr>
    </w:tblStylePr>
    <w:tblStylePr w:type="band1Vert">
      <w:tcPr>
        <w:shd w:val="clear" w:color="auto" w:fill="FBCAA2" w:themeFill="accent6" w:themeFillTint="7F"/>
      </w:tcPr>
    </w:tblStylePr>
    <w:tblStylePr w:type="band1Horz">
      <w:tcPr>
        <w:shd w:val="clear" w:color="auto" w:fill="FBCAA2" w:themeFill="accent6" w:themeFillTint="7F"/>
      </w:tcPr>
    </w:tblStylePr>
  </w:style>
  <w:style w:type="table" w:customStyle="1" w:styleId="35">
    <w:name w:val="中等深浅网格 1 - 强调文字颜色 63"/>
    <w:basedOn w:val="13"/>
    <w:qFormat/>
    <w:uiPriority w:val="67"/>
    <w:rPr>
      <w:kern w:val="2"/>
      <w:sz w:val="21"/>
      <w:szCs w:val="22"/>
    </w:r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Pr>
    <w:tcPr>
      <w:shd w:val="clear" w:color="auto" w:fill="FDE5D1" w:themeFill="accent6" w:themeFillTint="3F"/>
    </w:tcPr>
    <w:tblStylePr w:type="firstRow">
      <w:rPr>
        <w:b/>
        <w:bCs/>
      </w:rPr>
    </w:tblStylePr>
    <w:tblStylePr w:type="lastRow">
      <w:rPr>
        <w:b/>
        <w:bCs/>
      </w:rPr>
      <w:tcPr>
        <w:tcBorders>
          <w:top w:val="single" w:color="F9B074" w:themeColor="accent6" w:themeTint="BF" w:sz="18" w:space="0"/>
        </w:tcBorders>
      </w:tcPr>
    </w:tblStylePr>
    <w:tblStylePr w:type="firstCol">
      <w:rPr>
        <w:b/>
        <w:bCs/>
      </w:rPr>
    </w:tblStylePr>
    <w:tblStylePr w:type="lastCol">
      <w:rPr>
        <w:b/>
        <w:bCs/>
      </w:rPr>
    </w:tblStylePr>
    <w:tblStylePr w:type="band1Vert">
      <w:tcPr>
        <w:shd w:val="clear" w:color="auto" w:fill="FBCAA2" w:themeFill="accent6" w:themeFillTint="7F"/>
      </w:tcPr>
    </w:tblStylePr>
    <w:tblStylePr w:type="band1Horz">
      <w:tcPr>
        <w:shd w:val="clear" w:color="auto" w:fill="FBCAA2" w:themeFill="accent6" w:themeFillTint="7F"/>
      </w:tcPr>
    </w:tblStylePr>
  </w:style>
</w:styles>
</file>

<file path=word/_rels/document.xml.rels><?xml version="1.0" encoding="UTF-8" standalone="yes"?>
<Relationships xmlns="http://schemas.openxmlformats.org/package/2006/relationships"><Relationship Id="rId9" Type="http://schemas.openxmlformats.org/officeDocument/2006/relationships/image" Target="media/image8.png"/><Relationship Id="rId8" Type="http://schemas.openxmlformats.org/officeDocument/2006/relationships/image" Target="media/image7.png"/><Relationship Id="rId7" Type="http://schemas.openxmlformats.org/officeDocument/2006/relationships/image" Target="media/image6.png"/><Relationship Id="rId6" Type="http://schemas.openxmlformats.org/officeDocument/2006/relationships/image" Target="media/image5.png"/><Relationship Id="rId5" Type="http://schemas.openxmlformats.org/officeDocument/2006/relationships/theme" Target="theme/theme1.xml"/><Relationship Id="rId4" Type="http://schemas.openxmlformats.org/officeDocument/2006/relationships/footer" Target="footer1.xml"/><Relationship Id="rId31" Type="http://schemas.openxmlformats.org/officeDocument/2006/relationships/fontTable" Target="fontTable.xml"/><Relationship Id="rId30" Type="http://schemas.openxmlformats.org/officeDocument/2006/relationships/customXml" Target="../customXml/item2.xml"/><Relationship Id="rId3" Type="http://schemas.openxmlformats.org/officeDocument/2006/relationships/header" Target="header1.xml"/><Relationship Id="rId29" Type="http://schemas.openxmlformats.org/officeDocument/2006/relationships/numbering" Target="numbering.xml"/><Relationship Id="rId28" Type="http://schemas.openxmlformats.org/officeDocument/2006/relationships/customXml" Target="../customXml/item1.xml"/><Relationship Id="rId27" Type="http://schemas.openxmlformats.org/officeDocument/2006/relationships/image" Target="media/image26.png"/><Relationship Id="rId26" Type="http://schemas.openxmlformats.org/officeDocument/2006/relationships/image" Target="media/image25.png"/><Relationship Id="rId25" Type="http://schemas.openxmlformats.org/officeDocument/2006/relationships/image" Target="media/image24.png"/><Relationship Id="rId24" Type="http://schemas.openxmlformats.org/officeDocument/2006/relationships/image" Target="media/image23.png"/><Relationship Id="rId23" Type="http://schemas.openxmlformats.org/officeDocument/2006/relationships/image" Target="media/image22.png"/><Relationship Id="rId22" Type="http://schemas.openxmlformats.org/officeDocument/2006/relationships/image" Target="media/image21.png"/><Relationship Id="rId21" Type="http://schemas.openxmlformats.org/officeDocument/2006/relationships/image" Target="media/image20.png"/><Relationship Id="rId20" Type="http://schemas.openxmlformats.org/officeDocument/2006/relationships/image" Target="media/image19.jpeg"/><Relationship Id="rId2" Type="http://schemas.openxmlformats.org/officeDocument/2006/relationships/settings" Target="settings.xml"/><Relationship Id="rId19" Type="http://schemas.openxmlformats.org/officeDocument/2006/relationships/image" Target="media/image18.png"/><Relationship Id="rId18" Type="http://schemas.openxmlformats.org/officeDocument/2006/relationships/image" Target="media/image17.png"/><Relationship Id="rId17" Type="http://schemas.openxmlformats.org/officeDocument/2006/relationships/image" Target="media/image16.png"/><Relationship Id="rId16" Type="http://schemas.openxmlformats.org/officeDocument/2006/relationships/image" Target="media/image15.png"/><Relationship Id="rId15" Type="http://schemas.openxmlformats.org/officeDocument/2006/relationships/image" Target="media/image14.png"/><Relationship Id="rId14" Type="http://schemas.openxmlformats.org/officeDocument/2006/relationships/image" Target="media/image13.png"/><Relationship Id="rId13" Type="http://schemas.openxmlformats.org/officeDocument/2006/relationships/image" Target="media/image12.png"/><Relationship Id="rId12" Type="http://schemas.openxmlformats.org/officeDocument/2006/relationships/image" Target="media/image11.png"/><Relationship Id="rId11" Type="http://schemas.openxmlformats.org/officeDocument/2006/relationships/image" Target="media/image10.png"/><Relationship Id="rId10" Type="http://schemas.openxmlformats.org/officeDocument/2006/relationships/image" Target="media/image9.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5" Type="http://schemas.openxmlformats.org/officeDocument/2006/relationships/image" Target="file:///D:\qq&#25991;&#20214;\712321467\Image\C2C\Image2\%257B75232B38-A165-1FB7-499C-2E1C792CACB5%257D.png" TargetMode="External"/><Relationship Id="rId4" Type="http://schemas.openxmlformats.org/officeDocument/2006/relationships/image" Target="media/image4.png"/><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5" Type="http://schemas.openxmlformats.org/officeDocument/2006/relationships/image" Target="file:///D:\qq&#25991;&#20214;\712321467\Image\C2C\Image2\%257B75232B38-A165-1FB7-499C-2E1C792CACB5%257D.png" TargetMode="External"/><Relationship Id="rId4" Type="http://schemas.openxmlformats.org/officeDocument/2006/relationships/image" Target="media/image4.png"/><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2049"/>
    <customShpInfo spid="_x0000_s2053"/>
    <customShpInfo spid="_x0000_s2056"/>
    <customShpInfo spid="_x0000_s2057"/>
    <customShpInfo spid="_x0000_s2058"/>
    <customShpInfo spid="_x0000_s2059"/>
    <customShpInfo spid="_x0000_s2060"/>
    <customShpInfo spid="_x0000_s206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964DEB4-F662-44F4-87A7-6E95678FC051}">
  <ds:schemaRefs/>
</ds:datastoreItem>
</file>

<file path=docProps/app.xml><?xml version="1.0" encoding="utf-8"?>
<Properties xmlns="http://schemas.openxmlformats.org/officeDocument/2006/extended-properties" xmlns:vt="http://schemas.openxmlformats.org/officeDocument/2006/docPropsVTypes">
  <Template>Normal</Template>
  <Pages>28</Pages>
  <Words>1504</Words>
  <Characters>1536</Characters>
  <Lines>153</Lines>
  <Paragraphs>43</Paragraphs>
  <TotalTime>139</TotalTime>
  <ScaleCrop>false</ScaleCrop>
  <LinksUpToDate>false</LinksUpToDate>
  <CharactersWithSpaces>1563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2019-12-17T03:45:00Z</dcterms:created>
  <dc:creator>高三015</dc:creator>
  <cp:lastModifiedBy>May_leexx.</cp:lastModifiedBy>
  <cp:lastPrinted>2024-11-15T10:11:00Z</cp:lastPrinted>
  <dcterms:modified xsi:type="dcterms:W3CDTF">2025-04-18T04:14:51Z</dcterms:modified>
  <cp:revision>218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TemplateDocerSaveRecord">
    <vt:lpwstr>eyJoZGlkIjoiMGUyMGRjNGY1ODA5MjI5ZTIzMzU5MWVkNTAwMjc3ZTQiLCJ1c2VySWQiOiIzMjIyOTU4NTUifQ==</vt:lpwstr>
  </property>
  <property fmtid="{D5CDD505-2E9C-101B-9397-08002B2CF9AE}" pid="7" name="KSOProductBuildVer">
    <vt:lpwstr>2052-12.1.0.20784</vt:lpwstr>
  </property>
  <property fmtid="{D5CDD505-2E9C-101B-9397-08002B2CF9AE}" pid="8" name="ICV">
    <vt:lpwstr>FAAD29F9A79944FCBABDD950182933D4_12</vt:lpwstr>
  </property>
</Properties>
</file>